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8BE54B5" w14:textId="32F957E9" w:rsidR="00583866" w:rsidRPr="00D43D93" w:rsidRDefault="00583866" w:rsidP="006C4521">
      <w:pPr>
        <w:widowControl w:val="0"/>
        <w:spacing w:after="0" w:line="240" w:lineRule="auto"/>
        <w:ind w:right="-94"/>
        <w:jc w:val="center"/>
        <w:outlineLvl w:val="0"/>
        <w:rPr>
          <w:rFonts w:ascii="Times New Roman" w:hAnsi="Times New Roman" w:cs="Times New Roman"/>
          <w:b/>
          <w:sz w:val="28"/>
          <w:szCs w:val="28"/>
          <w:lang w:val="es-ES"/>
        </w:rPr>
      </w:pPr>
      <w:r w:rsidRPr="00D43D93">
        <w:rPr>
          <w:rFonts w:ascii="Times New Roman" w:hAnsi="Times New Roman" w:cs="Times New Roman"/>
          <w:b/>
          <w:sz w:val="28"/>
          <w:szCs w:val="28"/>
          <w:lang w:val="es-ES"/>
        </w:rPr>
        <w:t>REPÚBLICA DE COLOMBIA</w:t>
      </w:r>
    </w:p>
    <w:p w14:paraId="08C44D1E" w14:textId="62043752" w:rsidR="00583866" w:rsidRPr="00D43D93" w:rsidRDefault="006C4521" w:rsidP="006C4521">
      <w:pPr>
        <w:spacing w:after="0" w:line="240" w:lineRule="auto"/>
        <w:ind w:right="-94"/>
        <w:jc w:val="center"/>
        <w:rPr>
          <w:rFonts w:ascii="Times New Roman" w:hAnsi="Times New Roman" w:cs="Times New Roman"/>
          <w:sz w:val="28"/>
          <w:szCs w:val="28"/>
          <w:lang w:val="es-ES" w:eastAsia="es-ES_tradnl"/>
        </w:rPr>
      </w:pPr>
      <w:r>
        <w:rPr>
          <w:rFonts w:ascii="Times New Roman" w:hAnsi="Times New Roman" w:cs="Times New Roman"/>
          <w:noProof/>
          <w:sz w:val="28"/>
          <w:szCs w:val="28"/>
          <w:lang w:val="es-ES" w:eastAsia="es-ES_tradnl"/>
        </w:rPr>
        <w:drawing>
          <wp:inline distT="0" distB="0" distL="0" distR="0" wp14:anchorId="40D92790" wp14:editId="3895B316">
            <wp:extent cx="792480" cy="792480"/>
            <wp:effectExtent l="0" t="0" r="7620" b="7620"/>
            <wp:docPr id="10081803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55CC6FCB" w14:textId="77777777" w:rsidR="00583866" w:rsidRPr="00D43D93" w:rsidRDefault="00583866" w:rsidP="006C4521">
      <w:pPr>
        <w:widowControl w:val="0"/>
        <w:spacing w:after="0" w:line="240" w:lineRule="auto"/>
        <w:ind w:right="-94"/>
        <w:jc w:val="center"/>
        <w:rPr>
          <w:rFonts w:ascii="Times New Roman" w:hAnsi="Times New Roman" w:cs="Times New Roman"/>
          <w:b/>
          <w:sz w:val="28"/>
          <w:szCs w:val="28"/>
          <w:lang w:val="es-ES"/>
        </w:rPr>
      </w:pPr>
      <w:r w:rsidRPr="00D43D93">
        <w:rPr>
          <w:rFonts w:ascii="Times New Roman" w:hAnsi="Times New Roman" w:cs="Times New Roman"/>
          <w:b/>
          <w:sz w:val="28"/>
          <w:szCs w:val="28"/>
          <w:lang w:val="es-ES"/>
        </w:rPr>
        <w:t>CORTE CONSTITUCIONAL</w:t>
      </w:r>
    </w:p>
    <w:p w14:paraId="08218403" w14:textId="5A567DD5" w:rsidR="00B46F1C" w:rsidRPr="00D43D93" w:rsidRDefault="00B46F1C" w:rsidP="006C4521">
      <w:pPr>
        <w:widowControl w:val="0"/>
        <w:spacing w:after="0" w:line="240" w:lineRule="auto"/>
        <w:ind w:right="-94"/>
        <w:jc w:val="center"/>
        <w:rPr>
          <w:rFonts w:ascii="Times New Roman" w:hAnsi="Times New Roman" w:cs="Times New Roman"/>
          <w:b/>
          <w:sz w:val="28"/>
          <w:szCs w:val="28"/>
          <w:lang w:val="es-ES"/>
        </w:rPr>
      </w:pPr>
      <w:r w:rsidRPr="00D43D93">
        <w:rPr>
          <w:rFonts w:ascii="Times New Roman" w:hAnsi="Times New Roman" w:cs="Times New Roman"/>
          <w:b/>
          <w:sz w:val="28"/>
          <w:szCs w:val="28"/>
          <w:lang w:val="es-ES"/>
        </w:rPr>
        <w:t>Sala Novena de Revisión</w:t>
      </w:r>
    </w:p>
    <w:p w14:paraId="43264AEA" w14:textId="2F14DA7C" w:rsidR="007B34E4" w:rsidRPr="00D43D93" w:rsidRDefault="007B34E4" w:rsidP="006C4521">
      <w:pPr>
        <w:widowControl w:val="0"/>
        <w:spacing w:after="0" w:line="240" w:lineRule="auto"/>
        <w:ind w:right="-94"/>
        <w:rPr>
          <w:rFonts w:ascii="Times New Roman" w:hAnsi="Times New Roman" w:cs="Times New Roman"/>
          <w:b/>
          <w:sz w:val="28"/>
          <w:szCs w:val="28"/>
          <w:lang w:val="es-ES"/>
        </w:rPr>
      </w:pPr>
    </w:p>
    <w:p w14:paraId="4E0E9AF7" w14:textId="53FA54D8" w:rsidR="007B34E4" w:rsidRPr="00D43D93" w:rsidRDefault="007B34E4" w:rsidP="00D43D93">
      <w:pPr>
        <w:widowControl w:val="0"/>
        <w:spacing w:after="0" w:line="240" w:lineRule="auto"/>
        <w:ind w:right="-94"/>
        <w:jc w:val="center"/>
        <w:rPr>
          <w:rFonts w:ascii="Times New Roman" w:hAnsi="Times New Roman" w:cs="Times New Roman"/>
          <w:b/>
          <w:sz w:val="28"/>
          <w:szCs w:val="28"/>
          <w:lang w:val="es-ES"/>
        </w:rPr>
      </w:pPr>
      <w:r w:rsidRPr="00D43D93">
        <w:rPr>
          <w:rFonts w:ascii="Times New Roman" w:hAnsi="Times New Roman" w:cs="Times New Roman"/>
          <w:b/>
          <w:sz w:val="28"/>
          <w:szCs w:val="28"/>
          <w:lang w:val="es-ES"/>
        </w:rPr>
        <w:t>SENTENCIA T-</w:t>
      </w:r>
      <w:r w:rsidR="00DA6832" w:rsidRPr="00D43D93">
        <w:rPr>
          <w:rFonts w:ascii="Times New Roman" w:hAnsi="Times New Roman" w:cs="Times New Roman"/>
          <w:b/>
          <w:sz w:val="28"/>
          <w:szCs w:val="28"/>
          <w:lang w:val="es-ES"/>
        </w:rPr>
        <w:t>372</w:t>
      </w:r>
      <w:r w:rsidRPr="00D43D93">
        <w:rPr>
          <w:rFonts w:ascii="Times New Roman" w:hAnsi="Times New Roman" w:cs="Times New Roman"/>
          <w:b/>
          <w:sz w:val="28"/>
          <w:szCs w:val="28"/>
          <w:lang w:val="es-ES"/>
        </w:rPr>
        <w:t xml:space="preserve"> DE 2025</w:t>
      </w:r>
    </w:p>
    <w:p w14:paraId="14017F4E" w14:textId="77777777" w:rsidR="0061593D" w:rsidRPr="00D43D93" w:rsidRDefault="0061593D" w:rsidP="00D43D93">
      <w:pPr>
        <w:keepNext/>
        <w:spacing w:after="0" w:line="240" w:lineRule="auto"/>
        <w:ind w:right="-94"/>
        <w:outlineLvl w:val="2"/>
        <w:rPr>
          <w:rFonts w:ascii="Times New Roman" w:hAnsi="Times New Roman" w:cs="Times New Roman"/>
          <w:b/>
          <w:bCs/>
          <w:sz w:val="28"/>
          <w:szCs w:val="28"/>
          <w:lang w:val="es-ES"/>
        </w:rPr>
      </w:pPr>
    </w:p>
    <w:p w14:paraId="34701865" w14:textId="3E20BF44" w:rsidR="004B369F" w:rsidRPr="00D43D93" w:rsidRDefault="004B369F" w:rsidP="00D43D93">
      <w:pPr>
        <w:spacing w:after="0" w:line="240" w:lineRule="auto"/>
        <w:ind w:left="4111" w:right="-94"/>
        <w:jc w:val="both"/>
        <w:rPr>
          <w:rFonts w:ascii="Times New Roman" w:hAnsi="Times New Roman" w:cs="Times New Roman"/>
          <w:sz w:val="28"/>
          <w:szCs w:val="28"/>
          <w:lang w:val="es-ES"/>
        </w:rPr>
      </w:pPr>
      <w:r w:rsidRPr="00D43D93">
        <w:rPr>
          <w:rFonts w:ascii="Times New Roman" w:hAnsi="Times New Roman" w:cs="Times New Roman"/>
          <w:b/>
          <w:sz w:val="28"/>
          <w:szCs w:val="28"/>
          <w:lang w:val="es-ES"/>
        </w:rPr>
        <w:t>Expediente:</w:t>
      </w:r>
      <w:r w:rsidR="00395A34" w:rsidRPr="00D43D93">
        <w:rPr>
          <w:rFonts w:ascii="Times New Roman" w:hAnsi="Times New Roman" w:cs="Times New Roman"/>
          <w:i/>
          <w:sz w:val="28"/>
          <w:szCs w:val="28"/>
          <w:lang w:val="es-ES"/>
        </w:rPr>
        <w:t xml:space="preserve"> </w:t>
      </w:r>
      <w:r w:rsidR="00395A34" w:rsidRPr="00D43D93">
        <w:rPr>
          <w:rFonts w:ascii="Times New Roman" w:hAnsi="Times New Roman" w:cs="Times New Roman"/>
          <w:iCs/>
          <w:sz w:val="28"/>
          <w:szCs w:val="28"/>
          <w:lang w:val="es-ES"/>
        </w:rPr>
        <w:t>T-</w:t>
      </w:r>
      <w:r w:rsidR="001C4BE2" w:rsidRPr="00D43D93">
        <w:rPr>
          <w:rFonts w:ascii="Times New Roman" w:hAnsi="Times New Roman" w:cs="Times New Roman"/>
          <w:iCs/>
          <w:sz w:val="28"/>
          <w:szCs w:val="28"/>
          <w:lang w:val="es-ES"/>
        </w:rPr>
        <w:t>1</w:t>
      </w:r>
      <w:r w:rsidR="00A22818" w:rsidRPr="00D43D93">
        <w:rPr>
          <w:rFonts w:ascii="Times New Roman" w:hAnsi="Times New Roman" w:cs="Times New Roman"/>
          <w:iCs/>
          <w:sz w:val="28"/>
          <w:szCs w:val="28"/>
          <w:lang w:val="es-ES"/>
        </w:rPr>
        <w:t>1</w:t>
      </w:r>
      <w:r w:rsidR="00B41F02" w:rsidRPr="00D43D93">
        <w:rPr>
          <w:rFonts w:ascii="Times New Roman" w:hAnsi="Times New Roman" w:cs="Times New Roman"/>
          <w:iCs/>
          <w:sz w:val="28"/>
          <w:szCs w:val="28"/>
          <w:lang w:val="es-ES"/>
        </w:rPr>
        <w:t>.</w:t>
      </w:r>
      <w:r w:rsidR="009E57D1" w:rsidRPr="00D43D93">
        <w:rPr>
          <w:rFonts w:ascii="Times New Roman" w:hAnsi="Times New Roman" w:cs="Times New Roman"/>
          <w:iCs/>
          <w:sz w:val="28"/>
          <w:szCs w:val="28"/>
          <w:lang w:val="es-ES"/>
        </w:rPr>
        <w:t>088</w:t>
      </w:r>
      <w:r w:rsidR="00B41F02" w:rsidRPr="00D43D93">
        <w:rPr>
          <w:rFonts w:ascii="Times New Roman" w:hAnsi="Times New Roman" w:cs="Times New Roman"/>
          <w:iCs/>
          <w:sz w:val="28"/>
          <w:szCs w:val="28"/>
          <w:lang w:val="es-ES"/>
        </w:rPr>
        <w:t>.</w:t>
      </w:r>
      <w:r w:rsidR="009E57D1" w:rsidRPr="00D43D93">
        <w:rPr>
          <w:rFonts w:ascii="Times New Roman" w:hAnsi="Times New Roman" w:cs="Times New Roman"/>
          <w:iCs/>
          <w:sz w:val="28"/>
          <w:szCs w:val="28"/>
          <w:lang w:val="es-ES"/>
        </w:rPr>
        <w:t>649</w:t>
      </w:r>
    </w:p>
    <w:p w14:paraId="6D97834E" w14:textId="77777777" w:rsidR="004B369F" w:rsidRPr="00D43D93" w:rsidRDefault="004B369F" w:rsidP="00D43D93">
      <w:pPr>
        <w:spacing w:after="0" w:line="240" w:lineRule="auto"/>
        <w:ind w:left="4111" w:right="-94"/>
        <w:jc w:val="both"/>
        <w:rPr>
          <w:rFonts w:ascii="Times New Roman" w:hAnsi="Times New Roman" w:cs="Times New Roman"/>
          <w:sz w:val="28"/>
          <w:szCs w:val="28"/>
          <w:lang w:val="es-ES"/>
        </w:rPr>
      </w:pPr>
    </w:p>
    <w:p w14:paraId="72277B7D" w14:textId="5887F79E" w:rsidR="007C45A4" w:rsidRPr="00D43D93" w:rsidRDefault="003C2A36" w:rsidP="00D43D93">
      <w:pPr>
        <w:spacing w:after="0" w:line="240" w:lineRule="auto"/>
        <w:ind w:left="4111" w:right="-94"/>
        <w:jc w:val="both"/>
        <w:rPr>
          <w:rFonts w:ascii="Times New Roman" w:hAnsi="Times New Roman" w:cs="Times New Roman"/>
          <w:sz w:val="28"/>
          <w:szCs w:val="28"/>
          <w:lang w:val="es-ES"/>
        </w:rPr>
      </w:pPr>
      <w:r w:rsidRPr="00D43D93">
        <w:rPr>
          <w:rFonts w:ascii="Times New Roman" w:hAnsi="Times New Roman" w:cs="Times New Roman"/>
          <w:b/>
          <w:bCs/>
          <w:sz w:val="28"/>
          <w:szCs w:val="28"/>
          <w:lang w:val="es-ES"/>
        </w:rPr>
        <w:t>Asunto:</w:t>
      </w:r>
      <w:r w:rsidRPr="00D43D93">
        <w:rPr>
          <w:rFonts w:ascii="Times New Roman" w:hAnsi="Times New Roman" w:cs="Times New Roman"/>
          <w:sz w:val="28"/>
          <w:szCs w:val="28"/>
          <w:lang w:val="es-ES"/>
        </w:rPr>
        <w:t xml:space="preserve"> a</w:t>
      </w:r>
      <w:r w:rsidR="00B41F02" w:rsidRPr="00D43D93">
        <w:rPr>
          <w:rFonts w:ascii="Times New Roman" w:hAnsi="Times New Roman" w:cs="Times New Roman"/>
          <w:sz w:val="28"/>
          <w:szCs w:val="28"/>
          <w:lang w:val="es-ES"/>
        </w:rPr>
        <w:t xml:space="preserve">cción de tutela </w:t>
      </w:r>
      <w:r w:rsidR="008D3C6D" w:rsidRPr="00D43D93">
        <w:rPr>
          <w:rFonts w:ascii="Times New Roman" w:hAnsi="Times New Roman" w:cs="Times New Roman"/>
          <w:sz w:val="28"/>
          <w:szCs w:val="28"/>
          <w:lang w:val="es-ES"/>
        </w:rPr>
        <w:t>promovida</w:t>
      </w:r>
      <w:r w:rsidR="00B41F02" w:rsidRPr="00D43D93">
        <w:rPr>
          <w:rFonts w:ascii="Times New Roman" w:hAnsi="Times New Roman" w:cs="Times New Roman"/>
          <w:sz w:val="28"/>
          <w:szCs w:val="28"/>
          <w:lang w:val="es-ES"/>
        </w:rPr>
        <w:t xml:space="preserve"> por </w:t>
      </w:r>
      <w:r w:rsidR="00D276E7" w:rsidRPr="00D276E7">
        <w:rPr>
          <w:rFonts w:ascii="Times New Roman" w:hAnsi="Times New Roman" w:cs="Times New Roman"/>
          <w:i/>
          <w:iCs/>
          <w:sz w:val="28"/>
          <w:szCs w:val="28"/>
          <w:lang w:val="es-ES"/>
        </w:rPr>
        <w:t>Camila</w:t>
      </w:r>
      <w:r w:rsidR="009E57D1" w:rsidRPr="00D43D93">
        <w:rPr>
          <w:rFonts w:ascii="Times New Roman" w:hAnsi="Times New Roman" w:cs="Times New Roman"/>
          <w:sz w:val="28"/>
          <w:szCs w:val="28"/>
          <w:lang w:val="es-ES"/>
        </w:rPr>
        <w:t xml:space="preserve"> en contra del Juzgado</w:t>
      </w:r>
      <w:r w:rsidR="00AB72A1" w:rsidRPr="00D43D93">
        <w:rPr>
          <w:rFonts w:ascii="Times New Roman" w:hAnsi="Times New Roman" w:cs="Times New Roman"/>
          <w:sz w:val="28"/>
          <w:szCs w:val="28"/>
          <w:lang w:val="es-ES"/>
        </w:rPr>
        <w:t xml:space="preserve"> </w:t>
      </w:r>
      <w:r w:rsidR="000726D6" w:rsidRPr="00D43D93">
        <w:rPr>
          <w:rFonts w:ascii="Times New Roman" w:hAnsi="Times New Roman" w:cs="Times New Roman"/>
          <w:sz w:val="28"/>
          <w:szCs w:val="28"/>
          <w:lang w:val="es-ES"/>
        </w:rPr>
        <w:t xml:space="preserve">Segundo </w:t>
      </w:r>
      <w:r w:rsidR="009E57D1" w:rsidRPr="00D43D93">
        <w:rPr>
          <w:rFonts w:ascii="Times New Roman" w:hAnsi="Times New Roman" w:cs="Times New Roman"/>
          <w:sz w:val="28"/>
          <w:szCs w:val="28"/>
          <w:lang w:val="es-ES"/>
        </w:rPr>
        <w:t xml:space="preserve">Promiscuo Municipal de </w:t>
      </w:r>
      <w:r w:rsidR="00677D0E" w:rsidRPr="00DC2B14">
        <w:rPr>
          <w:rFonts w:ascii="Times New Roman" w:hAnsi="Times New Roman" w:cs="Times New Roman"/>
          <w:i/>
          <w:iCs/>
          <w:sz w:val="28"/>
          <w:szCs w:val="28"/>
          <w:lang w:val="es-ES"/>
        </w:rPr>
        <w:t>Comala</w:t>
      </w:r>
      <w:r w:rsidR="00DC2B14">
        <w:rPr>
          <w:rFonts w:ascii="Times New Roman" w:hAnsi="Times New Roman" w:cs="Times New Roman"/>
          <w:sz w:val="28"/>
          <w:szCs w:val="28"/>
          <w:lang w:val="es-ES"/>
        </w:rPr>
        <w:t>.</w:t>
      </w:r>
    </w:p>
    <w:p w14:paraId="3195E635" w14:textId="7C7D68B9" w:rsidR="00B41F02" w:rsidRPr="00D43D93" w:rsidRDefault="009E57D1" w:rsidP="00D43D93">
      <w:pPr>
        <w:spacing w:after="0" w:line="240" w:lineRule="auto"/>
        <w:ind w:left="4111" w:right="-94"/>
        <w:jc w:val="both"/>
        <w:rPr>
          <w:rFonts w:ascii="Times New Roman" w:hAnsi="Times New Roman" w:cs="Times New Roman"/>
          <w:sz w:val="28"/>
          <w:szCs w:val="28"/>
          <w:lang w:val="es-ES"/>
        </w:rPr>
      </w:pPr>
      <w:r w:rsidRPr="00D43D93">
        <w:rPr>
          <w:rFonts w:ascii="Times New Roman" w:hAnsi="Times New Roman" w:cs="Times New Roman"/>
          <w:sz w:val="28"/>
          <w:szCs w:val="28"/>
          <w:lang w:val="es-ES"/>
        </w:rPr>
        <w:t xml:space="preserve"> </w:t>
      </w:r>
    </w:p>
    <w:p w14:paraId="72383F44" w14:textId="06238D2B" w:rsidR="00395A34" w:rsidRPr="00D43D93" w:rsidRDefault="003C2A36" w:rsidP="00D43D93">
      <w:pPr>
        <w:spacing w:after="0" w:line="240" w:lineRule="auto"/>
        <w:ind w:left="4111" w:right="-94"/>
        <w:jc w:val="both"/>
        <w:rPr>
          <w:rFonts w:ascii="Times New Roman" w:hAnsi="Times New Roman" w:cs="Times New Roman"/>
          <w:sz w:val="28"/>
          <w:szCs w:val="28"/>
          <w:lang w:val="es-ES"/>
        </w:rPr>
      </w:pPr>
      <w:r w:rsidRPr="00D43D93">
        <w:rPr>
          <w:rFonts w:ascii="Times New Roman" w:hAnsi="Times New Roman" w:cs="Times New Roman"/>
          <w:b/>
          <w:bCs/>
          <w:sz w:val="28"/>
          <w:szCs w:val="28"/>
          <w:lang w:val="es-ES"/>
        </w:rPr>
        <w:t>Tema</w:t>
      </w:r>
      <w:r w:rsidR="007C45A4" w:rsidRPr="00D43D93">
        <w:rPr>
          <w:rFonts w:ascii="Times New Roman" w:hAnsi="Times New Roman" w:cs="Times New Roman"/>
          <w:b/>
          <w:bCs/>
          <w:sz w:val="28"/>
          <w:szCs w:val="28"/>
          <w:lang w:val="es-ES"/>
        </w:rPr>
        <w:t xml:space="preserve">: </w:t>
      </w:r>
      <w:bookmarkStart w:id="0" w:name="OLE_LINK4"/>
      <w:r w:rsidRPr="00D43D93">
        <w:rPr>
          <w:rFonts w:ascii="Times New Roman" w:hAnsi="Times New Roman" w:cs="Times New Roman"/>
          <w:sz w:val="28"/>
          <w:szCs w:val="28"/>
          <w:lang w:val="es-ES"/>
        </w:rPr>
        <w:t>d</w:t>
      </w:r>
      <w:r w:rsidR="007C45A4" w:rsidRPr="00D43D93">
        <w:rPr>
          <w:rFonts w:ascii="Times New Roman" w:hAnsi="Times New Roman" w:cs="Times New Roman"/>
          <w:sz w:val="28"/>
          <w:szCs w:val="28"/>
          <w:lang w:val="es-ES"/>
        </w:rPr>
        <w:t xml:space="preserve">erecho de </w:t>
      </w:r>
      <w:r w:rsidR="00F44DB3" w:rsidRPr="00D43D93">
        <w:rPr>
          <w:rFonts w:ascii="Times New Roman" w:hAnsi="Times New Roman" w:cs="Times New Roman"/>
          <w:sz w:val="28"/>
          <w:szCs w:val="28"/>
          <w:lang w:val="es-ES"/>
        </w:rPr>
        <w:t xml:space="preserve">la </w:t>
      </w:r>
      <w:r w:rsidR="00464E7B" w:rsidRPr="00D43D93">
        <w:rPr>
          <w:rFonts w:ascii="Times New Roman" w:hAnsi="Times New Roman" w:cs="Times New Roman"/>
          <w:sz w:val="28"/>
          <w:szCs w:val="28"/>
          <w:lang w:val="es-ES"/>
        </w:rPr>
        <w:t>mujer</w:t>
      </w:r>
      <w:r w:rsidR="00A24D16" w:rsidRPr="00D43D93">
        <w:rPr>
          <w:rFonts w:ascii="Times New Roman" w:hAnsi="Times New Roman" w:cs="Times New Roman"/>
          <w:sz w:val="28"/>
          <w:szCs w:val="28"/>
          <w:lang w:val="es-ES"/>
        </w:rPr>
        <w:t xml:space="preserve"> </w:t>
      </w:r>
      <w:r w:rsidR="00464E7B" w:rsidRPr="00D43D93">
        <w:rPr>
          <w:rFonts w:ascii="Times New Roman" w:hAnsi="Times New Roman" w:cs="Times New Roman"/>
          <w:sz w:val="28"/>
          <w:szCs w:val="28"/>
          <w:lang w:val="es-ES"/>
        </w:rPr>
        <w:t xml:space="preserve">víctima de violencia de género </w:t>
      </w:r>
      <w:r w:rsidR="00A24D16" w:rsidRPr="00D43D93">
        <w:rPr>
          <w:rFonts w:ascii="Times New Roman" w:hAnsi="Times New Roman" w:cs="Times New Roman"/>
          <w:sz w:val="28"/>
          <w:szCs w:val="28"/>
          <w:lang w:val="es-ES"/>
        </w:rPr>
        <w:t>a solicitar alimentos</w:t>
      </w:r>
      <w:r w:rsidR="00464E7B" w:rsidRPr="00D43D93">
        <w:rPr>
          <w:rFonts w:ascii="Times New Roman" w:hAnsi="Times New Roman" w:cs="Times New Roman"/>
          <w:sz w:val="28"/>
          <w:szCs w:val="28"/>
          <w:lang w:val="es-ES"/>
        </w:rPr>
        <w:t xml:space="preserve"> a su excompañero </w:t>
      </w:r>
      <w:proofErr w:type="gramStart"/>
      <w:r w:rsidR="00464E7B" w:rsidRPr="00D43D93">
        <w:rPr>
          <w:rFonts w:ascii="Times New Roman" w:hAnsi="Times New Roman" w:cs="Times New Roman"/>
          <w:sz w:val="28"/>
          <w:szCs w:val="28"/>
          <w:lang w:val="es-ES"/>
        </w:rPr>
        <w:t>permanente</w:t>
      </w:r>
      <w:proofErr w:type="gramEnd"/>
      <w:r w:rsidR="00A24D16" w:rsidRPr="00D43D93">
        <w:rPr>
          <w:rFonts w:ascii="Times New Roman" w:hAnsi="Times New Roman" w:cs="Times New Roman"/>
          <w:sz w:val="28"/>
          <w:szCs w:val="28"/>
          <w:lang w:val="es-ES"/>
        </w:rPr>
        <w:t xml:space="preserve"> </w:t>
      </w:r>
      <w:r w:rsidR="007C45A4" w:rsidRPr="00D43D93">
        <w:rPr>
          <w:rFonts w:ascii="Times New Roman" w:hAnsi="Times New Roman" w:cs="Times New Roman"/>
          <w:sz w:val="28"/>
          <w:szCs w:val="28"/>
          <w:lang w:val="es-ES"/>
        </w:rPr>
        <w:t xml:space="preserve">aunque no </w:t>
      </w:r>
      <w:r w:rsidR="003F5563" w:rsidRPr="00D43D93">
        <w:rPr>
          <w:rFonts w:ascii="Times New Roman" w:hAnsi="Times New Roman" w:cs="Times New Roman"/>
          <w:sz w:val="28"/>
          <w:szCs w:val="28"/>
          <w:lang w:val="es-ES"/>
        </w:rPr>
        <w:t>haya</w:t>
      </w:r>
      <w:r w:rsidRPr="00D43D93">
        <w:rPr>
          <w:rFonts w:ascii="Times New Roman" w:hAnsi="Times New Roman" w:cs="Times New Roman"/>
          <w:sz w:val="28"/>
          <w:szCs w:val="28"/>
          <w:lang w:val="es-ES"/>
        </w:rPr>
        <w:t xml:space="preserve"> </w:t>
      </w:r>
      <w:r w:rsidR="007C45A4" w:rsidRPr="00D43D93">
        <w:rPr>
          <w:rFonts w:ascii="Times New Roman" w:hAnsi="Times New Roman" w:cs="Times New Roman"/>
          <w:sz w:val="28"/>
          <w:szCs w:val="28"/>
          <w:lang w:val="es-ES"/>
        </w:rPr>
        <w:t xml:space="preserve">declarado </w:t>
      </w:r>
      <w:r w:rsidR="00A24D16" w:rsidRPr="00D43D93">
        <w:rPr>
          <w:rFonts w:ascii="Times New Roman" w:hAnsi="Times New Roman" w:cs="Times New Roman"/>
          <w:sz w:val="28"/>
          <w:szCs w:val="28"/>
          <w:lang w:val="es-ES"/>
        </w:rPr>
        <w:t>previamente</w:t>
      </w:r>
      <w:r w:rsidR="007C45A4" w:rsidRPr="00D43D93">
        <w:rPr>
          <w:rFonts w:ascii="Times New Roman" w:hAnsi="Times New Roman" w:cs="Times New Roman"/>
          <w:sz w:val="28"/>
          <w:szCs w:val="28"/>
          <w:lang w:val="es-ES"/>
        </w:rPr>
        <w:t xml:space="preserve"> la unión marital de hecho</w:t>
      </w:r>
      <w:r w:rsidR="008D5EBF" w:rsidRPr="00D43D93">
        <w:rPr>
          <w:rFonts w:ascii="Times New Roman" w:hAnsi="Times New Roman" w:cs="Times New Roman"/>
          <w:sz w:val="28"/>
          <w:szCs w:val="28"/>
          <w:lang w:val="es-ES"/>
        </w:rPr>
        <w:t xml:space="preserve"> a través de escritura pública, acta de conciliación o sentencia judicial</w:t>
      </w:r>
      <w:r w:rsidR="00A24D16" w:rsidRPr="00D43D93">
        <w:rPr>
          <w:rFonts w:ascii="Times New Roman" w:hAnsi="Times New Roman" w:cs="Times New Roman"/>
          <w:sz w:val="28"/>
          <w:szCs w:val="28"/>
          <w:lang w:val="es-ES"/>
        </w:rPr>
        <w:t xml:space="preserve">. </w:t>
      </w:r>
      <w:bookmarkEnd w:id="0"/>
    </w:p>
    <w:p w14:paraId="34000007" w14:textId="77777777" w:rsidR="007C45A4" w:rsidRPr="00D43D93" w:rsidRDefault="007C45A4" w:rsidP="00D43D93">
      <w:pPr>
        <w:spacing w:after="0" w:line="240" w:lineRule="auto"/>
        <w:ind w:left="4111" w:right="-94"/>
        <w:rPr>
          <w:rFonts w:ascii="Times New Roman" w:hAnsi="Times New Roman" w:cs="Times New Roman"/>
          <w:sz w:val="28"/>
          <w:szCs w:val="28"/>
          <w:lang w:val="es-ES"/>
        </w:rPr>
      </w:pPr>
    </w:p>
    <w:p w14:paraId="72DFFA81" w14:textId="5E81A2CC" w:rsidR="00395A34" w:rsidRPr="00D43D93" w:rsidRDefault="00395A34" w:rsidP="00D43D93">
      <w:pPr>
        <w:spacing w:after="0" w:line="240" w:lineRule="auto"/>
        <w:ind w:left="4111" w:right="-94"/>
        <w:rPr>
          <w:rFonts w:ascii="Times New Roman" w:hAnsi="Times New Roman" w:cs="Times New Roman"/>
          <w:sz w:val="28"/>
          <w:szCs w:val="28"/>
          <w:lang w:val="es-ES"/>
        </w:rPr>
      </w:pPr>
      <w:r w:rsidRPr="00D43D93">
        <w:rPr>
          <w:rFonts w:ascii="Times New Roman" w:hAnsi="Times New Roman" w:cs="Times New Roman"/>
          <w:b/>
          <w:sz w:val="28"/>
          <w:szCs w:val="28"/>
          <w:lang w:val="es-ES"/>
        </w:rPr>
        <w:t xml:space="preserve">Magistrado </w:t>
      </w:r>
      <w:r w:rsidR="0035777D" w:rsidRPr="00D43D93">
        <w:rPr>
          <w:rFonts w:ascii="Times New Roman" w:hAnsi="Times New Roman" w:cs="Times New Roman"/>
          <w:b/>
          <w:sz w:val="28"/>
          <w:szCs w:val="28"/>
          <w:lang w:val="es-ES"/>
        </w:rPr>
        <w:t>sustanciador</w:t>
      </w:r>
    </w:p>
    <w:p w14:paraId="21356AC9" w14:textId="052A9CCE" w:rsidR="00C661B9" w:rsidRPr="00D43D93" w:rsidRDefault="00CF0EB8" w:rsidP="00D43D93">
      <w:pPr>
        <w:spacing w:after="0" w:line="240" w:lineRule="auto"/>
        <w:ind w:left="4111" w:right="-94"/>
        <w:rPr>
          <w:rFonts w:ascii="Times New Roman" w:hAnsi="Times New Roman" w:cs="Times New Roman"/>
          <w:sz w:val="28"/>
          <w:szCs w:val="28"/>
          <w:lang w:val="es-ES"/>
        </w:rPr>
      </w:pPr>
      <w:r w:rsidRPr="00D43D93">
        <w:rPr>
          <w:rFonts w:ascii="Times New Roman" w:hAnsi="Times New Roman" w:cs="Times New Roman"/>
          <w:sz w:val="28"/>
          <w:szCs w:val="28"/>
          <w:lang w:val="es-ES"/>
        </w:rPr>
        <w:t>José Fernando Reyes Cuartas</w:t>
      </w:r>
      <w:r w:rsidR="008D3C6D" w:rsidRPr="00D43D93">
        <w:rPr>
          <w:rFonts w:ascii="Times New Roman" w:hAnsi="Times New Roman" w:cs="Times New Roman"/>
          <w:sz w:val="28"/>
          <w:szCs w:val="28"/>
          <w:lang w:val="es-ES"/>
        </w:rPr>
        <w:t xml:space="preserve">. </w:t>
      </w:r>
    </w:p>
    <w:p w14:paraId="51503D2B" w14:textId="49090436" w:rsidR="00395A34" w:rsidRPr="00D43D93" w:rsidRDefault="00395A34" w:rsidP="00D43D93">
      <w:pPr>
        <w:spacing w:after="0" w:line="240" w:lineRule="auto"/>
        <w:ind w:right="-94"/>
        <w:rPr>
          <w:rFonts w:ascii="Times New Roman" w:hAnsi="Times New Roman" w:cs="Times New Roman"/>
          <w:sz w:val="28"/>
          <w:szCs w:val="28"/>
          <w:lang w:val="es-ES"/>
        </w:rPr>
      </w:pPr>
    </w:p>
    <w:p w14:paraId="0E478A45" w14:textId="675E960B" w:rsidR="00395A34" w:rsidRPr="00D43D93" w:rsidRDefault="00395A34" w:rsidP="00D43D93">
      <w:pPr>
        <w:spacing w:after="0" w:line="240" w:lineRule="auto"/>
        <w:ind w:right="-94"/>
        <w:rPr>
          <w:rFonts w:ascii="Times New Roman" w:hAnsi="Times New Roman" w:cs="Times New Roman"/>
          <w:sz w:val="28"/>
          <w:szCs w:val="28"/>
          <w:lang w:val="es-ES"/>
        </w:rPr>
      </w:pPr>
      <w:r w:rsidRPr="00D43D93">
        <w:rPr>
          <w:rFonts w:ascii="Times New Roman" w:hAnsi="Times New Roman" w:cs="Times New Roman"/>
          <w:sz w:val="28"/>
          <w:szCs w:val="28"/>
          <w:lang w:val="es-ES"/>
        </w:rPr>
        <w:t>Bogotá D.C.</w:t>
      </w:r>
      <w:r w:rsidR="00FB359E" w:rsidRPr="00D43D93">
        <w:rPr>
          <w:rFonts w:ascii="Times New Roman" w:hAnsi="Times New Roman" w:cs="Times New Roman"/>
          <w:sz w:val="28"/>
          <w:szCs w:val="28"/>
          <w:lang w:val="es-ES"/>
        </w:rPr>
        <w:t>,</w:t>
      </w:r>
      <w:r w:rsidR="009E7B53" w:rsidRPr="00D43D93">
        <w:rPr>
          <w:rFonts w:ascii="Times New Roman" w:hAnsi="Times New Roman" w:cs="Times New Roman"/>
          <w:sz w:val="28"/>
          <w:szCs w:val="28"/>
          <w:lang w:val="es-ES"/>
        </w:rPr>
        <w:t xml:space="preserve"> </w:t>
      </w:r>
      <w:r w:rsidR="005409F0" w:rsidRPr="00D43D93">
        <w:rPr>
          <w:rFonts w:ascii="Times New Roman" w:hAnsi="Times New Roman" w:cs="Times New Roman"/>
          <w:sz w:val="28"/>
          <w:szCs w:val="28"/>
          <w:lang w:val="es-ES"/>
        </w:rPr>
        <w:t xml:space="preserve">cuatro </w:t>
      </w:r>
      <w:r w:rsidR="00C36F67" w:rsidRPr="00D43D93">
        <w:rPr>
          <w:rFonts w:ascii="Times New Roman" w:hAnsi="Times New Roman" w:cs="Times New Roman"/>
          <w:sz w:val="28"/>
          <w:szCs w:val="28"/>
          <w:lang w:val="es-ES"/>
        </w:rPr>
        <w:t>(</w:t>
      </w:r>
      <w:r w:rsidR="005409F0" w:rsidRPr="00D43D93">
        <w:rPr>
          <w:rFonts w:ascii="Times New Roman" w:hAnsi="Times New Roman" w:cs="Times New Roman"/>
          <w:sz w:val="28"/>
          <w:szCs w:val="28"/>
          <w:lang w:val="es-ES"/>
        </w:rPr>
        <w:t>4</w:t>
      </w:r>
      <w:r w:rsidR="00CF0EB8" w:rsidRPr="00D43D93">
        <w:rPr>
          <w:rFonts w:ascii="Times New Roman" w:hAnsi="Times New Roman" w:cs="Times New Roman"/>
          <w:sz w:val="28"/>
          <w:szCs w:val="28"/>
          <w:lang w:val="es-ES"/>
        </w:rPr>
        <w:t xml:space="preserve">) de </w:t>
      </w:r>
      <w:r w:rsidR="007B34E4" w:rsidRPr="00D43D93">
        <w:rPr>
          <w:rFonts w:ascii="Times New Roman" w:hAnsi="Times New Roman" w:cs="Times New Roman"/>
          <w:sz w:val="28"/>
          <w:szCs w:val="28"/>
          <w:lang w:val="es-ES"/>
        </w:rPr>
        <w:t xml:space="preserve">septiembre </w:t>
      </w:r>
      <w:r w:rsidR="00E5510B" w:rsidRPr="00D43D93">
        <w:rPr>
          <w:rFonts w:ascii="Times New Roman" w:hAnsi="Times New Roman" w:cs="Times New Roman"/>
          <w:sz w:val="28"/>
          <w:szCs w:val="28"/>
          <w:lang w:val="es-ES"/>
        </w:rPr>
        <w:t xml:space="preserve">de dos mil </w:t>
      </w:r>
      <w:r w:rsidR="004B369F" w:rsidRPr="00D43D93">
        <w:rPr>
          <w:rFonts w:ascii="Times New Roman" w:hAnsi="Times New Roman" w:cs="Times New Roman"/>
          <w:sz w:val="28"/>
          <w:szCs w:val="28"/>
          <w:lang w:val="es-ES"/>
        </w:rPr>
        <w:t>veinticinco</w:t>
      </w:r>
      <w:r w:rsidR="00E5510B" w:rsidRPr="00D43D93">
        <w:rPr>
          <w:rFonts w:ascii="Times New Roman" w:hAnsi="Times New Roman" w:cs="Times New Roman"/>
          <w:sz w:val="28"/>
          <w:szCs w:val="28"/>
          <w:lang w:val="es-ES"/>
        </w:rPr>
        <w:t xml:space="preserve"> (20</w:t>
      </w:r>
      <w:r w:rsidR="006B51F3" w:rsidRPr="00D43D93">
        <w:rPr>
          <w:rFonts w:ascii="Times New Roman" w:hAnsi="Times New Roman" w:cs="Times New Roman"/>
          <w:sz w:val="28"/>
          <w:szCs w:val="28"/>
          <w:lang w:val="es-ES"/>
        </w:rPr>
        <w:t>2</w:t>
      </w:r>
      <w:r w:rsidR="004B369F" w:rsidRPr="00D43D93">
        <w:rPr>
          <w:rFonts w:ascii="Times New Roman" w:hAnsi="Times New Roman" w:cs="Times New Roman"/>
          <w:sz w:val="28"/>
          <w:szCs w:val="28"/>
          <w:lang w:val="es-ES"/>
        </w:rPr>
        <w:t>5</w:t>
      </w:r>
      <w:r w:rsidR="00CF0EB8" w:rsidRPr="00D43D93">
        <w:rPr>
          <w:rFonts w:ascii="Times New Roman" w:hAnsi="Times New Roman" w:cs="Times New Roman"/>
          <w:sz w:val="28"/>
          <w:szCs w:val="28"/>
          <w:lang w:val="es-ES"/>
        </w:rPr>
        <w:t xml:space="preserve">). </w:t>
      </w:r>
    </w:p>
    <w:p w14:paraId="69901EE7" w14:textId="77777777" w:rsidR="00026CAD" w:rsidRPr="00D43D93" w:rsidRDefault="00026CAD" w:rsidP="00D43D93">
      <w:pPr>
        <w:spacing w:after="0" w:line="240" w:lineRule="auto"/>
        <w:ind w:right="-94"/>
        <w:rPr>
          <w:rFonts w:ascii="Times New Roman" w:hAnsi="Times New Roman" w:cs="Times New Roman"/>
          <w:sz w:val="28"/>
          <w:szCs w:val="28"/>
          <w:lang w:val="es-ES"/>
        </w:rPr>
      </w:pPr>
    </w:p>
    <w:p w14:paraId="58FE79B4" w14:textId="0170A111" w:rsidR="007055BB" w:rsidRPr="00D43D93" w:rsidRDefault="00804180" w:rsidP="00D43D93">
      <w:pPr>
        <w:spacing w:after="0" w:line="240" w:lineRule="auto"/>
        <w:ind w:right="-94"/>
        <w:jc w:val="both"/>
        <w:rPr>
          <w:rFonts w:ascii="Times New Roman" w:hAnsi="Times New Roman" w:cs="Times New Roman"/>
          <w:snapToGrid w:val="0"/>
          <w:sz w:val="28"/>
          <w:szCs w:val="28"/>
          <w:lang w:val="es-ES"/>
        </w:rPr>
      </w:pPr>
      <w:r w:rsidRPr="00D43D93">
        <w:rPr>
          <w:rFonts w:ascii="Times New Roman" w:hAnsi="Times New Roman" w:cs="Times New Roman"/>
          <w:snapToGrid w:val="0"/>
          <w:sz w:val="28"/>
          <w:szCs w:val="28"/>
          <w:lang w:val="es-ES"/>
        </w:rPr>
        <w:t>La Sala Novena de Revisión de la Corte Constitucional</w:t>
      </w:r>
      <w:r w:rsidR="00856039" w:rsidRPr="00D43D93">
        <w:rPr>
          <w:rFonts w:ascii="Times New Roman" w:hAnsi="Times New Roman" w:cs="Times New Roman"/>
          <w:snapToGrid w:val="0"/>
          <w:sz w:val="28"/>
          <w:szCs w:val="28"/>
          <w:lang w:val="es-ES"/>
        </w:rPr>
        <w:t>,</w:t>
      </w:r>
      <w:r w:rsidR="007055BB" w:rsidRPr="00D43D93">
        <w:rPr>
          <w:rFonts w:ascii="Times New Roman" w:hAnsi="Times New Roman" w:cs="Times New Roman"/>
          <w:snapToGrid w:val="0"/>
          <w:sz w:val="28"/>
          <w:szCs w:val="28"/>
          <w:lang w:val="es-ES"/>
        </w:rPr>
        <w:t xml:space="preserve"> en ejercicio de sus competencias constitucionales y leg</w:t>
      </w:r>
      <w:r w:rsidR="002C015C" w:rsidRPr="00D43D93">
        <w:rPr>
          <w:rFonts w:ascii="Times New Roman" w:hAnsi="Times New Roman" w:cs="Times New Roman"/>
          <w:snapToGrid w:val="0"/>
          <w:sz w:val="28"/>
          <w:szCs w:val="28"/>
          <w:lang w:val="es-ES"/>
        </w:rPr>
        <w:t xml:space="preserve">ales, profiere </w:t>
      </w:r>
      <w:r w:rsidR="003319E5" w:rsidRPr="00D43D93">
        <w:rPr>
          <w:rFonts w:ascii="Times New Roman" w:hAnsi="Times New Roman" w:cs="Times New Roman"/>
          <w:snapToGrid w:val="0"/>
          <w:sz w:val="28"/>
          <w:szCs w:val="28"/>
          <w:lang w:val="es-ES"/>
        </w:rPr>
        <w:t>la presente</w:t>
      </w:r>
    </w:p>
    <w:p w14:paraId="24B96AB3" w14:textId="77777777" w:rsidR="00EB2499" w:rsidRPr="00D43D93" w:rsidRDefault="00EB2499" w:rsidP="00D43D93">
      <w:pPr>
        <w:spacing w:after="0" w:line="240" w:lineRule="auto"/>
        <w:ind w:right="-94"/>
        <w:jc w:val="both"/>
        <w:rPr>
          <w:rFonts w:ascii="Times New Roman" w:hAnsi="Times New Roman" w:cs="Times New Roman"/>
          <w:bCs/>
          <w:i/>
          <w:iCs/>
          <w:snapToGrid w:val="0"/>
          <w:sz w:val="28"/>
          <w:szCs w:val="28"/>
          <w:lang w:val="es-ES"/>
        </w:rPr>
      </w:pPr>
    </w:p>
    <w:p w14:paraId="7B262143" w14:textId="043FE11A" w:rsidR="003319E5" w:rsidRPr="00D43D93" w:rsidRDefault="003319E5" w:rsidP="00D43D93">
      <w:pPr>
        <w:spacing w:after="0" w:line="240" w:lineRule="auto"/>
        <w:ind w:right="-94"/>
        <w:jc w:val="center"/>
        <w:rPr>
          <w:rFonts w:ascii="Times New Roman" w:hAnsi="Times New Roman" w:cs="Times New Roman"/>
          <w:b/>
          <w:snapToGrid w:val="0"/>
          <w:sz w:val="28"/>
          <w:szCs w:val="28"/>
          <w:lang w:val="es-ES"/>
        </w:rPr>
      </w:pPr>
      <w:r w:rsidRPr="00D43D93">
        <w:rPr>
          <w:rFonts w:ascii="Times New Roman" w:hAnsi="Times New Roman" w:cs="Times New Roman"/>
          <w:b/>
          <w:snapToGrid w:val="0"/>
          <w:sz w:val="28"/>
          <w:szCs w:val="28"/>
          <w:lang w:val="es-ES"/>
        </w:rPr>
        <w:t>SENTENCIA</w:t>
      </w:r>
    </w:p>
    <w:p w14:paraId="04FC7B1F" w14:textId="77777777" w:rsidR="003319E5" w:rsidRPr="00D43D93" w:rsidRDefault="003319E5" w:rsidP="00D43D93">
      <w:pPr>
        <w:spacing w:after="0" w:line="240" w:lineRule="auto"/>
        <w:ind w:right="-94"/>
        <w:rPr>
          <w:rFonts w:ascii="Times New Roman" w:hAnsi="Times New Roman" w:cs="Times New Roman"/>
          <w:b/>
          <w:snapToGrid w:val="0"/>
          <w:sz w:val="28"/>
          <w:szCs w:val="28"/>
          <w:lang w:val="es-ES"/>
        </w:rPr>
      </w:pPr>
    </w:p>
    <w:p w14:paraId="3C46730B" w14:textId="72DF1EA2" w:rsidR="003319E5" w:rsidRPr="00D43D93" w:rsidRDefault="003319E5" w:rsidP="00D43D93">
      <w:pPr>
        <w:spacing w:after="0" w:line="240" w:lineRule="auto"/>
        <w:ind w:right="-94"/>
        <w:jc w:val="both"/>
        <w:rPr>
          <w:rFonts w:ascii="Times New Roman" w:hAnsi="Times New Roman" w:cs="Times New Roman"/>
          <w:bCs/>
          <w:snapToGrid w:val="0"/>
          <w:sz w:val="28"/>
          <w:szCs w:val="28"/>
          <w:lang w:val="es-ES"/>
        </w:rPr>
      </w:pPr>
      <w:r w:rsidRPr="00D43D93">
        <w:rPr>
          <w:rFonts w:ascii="Times New Roman" w:hAnsi="Times New Roman" w:cs="Times New Roman"/>
          <w:bCs/>
          <w:snapToGrid w:val="0"/>
          <w:sz w:val="28"/>
          <w:szCs w:val="28"/>
          <w:lang w:val="es-ES"/>
        </w:rPr>
        <w:t xml:space="preserve">Dentro del trámite de revisión </w:t>
      </w:r>
      <w:r w:rsidR="00804180" w:rsidRPr="00D43D93">
        <w:rPr>
          <w:rFonts w:ascii="Times New Roman" w:hAnsi="Times New Roman" w:cs="Times New Roman"/>
          <w:bCs/>
          <w:snapToGrid w:val="0"/>
          <w:sz w:val="28"/>
          <w:szCs w:val="28"/>
          <w:lang w:val="es-ES"/>
        </w:rPr>
        <w:t xml:space="preserve">de los fallos proferidos por el Juzgado Civil del Circuito de </w:t>
      </w:r>
      <w:r w:rsidR="00DC2B14" w:rsidRPr="00DC2B14">
        <w:rPr>
          <w:rFonts w:ascii="Times New Roman" w:hAnsi="Times New Roman" w:cs="Times New Roman"/>
          <w:bCs/>
          <w:i/>
          <w:iCs/>
          <w:snapToGrid w:val="0"/>
          <w:sz w:val="28"/>
          <w:szCs w:val="28"/>
          <w:lang w:val="es-ES"/>
        </w:rPr>
        <w:t>Luxo</w:t>
      </w:r>
      <w:r w:rsidR="00804180" w:rsidRPr="00D43D93">
        <w:rPr>
          <w:rFonts w:ascii="Times New Roman" w:hAnsi="Times New Roman" w:cs="Times New Roman"/>
          <w:bCs/>
          <w:snapToGrid w:val="0"/>
          <w:sz w:val="28"/>
          <w:szCs w:val="28"/>
          <w:lang w:val="es-ES"/>
        </w:rPr>
        <w:t xml:space="preserve"> y la Sala Civil- Familia del Tribunal Superior del</w:t>
      </w:r>
      <w:r w:rsidR="000F7C8E" w:rsidRPr="00D43D93">
        <w:rPr>
          <w:rFonts w:ascii="Times New Roman" w:hAnsi="Times New Roman" w:cs="Times New Roman"/>
          <w:bCs/>
          <w:snapToGrid w:val="0"/>
          <w:sz w:val="28"/>
          <w:szCs w:val="28"/>
          <w:lang w:val="es-ES"/>
        </w:rPr>
        <w:t xml:space="preserve"> Distrito Judicial de</w:t>
      </w:r>
      <w:r w:rsidR="00DC2B14">
        <w:rPr>
          <w:rFonts w:ascii="Times New Roman" w:hAnsi="Times New Roman" w:cs="Times New Roman"/>
          <w:bCs/>
          <w:snapToGrid w:val="0"/>
          <w:sz w:val="28"/>
          <w:szCs w:val="28"/>
          <w:lang w:val="es-ES"/>
        </w:rPr>
        <w:t xml:space="preserve"> </w:t>
      </w:r>
      <w:r w:rsidR="00DC2B14" w:rsidRPr="00DC2B14">
        <w:rPr>
          <w:rFonts w:ascii="Times New Roman" w:hAnsi="Times New Roman" w:cs="Times New Roman"/>
          <w:bCs/>
          <w:i/>
          <w:iCs/>
          <w:snapToGrid w:val="0"/>
          <w:sz w:val="28"/>
          <w:szCs w:val="28"/>
          <w:lang w:val="es-ES"/>
        </w:rPr>
        <w:t>La Peña</w:t>
      </w:r>
      <w:r w:rsidR="000F7C8E" w:rsidRPr="00D43D93">
        <w:rPr>
          <w:rFonts w:ascii="Times New Roman" w:hAnsi="Times New Roman" w:cs="Times New Roman"/>
          <w:bCs/>
          <w:snapToGrid w:val="0"/>
          <w:sz w:val="28"/>
          <w:szCs w:val="28"/>
          <w:lang w:val="es-ES"/>
        </w:rPr>
        <w:t xml:space="preserve">, en el marco de la acción de tutela promovida por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0F7C8E" w:rsidRPr="00D43D93">
        <w:rPr>
          <w:rFonts w:ascii="Times New Roman" w:hAnsi="Times New Roman" w:cs="Times New Roman"/>
          <w:bCs/>
          <w:snapToGrid w:val="0"/>
          <w:sz w:val="28"/>
          <w:szCs w:val="28"/>
          <w:lang w:val="es-ES"/>
        </w:rPr>
        <w:t xml:space="preserve">en contra del Juzgado Segundo Promiscuo Municipal de </w:t>
      </w:r>
      <w:r w:rsidR="00677D0E" w:rsidRPr="00DC2B14">
        <w:rPr>
          <w:rFonts w:ascii="Times New Roman" w:hAnsi="Times New Roman" w:cs="Times New Roman"/>
          <w:bCs/>
          <w:i/>
          <w:iCs/>
          <w:snapToGrid w:val="0"/>
          <w:sz w:val="28"/>
          <w:szCs w:val="28"/>
          <w:lang w:val="es-ES"/>
        </w:rPr>
        <w:t>Comala</w:t>
      </w:r>
      <w:r w:rsidR="000F7C8E" w:rsidRPr="00D43D93">
        <w:rPr>
          <w:rFonts w:ascii="Times New Roman" w:hAnsi="Times New Roman" w:cs="Times New Roman"/>
          <w:bCs/>
          <w:snapToGrid w:val="0"/>
          <w:sz w:val="28"/>
          <w:szCs w:val="28"/>
          <w:lang w:val="es-ES"/>
        </w:rPr>
        <w:t xml:space="preserve">. </w:t>
      </w:r>
      <w:r w:rsidR="00D9747C" w:rsidRPr="00D43D93">
        <w:rPr>
          <w:rFonts w:ascii="Times New Roman" w:hAnsi="Times New Roman" w:cs="Times New Roman"/>
          <w:bCs/>
          <w:snapToGrid w:val="0"/>
          <w:sz w:val="28"/>
          <w:szCs w:val="28"/>
          <w:lang w:val="es-ES"/>
        </w:rPr>
        <w:t xml:space="preserve"> </w:t>
      </w:r>
    </w:p>
    <w:p w14:paraId="06F402C1" w14:textId="77777777" w:rsidR="003319E5" w:rsidRPr="00D43D93" w:rsidRDefault="003319E5" w:rsidP="00D43D93">
      <w:pPr>
        <w:spacing w:after="0" w:line="240" w:lineRule="auto"/>
        <w:ind w:right="-94"/>
        <w:jc w:val="both"/>
        <w:rPr>
          <w:rFonts w:ascii="Times New Roman" w:hAnsi="Times New Roman" w:cs="Times New Roman"/>
          <w:bCs/>
          <w:snapToGrid w:val="0"/>
          <w:sz w:val="28"/>
          <w:szCs w:val="28"/>
          <w:lang w:val="es-ES"/>
        </w:rPr>
      </w:pPr>
    </w:p>
    <w:p w14:paraId="16544388" w14:textId="77777777" w:rsidR="001C5627" w:rsidRPr="00D43D93" w:rsidRDefault="003319E5" w:rsidP="00D43D93">
      <w:pPr>
        <w:spacing w:after="0" w:line="240" w:lineRule="auto"/>
        <w:ind w:right="-94"/>
        <w:jc w:val="both"/>
        <w:rPr>
          <w:rFonts w:ascii="Times New Roman" w:hAnsi="Times New Roman" w:cs="Times New Roman"/>
          <w:bCs/>
          <w:snapToGrid w:val="0"/>
          <w:sz w:val="28"/>
          <w:szCs w:val="28"/>
          <w:lang w:val="es-ES"/>
        </w:rPr>
      </w:pPr>
      <w:r w:rsidRPr="00D43D93">
        <w:rPr>
          <w:rFonts w:ascii="Times New Roman" w:hAnsi="Times New Roman" w:cs="Times New Roman"/>
          <w:b/>
          <w:snapToGrid w:val="0"/>
          <w:sz w:val="28"/>
          <w:szCs w:val="28"/>
          <w:lang w:val="es-ES"/>
        </w:rPr>
        <w:t>Aclaración previa</w:t>
      </w:r>
    </w:p>
    <w:p w14:paraId="1885BD64" w14:textId="77777777" w:rsidR="001C5627" w:rsidRPr="00D43D93" w:rsidRDefault="001C5627" w:rsidP="00D43D93">
      <w:pPr>
        <w:spacing w:after="0" w:line="240" w:lineRule="auto"/>
        <w:ind w:right="-94"/>
        <w:jc w:val="both"/>
        <w:rPr>
          <w:rFonts w:ascii="Times New Roman" w:hAnsi="Times New Roman" w:cs="Times New Roman"/>
          <w:bCs/>
          <w:snapToGrid w:val="0"/>
          <w:sz w:val="28"/>
          <w:szCs w:val="28"/>
          <w:lang w:val="es-ES"/>
        </w:rPr>
      </w:pPr>
    </w:p>
    <w:p w14:paraId="5458FB2E" w14:textId="5188ED17" w:rsidR="008D5EBF" w:rsidRPr="00D43D93" w:rsidRDefault="003C2A36" w:rsidP="00D43D93">
      <w:pPr>
        <w:spacing w:after="0" w:line="240" w:lineRule="auto"/>
        <w:ind w:right="-94"/>
        <w:jc w:val="both"/>
        <w:rPr>
          <w:rFonts w:ascii="Times New Roman" w:hAnsi="Times New Roman" w:cs="Times New Roman"/>
          <w:bCs/>
          <w:snapToGrid w:val="0"/>
          <w:sz w:val="28"/>
          <w:szCs w:val="28"/>
          <w:lang w:val="es-ES"/>
        </w:rPr>
      </w:pPr>
      <w:r w:rsidRPr="00D43D93">
        <w:rPr>
          <w:rFonts w:ascii="Times New Roman" w:hAnsi="Times New Roman" w:cs="Times New Roman"/>
          <w:bCs/>
          <w:snapToGrid w:val="0"/>
          <w:sz w:val="28"/>
          <w:szCs w:val="28"/>
          <w:lang w:val="es-ES"/>
        </w:rPr>
        <w:t>En este caso se hará referencia a la esfera íntima de la accionante a partir de información relacionada con actos de violencia intrafamiliar. Por lo tanto, de conformidad con el artículo 6</w:t>
      </w:r>
      <w:r w:rsidR="001C5627" w:rsidRPr="00D43D93">
        <w:rPr>
          <w:rFonts w:ascii="Times New Roman" w:hAnsi="Times New Roman" w:cs="Times New Roman"/>
          <w:bCs/>
          <w:snapToGrid w:val="0"/>
          <w:sz w:val="28"/>
          <w:szCs w:val="28"/>
          <w:lang w:val="es-ES"/>
        </w:rPr>
        <w:t>1</w:t>
      </w:r>
      <w:r w:rsidRPr="00D43D93">
        <w:rPr>
          <w:rFonts w:ascii="Times New Roman" w:hAnsi="Times New Roman" w:cs="Times New Roman"/>
          <w:bCs/>
          <w:snapToGrid w:val="0"/>
          <w:sz w:val="28"/>
          <w:szCs w:val="28"/>
          <w:vertAlign w:val="superscript"/>
          <w:lang w:val="es-ES"/>
        </w:rPr>
        <w:footnoteReference w:id="1"/>
      </w:r>
      <w:r w:rsidRPr="00D43D93">
        <w:rPr>
          <w:rFonts w:ascii="Times New Roman" w:hAnsi="Times New Roman" w:cs="Times New Roman"/>
          <w:bCs/>
          <w:snapToGrid w:val="0"/>
          <w:sz w:val="28"/>
          <w:szCs w:val="28"/>
          <w:lang w:val="es-ES"/>
        </w:rPr>
        <w:t xml:space="preserve"> del Reglamento Interno de la Corte Constitucional y la Circular 10 de 2022</w:t>
      </w:r>
      <w:r w:rsidRPr="00D43D93">
        <w:rPr>
          <w:rFonts w:ascii="Times New Roman" w:hAnsi="Times New Roman" w:cs="Times New Roman"/>
          <w:bCs/>
          <w:snapToGrid w:val="0"/>
          <w:sz w:val="28"/>
          <w:szCs w:val="28"/>
          <w:vertAlign w:val="superscript"/>
          <w:lang w:val="es-ES"/>
        </w:rPr>
        <w:footnoteReference w:id="2"/>
      </w:r>
      <w:r w:rsidRPr="00D43D93">
        <w:rPr>
          <w:rFonts w:ascii="Times New Roman" w:hAnsi="Times New Roman" w:cs="Times New Roman"/>
          <w:bCs/>
          <w:snapToGrid w:val="0"/>
          <w:sz w:val="28"/>
          <w:szCs w:val="28"/>
          <w:lang w:val="es-ES"/>
        </w:rPr>
        <w:t xml:space="preserve">, se considera necesario suprimir su nombre de esta providencia y de toda futura publicación, así como cualquier otro dato o información que permita individualizarla. Por eso la Sala emitirá dos </w:t>
      </w:r>
      <w:r w:rsidRPr="00D43D93">
        <w:rPr>
          <w:rFonts w:ascii="Times New Roman" w:hAnsi="Times New Roman" w:cs="Times New Roman"/>
          <w:bCs/>
          <w:snapToGrid w:val="0"/>
          <w:sz w:val="28"/>
          <w:szCs w:val="28"/>
          <w:lang w:val="es-ES"/>
        </w:rPr>
        <w:lastRenderedPageBreak/>
        <w:t>copias de esta providencia. En aquella que se publique se utilizarán nombres ficticios que aparecerán en letra cursiva</w:t>
      </w:r>
      <w:r w:rsidR="003319E5" w:rsidRPr="00D43D93">
        <w:rPr>
          <w:rFonts w:ascii="Times New Roman" w:hAnsi="Times New Roman" w:cs="Times New Roman"/>
          <w:bCs/>
          <w:snapToGrid w:val="0"/>
          <w:sz w:val="28"/>
          <w:szCs w:val="28"/>
          <w:lang w:val="es-ES"/>
        </w:rPr>
        <w:t>.</w:t>
      </w:r>
    </w:p>
    <w:p w14:paraId="193CBF52" w14:textId="77777777" w:rsidR="00027762" w:rsidRPr="00D43D93" w:rsidRDefault="00027762" w:rsidP="00D43D93">
      <w:pPr>
        <w:spacing w:after="0" w:line="240" w:lineRule="auto"/>
        <w:ind w:right="-94"/>
        <w:jc w:val="both"/>
        <w:rPr>
          <w:rFonts w:ascii="Times New Roman" w:hAnsi="Times New Roman" w:cs="Times New Roman"/>
          <w:bCs/>
          <w:snapToGrid w:val="0"/>
          <w:sz w:val="28"/>
          <w:szCs w:val="28"/>
          <w:lang w:val="es-ES"/>
        </w:rPr>
      </w:pPr>
    </w:p>
    <w:p w14:paraId="7BFD861E" w14:textId="2F41AA2F" w:rsidR="00EB2499" w:rsidRPr="00D43D93" w:rsidRDefault="00EB2499" w:rsidP="00D43D93">
      <w:p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napToGrid w:val="0"/>
          <w:sz w:val="28"/>
          <w:szCs w:val="28"/>
          <w:lang w:val="es-ES"/>
        </w:rPr>
        <w:t xml:space="preserve">I. </w:t>
      </w:r>
      <w:r w:rsidR="007C45A4" w:rsidRPr="00D43D93">
        <w:rPr>
          <w:rFonts w:ascii="Times New Roman" w:hAnsi="Times New Roman" w:cs="Times New Roman"/>
          <w:b/>
          <w:sz w:val="28"/>
          <w:szCs w:val="28"/>
          <w:lang w:val="es-ES"/>
        </w:rPr>
        <w:t>SINTESÍS DE LA DECISIÓN</w:t>
      </w:r>
    </w:p>
    <w:p w14:paraId="010C17FF" w14:textId="77777777" w:rsidR="000F5D05" w:rsidRPr="00D43D93" w:rsidRDefault="000F5D05" w:rsidP="00D43D93">
      <w:pPr>
        <w:spacing w:after="0" w:line="240" w:lineRule="auto"/>
        <w:ind w:right="-94"/>
        <w:jc w:val="both"/>
        <w:rPr>
          <w:rFonts w:ascii="Times New Roman" w:hAnsi="Times New Roman" w:cs="Times New Roman"/>
          <w:b/>
          <w:sz w:val="28"/>
          <w:szCs w:val="28"/>
          <w:lang w:val="es-ES"/>
        </w:rPr>
      </w:pPr>
    </w:p>
    <w:p w14:paraId="4665A37B" w14:textId="2D2F826A" w:rsidR="006C287D" w:rsidRPr="00D43D93" w:rsidRDefault="00A329D3" w:rsidP="00D43D93">
      <w:pPr>
        <w:spacing w:after="0" w:line="240" w:lineRule="auto"/>
        <w:ind w:right="-94"/>
        <w:jc w:val="both"/>
        <w:rPr>
          <w:rFonts w:ascii="Times New Roman" w:hAnsi="Times New Roman" w:cs="Times New Roman"/>
          <w:snapToGrid w:val="0"/>
          <w:sz w:val="28"/>
          <w:szCs w:val="28"/>
          <w:lang w:val="es-ES"/>
        </w:rPr>
      </w:pPr>
      <w:r w:rsidRPr="00D43D93">
        <w:rPr>
          <w:rFonts w:ascii="Times New Roman" w:hAnsi="Times New Roman" w:cs="Times New Roman"/>
          <w:bCs/>
          <w:sz w:val="28"/>
          <w:szCs w:val="28"/>
          <w:lang w:val="es-ES"/>
        </w:rPr>
        <w:t xml:space="preserve">La </w:t>
      </w:r>
      <w:r w:rsidRPr="00D43D93">
        <w:rPr>
          <w:rFonts w:ascii="Times New Roman" w:hAnsi="Times New Roman" w:cs="Times New Roman"/>
          <w:snapToGrid w:val="0"/>
          <w:sz w:val="28"/>
          <w:szCs w:val="28"/>
          <w:lang w:val="es-ES"/>
        </w:rPr>
        <w:t xml:space="preserve">Corte conoció el caso de una </w:t>
      </w:r>
      <w:r w:rsidR="0069739D" w:rsidRPr="00D43D93">
        <w:rPr>
          <w:rFonts w:ascii="Times New Roman" w:hAnsi="Times New Roman" w:cs="Times New Roman"/>
          <w:snapToGrid w:val="0"/>
          <w:sz w:val="28"/>
          <w:szCs w:val="28"/>
          <w:lang w:val="es-ES"/>
        </w:rPr>
        <w:t>ciudadana</w:t>
      </w:r>
      <w:r w:rsidR="00461B53" w:rsidRPr="00D43D93">
        <w:rPr>
          <w:rFonts w:ascii="Times New Roman" w:hAnsi="Times New Roman" w:cs="Times New Roman"/>
          <w:snapToGrid w:val="0"/>
          <w:sz w:val="28"/>
          <w:szCs w:val="28"/>
          <w:lang w:val="es-ES"/>
        </w:rPr>
        <w:t xml:space="preserve"> </w:t>
      </w:r>
      <w:r w:rsidRPr="00D43D93">
        <w:rPr>
          <w:rFonts w:ascii="Times New Roman" w:hAnsi="Times New Roman" w:cs="Times New Roman"/>
          <w:snapToGrid w:val="0"/>
          <w:sz w:val="28"/>
          <w:szCs w:val="28"/>
          <w:lang w:val="es-ES"/>
        </w:rPr>
        <w:t xml:space="preserve">a </w:t>
      </w:r>
      <w:r w:rsidR="0069739D" w:rsidRPr="00D43D93">
        <w:rPr>
          <w:rFonts w:ascii="Times New Roman" w:hAnsi="Times New Roman" w:cs="Times New Roman"/>
          <w:snapToGrid w:val="0"/>
          <w:sz w:val="28"/>
          <w:szCs w:val="28"/>
          <w:lang w:val="es-ES"/>
        </w:rPr>
        <w:t>quien</w:t>
      </w:r>
      <w:r w:rsidR="0087765B" w:rsidRPr="00D43D93">
        <w:rPr>
          <w:rFonts w:ascii="Times New Roman" w:hAnsi="Times New Roman" w:cs="Times New Roman"/>
          <w:snapToGrid w:val="0"/>
          <w:sz w:val="28"/>
          <w:szCs w:val="28"/>
          <w:lang w:val="es-ES"/>
        </w:rPr>
        <w:t xml:space="preserve"> la</w:t>
      </w:r>
      <w:r w:rsidRPr="00D43D93">
        <w:rPr>
          <w:rFonts w:ascii="Times New Roman" w:hAnsi="Times New Roman" w:cs="Times New Roman"/>
          <w:snapToGrid w:val="0"/>
          <w:sz w:val="28"/>
          <w:szCs w:val="28"/>
          <w:lang w:val="es-ES"/>
        </w:rPr>
        <w:t xml:space="preserve"> autoridad judicial</w:t>
      </w:r>
      <w:r w:rsidR="0087765B" w:rsidRPr="00D43D93">
        <w:rPr>
          <w:rFonts w:ascii="Times New Roman" w:hAnsi="Times New Roman" w:cs="Times New Roman"/>
          <w:snapToGrid w:val="0"/>
          <w:sz w:val="28"/>
          <w:szCs w:val="28"/>
          <w:lang w:val="es-ES"/>
        </w:rPr>
        <w:t xml:space="preserve"> accionada</w:t>
      </w:r>
      <w:r w:rsidRPr="00D43D93">
        <w:rPr>
          <w:rFonts w:ascii="Times New Roman" w:hAnsi="Times New Roman" w:cs="Times New Roman"/>
          <w:snapToGrid w:val="0"/>
          <w:sz w:val="28"/>
          <w:szCs w:val="28"/>
          <w:lang w:val="es-ES"/>
        </w:rPr>
        <w:t xml:space="preserve"> le negó la fijación de la cuota alimentaria </w:t>
      </w:r>
      <w:r w:rsidR="000E674B" w:rsidRPr="00D43D93">
        <w:rPr>
          <w:rFonts w:ascii="Times New Roman" w:hAnsi="Times New Roman" w:cs="Times New Roman"/>
          <w:snapToGrid w:val="0"/>
          <w:sz w:val="28"/>
          <w:szCs w:val="28"/>
          <w:lang w:val="es-ES"/>
        </w:rPr>
        <w:t>a cargo</w:t>
      </w:r>
      <w:r w:rsidRPr="00D43D93">
        <w:rPr>
          <w:rFonts w:ascii="Times New Roman" w:hAnsi="Times New Roman" w:cs="Times New Roman"/>
          <w:snapToGrid w:val="0"/>
          <w:sz w:val="28"/>
          <w:szCs w:val="28"/>
          <w:lang w:val="es-ES"/>
        </w:rPr>
        <w:t xml:space="preserve"> de su excompañero permanente con el que convivió por espacio aproximado de 20 años, tuvo dos hijos </w:t>
      </w:r>
      <w:r w:rsidR="000E674B" w:rsidRPr="00D43D93">
        <w:rPr>
          <w:rFonts w:ascii="Times New Roman" w:hAnsi="Times New Roman" w:cs="Times New Roman"/>
          <w:snapToGrid w:val="0"/>
          <w:sz w:val="28"/>
          <w:szCs w:val="28"/>
          <w:lang w:val="es-ES"/>
        </w:rPr>
        <w:t xml:space="preserve">y </w:t>
      </w:r>
      <w:r w:rsidR="0087765B" w:rsidRPr="00D43D93">
        <w:rPr>
          <w:rFonts w:ascii="Times New Roman" w:hAnsi="Times New Roman" w:cs="Times New Roman"/>
          <w:snapToGrid w:val="0"/>
          <w:sz w:val="28"/>
          <w:szCs w:val="28"/>
          <w:lang w:val="es-ES"/>
        </w:rPr>
        <w:t>perpetuó actos de</w:t>
      </w:r>
      <w:r w:rsidRPr="00D43D93">
        <w:rPr>
          <w:rFonts w:ascii="Times New Roman" w:hAnsi="Times New Roman" w:cs="Times New Roman"/>
          <w:snapToGrid w:val="0"/>
          <w:sz w:val="28"/>
          <w:szCs w:val="28"/>
          <w:lang w:val="es-ES"/>
        </w:rPr>
        <w:t xml:space="preserve"> violencia </w:t>
      </w:r>
      <w:r w:rsidR="000E674B" w:rsidRPr="00D43D93">
        <w:rPr>
          <w:rFonts w:ascii="Times New Roman" w:hAnsi="Times New Roman" w:cs="Times New Roman"/>
          <w:snapToGrid w:val="0"/>
          <w:sz w:val="28"/>
          <w:szCs w:val="28"/>
          <w:lang w:val="es-ES"/>
        </w:rPr>
        <w:t xml:space="preserve">en su contra. Esto, porque no aportó la escritura pública, el acta de conciliación o la sentencia judicial </w:t>
      </w:r>
      <w:r w:rsidR="006A38CE" w:rsidRPr="00D43D93">
        <w:rPr>
          <w:rFonts w:ascii="Times New Roman" w:hAnsi="Times New Roman" w:cs="Times New Roman"/>
          <w:snapToGrid w:val="0"/>
          <w:sz w:val="28"/>
          <w:szCs w:val="28"/>
          <w:lang w:val="es-ES"/>
        </w:rPr>
        <w:t xml:space="preserve">para acreditar </w:t>
      </w:r>
      <w:r w:rsidR="000E674B" w:rsidRPr="00D43D93">
        <w:rPr>
          <w:rFonts w:ascii="Times New Roman" w:hAnsi="Times New Roman" w:cs="Times New Roman"/>
          <w:snapToGrid w:val="0"/>
          <w:sz w:val="28"/>
          <w:szCs w:val="28"/>
          <w:lang w:val="es-ES"/>
        </w:rPr>
        <w:t>que entre ellos existió un vínculo familiar.</w:t>
      </w:r>
    </w:p>
    <w:p w14:paraId="3BBD7A2C" w14:textId="77777777" w:rsidR="006A38CE" w:rsidRPr="00D43D93" w:rsidRDefault="006A38CE" w:rsidP="00D43D93">
      <w:pPr>
        <w:spacing w:after="0" w:line="240" w:lineRule="auto"/>
        <w:ind w:right="-94"/>
        <w:jc w:val="both"/>
        <w:rPr>
          <w:rFonts w:ascii="Times New Roman" w:hAnsi="Times New Roman" w:cs="Times New Roman"/>
          <w:snapToGrid w:val="0"/>
          <w:sz w:val="28"/>
          <w:szCs w:val="28"/>
          <w:lang w:val="es-ES"/>
        </w:rPr>
      </w:pPr>
    </w:p>
    <w:p w14:paraId="51BDEEAB" w14:textId="11A46597" w:rsidR="008C4830" w:rsidRPr="00D43D93" w:rsidRDefault="00A87B43" w:rsidP="00D43D93">
      <w:pPr>
        <w:pStyle w:val="Prrafodelista"/>
        <w:spacing w:after="0" w:line="240" w:lineRule="auto"/>
        <w:ind w:left="0" w:right="-94"/>
        <w:jc w:val="both"/>
        <w:rPr>
          <w:rFonts w:ascii="Times New Roman" w:hAnsi="Times New Roman" w:cs="Times New Roman"/>
          <w:bCs/>
          <w:sz w:val="28"/>
          <w:szCs w:val="28"/>
          <w:lang w:val="es-ES"/>
        </w:rPr>
      </w:pPr>
      <w:r w:rsidRPr="00D43D93">
        <w:rPr>
          <w:rFonts w:ascii="Times New Roman" w:hAnsi="Times New Roman" w:cs="Times New Roman"/>
          <w:snapToGrid w:val="0"/>
          <w:sz w:val="28"/>
          <w:szCs w:val="28"/>
          <w:lang w:val="es-ES"/>
        </w:rPr>
        <w:t>L</w:t>
      </w:r>
      <w:r w:rsidR="008C4830" w:rsidRPr="00D43D93">
        <w:rPr>
          <w:rFonts w:ascii="Times New Roman" w:hAnsi="Times New Roman" w:cs="Times New Roman"/>
          <w:snapToGrid w:val="0"/>
          <w:sz w:val="28"/>
          <w:szCs w:val="28"/>
          <w:lang w:val="es-ES"/>
        </w:rPr>
        <w:t xml:space="preserve">a Corte se propuso determinar si </w:t>
      </w:r>
      <w:r w:rsidR="008C4830" w:rsidRPr="00D43D93">
        <w:rPr>
          <w:rFonts w:ascii="Times New Roman" w:eastAsia="Times New Roman" w:hAnsi="Times New Roman" w:cs="Times New Roman"/>
          <w:snapToGrid w:val="0"/>
          <w:sz w:val="28"/>
          <w:szCs w:val="28"/>
          <w:lang w:val="es-ES" w:eastAsia="es-ES"/>
        </w:rPr>
        <w:t xml:space="preserve">el </w:t>
      </w:r>
      <w:r w:rsidR="008C4830" w:rsidRPr="00D43D93">
        <w:rPr>
          <w:rFonts w:ascii="Times New Roman" w:hAnsi="Times New Roman" w:cs="Times New Roman"/>
          <w:bCs/>
          <w:sz w:val="28"/>
          <w:szCs w:val="28"/>
          <w:lang w:val="es-ES"/>
        </w:rPr>
        <w:t xml:space="preserve">Juzgado Segundo Promiscuo Municipal de </w:t>
      </w:r>
      <w:r w:rsidR="00677D0E" w:rsidRPr="00DC2B14">
        <w:rPr>
          <w:rFonts w:ascii="Times New Roman" w:hAnsi="Times New Roman" w:cs="Times New Roman"/>
          <w:bCs/>
          <w:i/>
          <w:iCs/>
          <w:sz w:val="28"/>
          <w:szCs w:val="28"/>
          <w:lang w:val="es-ES"/>
        </w:rPr>
        <w:t>Comala</w:t>
      </w:r>
      <w:r w:rsidR="008C4830" w:rsidRPr="00D43D93">
        <w:rPr>
          <w:rFonts w:ascii="Times New Roman" w:hAnsi="Times New Roman" w:cs="Times New Roman"/>
          <w:bCs/>
          <w:sz w:val="28"/>
          <w:szCs w:val="28"/>
          <w:lang w:val="es-ES"/>
        </w:rPr>
        <w:t xml:space="preserve"> desconoció el derecho fundamental al debido proceso de </w:t>
      </w:r>
      <w:r w:rsidR="00D276E7" w:rsidRPr="00D276E7">
        <w:rPr>
          <w:rFonts w:ascii="Times New Roman" w:hAnsi="Times New Roman" w:cs="Times New Roman"/>
          <w:i/>
          <w:iCs/>
          <w:sz w:val="28"/>
          <w:szCs w:val="28"/>
          <w:lang w:val="es-ES"/>
        </w:rPr>
        <w:t>Camila</w:t>
      </w:r>
      <w:r w:rsidR="008C4830" w:rsidRPr="00D43D93">
        <w:rPr>
          <w:rFonts w:ascii="Times New Roman" w:hAnsi="Times New Roman" w:cs="Times New Roman"/>
          <w:bCs/>
          <w:sz w:val="28"/>
          <w:szCs w:val="28"/>
          <w:lang w:val="es-ES"/>
        </w:rPr>
        <w:t xml:space="preserve">, </w:t>
      </w:r>
      <w:r w:rsidR="008C4830" w:rsidRPr="00D43D93">
        <w:rPr>
          <w:rFonts w:ascii="Times New Roman" w:hAnsi="Times New Roman" w:cs="Times New Roman"/>
          <w:bCs/>
          <w:i/>
          <w:iCs/>
          <w:sz w:val="28"/>
          <w:szCs w:val="28"/>
          <w:lang w:val="es-ES"/>
        </w:rPr>
        <w:t>(i)</w:t>
      </w:r>
      <w:r w:rsidR="008C4830" w:rsidRPr="00D43D93">
        <w:rPr>
          <w:rFonts w:ascii="Times New Roman" w:hAnsi="Times New Roman" w:cs="Times New Roman"/>
          <w:bCs/>
          <w:sz w:val="28"/>
          <w:szCs w:val="28"/>
          <w:lang w:val="es-ES"/>
        </w:rPr>
        <w:t xml:space="preserve"> al negar la fijación de la cuota alimentaria en su favor y a cargo de </w:t>
      </w:r>
      <w:r w:rsidR="00677D0E" w:rsidRPr="00677D0E">
        <w:rPr>
          <w:rFonts w:ascii="Times New Roman" w:hAnsi="Times New Roman" w:cs="Times New Roman"/>
          <w:bCs/>
          <w:i/>
          <w:iCs/>
          <w:sz w:val="28"/>
          <w:szCs w:val="28"/>
          <w:lang w:val="es-ES"/>
        </w:rPr>
        <w:t>Pedro</w:t>
      </w:r>
      <w:r w:rsidR="008C4830" w:rsidRPr="00D43D93">
        <w:rPr>
          <w:rFonts w:ascii="Times New Roman" w:hAnsi="Times New Roman" w:cs="Times New Roman"/>
          <w:bCs/>
          <w:sz w:val="28"/>
          <w:szCs w:val="28"/>
          <w:lang w:val="es-ES"/>
        </w:rPr>
        <w:t xml:space="preserve">, en tanto no aportó </w:t>
      </w:r>
      <w:r w:rsidRPr="00D43D93">
        <w:rPr>
          <w:rFonts w:ascii="Times New Roman" w:hAnsi="Times New Roman" w:cs="Times New Roman"/>
          <w:bCs/>
          <w:sz w:val="28"/>
          <w:szCs w:val="28"/>
          <w:lang w:val="es-ES"/>
        </w:rPr>
        <w:t>los referidos documentos</w:t>
      </w:r>
      <w:r w:rsidR="008C4830"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para </w:t>
      </w:r>
      <w:r w:rsidR="008C4830" w:rsidRPr="00D43D93">
        <w:rPr>
          <w:rFonts w:ascii="Times New Roman" w:hAnsi="Times New Roman" w:cs="Times New Roman"/>
          <w:bCs/>
          <w:sz w:val="28"/>
          <w:szCs w:val="28"/>
          <w:lang w:val="es-ES"/>
        </w:rPr>
        <w:t xml:space="preserve">acreditar que entre ellos existió una unión marital de hecho; y </w:t>
      </w:r>
      <w:r w:rsidR="008C4830" w:rsidRPr="00D43D93">
        <w:rPr>
          <w:rFonts w:ascii="Times New Roman" w:hAnsi="Times New Roman" w:cs="Times New Roman"/>
          <w:bCs/>
          <w:i/>
          <w:iCs/>
          <w:sz w:val="28"/>
          <w:szCs w:val="28"/>
          <w:lang w:val="es-ES"/>
        </w:rPr>
        <w:t>(</w:t>
      </w:r>
      <w:proofErr w:type="spellStart"/>
      <w:r w:rsidR="008C4830" w:rsidRPr="00D43D93">
        <w:rPr>
          <w:rFonts w:ascii="Times New Roman" w:hAnsi="Times New Roman" w:cs="Times New Roman"/>
          <w:bCs/>
          <w:i/>
          <w:iCs/>
          <w:sz w:val="28"/>
          <w:szCs w:val="28"/>
          <w:lang w:val="es-ES"/>
        </w:rPr>
        <w:t>ii</w:t>
      </w:r>
      <w:proofErr w:type="spellEnd"/>
      <w:r w:rsidR="008C4830" w:rsidRPr="00D43D93">
        <w:rPr>
          <w:rFonts w:ascii="Times New Roman" w:hAnsi="Times New Roman" w:cs="Times New Roman"/>
          <w:bCs/>
          <w:i/>
          <w:iCs/>
          <w:sz w:val="28"/>
          <w:szCs w:val="28"/>
          <w:lang w:val="es-ES"/>
        </w:rPr>
        <w:t>)</w:t>
      </w:r>
      <w:r w:rsidR="008C4830" w:rsidRPr="00D43D93">
        <w:rPr>
          <w:rFonts w:ascii="Times New Roman" w:hAnsi="Times New Roman" w:cs="Times New Roman"/>
          <w:bCs/>
          <w:sz w:val="28"/>
          <w:szCs w:val="28"/>
          <w:lang w:val="es-ES"/>
        </w:rPr>
        <w:t xml:space="preserve"> al no aplicar los estándares constitucionales de protección de la mujer y la perspectiva de género en la valoración de los hechos y las pruebas que daban cuenta de que aquella fue víctima de</w:t>
      </w:r>
      <w:r w:rsidR="0087765B" w:rsidRPr="00D43D93">
        <w:rPr>
          <w:rFonts w:ascii="Times New Roman" w:hAnsi="Times New Roman" w:cs="Times New Roman"/>
          <w:bCs/>
          <w:sz w:val="28"/>
          <w:szCs w:val="28"/>
          <w:lang w:val="es-ES"/>
        </w:rPr>
        <w:t xml:space="preserve"> diversas</w:t>
      </w:r>
      <w:r w:rsidR="008C4830" w:rsidRPr="00D43D93">
        <w:rPr>
          <w:rFonts w:ascii="Times New Roman" w:hAnsi="Times New Roman" w:cs="Times New Roman"/>
          <w:bCs/>
          <w:sz w:val="28"/>
          <w:szCs w:val="28"/>
          <w:lang w:val="es-ES"/>
        </w:rPr>
        <w:t xml:space="preserve"> violencia</w:t>
      </w:r>
      <w:r w:rsidR="0087765B" w:rsidRPr="00D43D93">
        <w:rPr>
          <w:rFonts w:ascii="Times New Roman" w:hAnsi="Times New Roman" w:cs="Times New Roman"/>
          <w:bCs/>
          <w:sz w:val="28"/>
          <w:szCs w:val="28"/>
          <w:lang w:val="es-ES"/>
        </w:rPr>
        <w:t>s</w:t>
      </w:r>
      <w:r w:rsidR="008C4830" w:rsidRPr="00D43D93">
        <w:rPr>
          <w:rFonts w:ascii="Times New Roman" w:hAnsi="Times New Roman" w:cs="Times New Roman"/>
          <w:bCs/>
          <w:sz w:val="28"/>
          <w:szCs w:val="28"/>
          <w:lang w:val="es-ES"/>
        </w:rPr>
        <w:t xml:space="preserve"> por parte de su expareja</w:t>
      </w:r>
      <w:r w:rsidR="000C6AA7" w:rsidRPr="00D43D93">
        <w:rPr>
          <w:rFonts w:ascii="Times New Roman" w:hAnsi="Times New Roman" w:cs="Times New Roman"/>
          <w:bCs/>
          <w:sz w:val="28"/>
          <w:szCs w:val="28"/>
          <w:lang w:val="es-ES"/>
        </w:rPr>
        <w:t xml:space="preserve">. </w:t>
      </w:r>
      <w:r w:rsidR="008C4830" w:rsidRPr="00D43D93">
        <w:rPr>
          <w:rFonts w:ascii="Times New Roman" w:hAnsi="Times New Roman" w:cs="Times New Roman"/>
          <w:bCs/>
          <w:sz w:val="28"/>
          <w:szCs w:val="28"/>
          <w:lang w:val="es-ES"/>
        </w:rPr>
        <w:t xml:space="preserve">  </w:t>
      </w:r>
    </w:p>
    <w:p w14:paraId="3A59F1CA" w14:textId="77777777" w:rsidR="008C4830" w:rsidRPr="00D43D93" w:rsidRDefault="008C4830"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5C0DC1ED" w14:textId="4AA8FB07" w:rsidR="00022F6C" w:rsidRPr="00D43D93" w:rsidRDefault="00491B9B"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L</w:t>
      </w:r>
      <w:r w:rsidR="008C4830" w:rsidRPr="00D43D93">
        <w:rPr>
          <w:rFonts w:ascii="Times New Roman" w:eastAsia="Times New Roman" w:hAnsi="Times New Roman" w:cs="Times New Roman"/>
          <w:snapToGrid w:val="0"/>
          <w:sz w:val="28"/>
          <w:szCs w:val="28"/>
          <w:lang w:val="es-ES" w:eastAsia="es-ES"/>
        </w:rPr>
        <w:t xml:space="preserve">a </w:t>
      </w:r>
      <w:r w:rsidRPr="00D43D93">
        <w:rPr>
          <w:rFonts w:ascii="Times New Roman" w:eastAsia="Times New Roman" w:hAnsi="Times New Roman" w:cs="Times New Roman"/>
          <w:snapToGrid w:val="0"/>
          <w:sz w:val="28"/>
          <w:szCs w:val="28"/>
          <w:lang w:val="es-ES" w:eastAsia="es-ES"/>
        </w:rPr>
        <w:t xml:space="preserve">Sala </w:t>
      </w:r>
      <w:r w:rsidR="008C4830" w:rsidRPr="00D43D93">
        <w:rPr>
          <w:rFonts w:ascii="Times New Roman" w:eastAsia="Times New Roman" w:hAnsi="Times New Roman" w:cs="Times New Roman"/>
          <w:snapToGrid w:val="0"/>
          <w:sz w:val="28"/>
          <w:szCs w:val="28"/>
          <w:lang w:val="es-ES" w:eastAsia="es-ES"/>
        </w:rPr>
        <w:t xml:space="preserve">reconoció </w:t>
      </w:r>
      <w:r w:rsidR="00610608" w:rsidRPr="00D43D93">
        <w:rPr>
          <w:rFonts w:ascii="Times New Roman" w:eastAsia="Times New Roman" w:hAnsi="Times New Roman" w:cs="Times New Roman"/>
          <w:snapToGrid w:val="0"/>
          <w:sz w:val="28"/>
          <w:szCs w:val="28"/>
          <w:lang w:val="es-ES" w:eastAsia="es-ES"/>
        </w:rPr>
        <w:t xml:space="preserve">que </w:t>
      </w:r>
      <w:r w:rsidR="008C4830" w:rsidRPr="00D43D93">
        <w:rPr>
          <w:rFonts w:ascii="Times New Roman" w:eastAsia="Times New Roman" w:hAnsi="Times New Roman" w:cs="Times New Roman"/>
          <w:snapToGrid w:val="0"/>
          <w:sz w:val="28"/>
          <w:szCs w:val="28"/>
          <w:lang w:val="es-ES" w:eastAsia="es-ES"/>
        </w:rPr>
        <w:t xml:space="preserve">el vínculo entre los excompañeros permanentes en el proceso de fijación de cuota alimentaria puede </w:t>
      </w:r>
      <w:r w:rsidR="00014B98" w:rsidRPr="00D43D93">
        <w:rPr>
          <w:rFonts w:ascii="Times New Roman" w:eastAsia="Times New Roman" w:hAnsi="Times New Roman" w:cs="Times New Roman"/>
          <w:snapToGrid w:val="0"/>
          <w:sz w:val="28"/>
          <w:szCs w:val="28"/>
          <w:lang w:val="es-ES" w:eastAsia="es-ES"/>
        </w:rPr>
        <w:t>acreditarse</w:t>
      </w:r>
      <w:r w:rsidR="008C4830" w:rsidRPr="00D43D93">
        <w:rPr>
          <w:rFonts w:ascii="Times New Roman" w:eastAsia="Times New Roman" w:hAnsi="Times New Roman" w:cs="Times New Roman"/>
          <w:snapToGrid w:val="0"/>
          <w:sz w:val="28"/>
          <w:szCs w:val="28"/>
          <w:lang w:val="es-ES" w:eastAsia="es-ES"/>
        </w:rPr>
        <w:t xml:space="preserve"> conforme al principio de libertad probatori</w:t>
      </w:r>
      <w:r w:rsidR="00014B98" w:rsidRPr="00D43D93">
        <w:rPr>
          <w:rFonts w:ascii="Times New Roman" w:eastAsia="Times New Roman" w:hAnsi="Times New Roman" w:cs="Times New Roman"/>
          <w:snapToGrid w:val="0"/>
          <w:sz w:val="28"/>
          <w:szCs w:val="28"/>
          <w:lang w:val="es-ES" w:eastAsia="es-ES"/>
        </w:rPr>
        <w:t>a.</w:t>
      </w:r>
      <w:r w:rsidR="008C4830" w:rsidRPr="00D43D93">
        <w:rPr>
          <w:rFonts w:ascii="Times New Roman" w:eastAsia="Times New Roman" w:hAnsi="Times New Roman" w:cs="Times New Roman"/>
          <w:snapToGrid w:val="0"/>
          <w:sz w:val="28"/>
          <w:szCs w:val="28"/>
          <w:lang w:val="es-ES" w:eastAsia="es-ES"/>
        </w:rPr>
        <w:t xml:space="preserve"> Lo anterior, porque </w:t>
      </w:r>
      <w:r w:rsidRPr="00D43D93">
        <w:rPr>
          <w:rFonts w:ascii="Times New Roman" w:eastAsia="Times New Roman" w:hAnsi="Times New Roman" w:cs="Times New Roman"/>
          <w:snapToGrid w:val="0"/>
          <w:sz w:val="28"/>
          <w:szCs w:val="28"/>
          <w:lang w:val="es-ES" w:eastAsia="es-ES"/>
        </w:rPr>
        <w:t>según</w:t>
      </w:r>
      <w:r w:rsidR="00014B98" w:rsidRPr="00D43D93">
        <w:rPr>
          <w:rFonts w:ascii="Times New Roman" w:eastAsia="Times New Roman" w:hAnsi="Times New Roman" w:cs="Times New Roman"/>
          <w:snapToGrid w:val="0"/>
          <w:sz w:val="28"/>
          <w:szCs w:val="28"/>
          <w:lang w:val="es-ES" w:eastAsia="es-ES"/>
        </w:rPr>
        <w:t xml:space="preserve"> </w:t>
      </w:r>
      <w:r w:rsidR="00610608" w:rsidRPr="00D43D93">
        <w:rPr>
          <w:rFonts w:ascii="Times New Roman" w:eastAsia="Times New Roman" w:hAnsi="Times New Roman" w:cs="Times New Roman"/>
          <w:snapToGrid w:val="0"/>
          <w:sz w:val="28"/>
          <w:szCs w:val="28"/>
          <w:lang w:val="es-ES" w:eastAsia="es-ES"/>
        </w:rPr>
        <w:t>la</w:t>
      </w:r>
      <w:r w:rsidR="00014B98" w:rsidRPr="00D43D93">
        <w:rPr>
          <w:rFonts w:ascii="Times New Roman" w:eastAsia="Times New Roman" w:hAnsi="Times New Roman" w:cs="Times New Roman"/>
          <w:snapToGrid w:val="0"/>
          <w:sz w:val="28"/>
          <w:szCs w:val="28"/>
          <w:lang w:val="es-ES" w:eastAsia="es-ES"/>
        </w:rPr>
        <w:t xml:space="preserve"> jurisprudencia reiterada y vinculante, esta es una obligación que no surge como consecuencia jurídica de la sociedad patrimonial</w:t>
      </w:r>
      <w:r w:rsidR="00610608" w:rsidRPr="00D43D93">
        <w:rPr>
          <w:rFonts w:ascii="Times New Roman" w:eastAsia="Times New Roman" w:hAnsi="Times New Roman" w:cs="Times New Roman"/>
          <w:snapToGrid w:val="0"/>
          <w:sz w:val="28"/>
          <w:szCs w:val="28"/>
          <w:lang w:val="es-ES" w:eastAsia="es-ES"/>
        </w:rPr>
        <w:t>, en los términos del artículo 4 de la Ley 54 de 1990</w:t>
      </w:r>
      <w:r w:rsidR="00022F6C" w:rsidRPr="00D43D93">
        <w:rPr>
          <w:rFonts w:ascii="Times New Roman" w:eastAsia="Times New Roman" w:hAnsi="Times New Roman" w:cs="Times New Roman"/>
          <w:snapToGrid w:val="0"/>
          <w:sz w:val="28"/>
          <w:szCs w:val="28"/>
          <w:lang w:val="es-ES" w:eastAsia="es-ES"/>
        </w:rPr>
        <w:t xml:space="preserve">. Por el contrario, aquella emana </w:t>
      </w:r>
      <w:r w:rsidR="00022F6C" w:rsidRPr="00D43D93">
        <w:rPr>
          <w:rFonts w:ascii="Times New Roman" w:eastAsia="Times New Roman" w:hAnsi="Times New Roman" w:cs="Times New Roman"/>
          <w:i/>
          <w:iCs/>
          <w:snapToGrid w:val="0"/>
          <w:sz w:val="28"/>
          <w:szCs w:val="28"/>
          <w:lang w:val="es-ES" w:eastAsia="es-ES"/>
        </w:rPr>
        <w:t>(i)</w:t>
      </w:r>
      <w:r w:rsidR="00022F6C" w:rsidRPr="00D43D93">
        <w:rPr>
          <w:rFonts w:ascii="Times New Roman" w:eastAsia="Times New Roman" w:hAnsi="Times New Roman" w:cs="Times New Roman"/>
          <w:snapToGrid w:val="0"/>
          <w:sz w:val="28"/>
          <w:szCs w:val="28"/>
          <w:lang w:val="es-ES" w:eastAsia="es-ES"/>
        </w:rPr>
        <w:t xml:space="preserve"> del principio de solidaridad constitucional, cuando se pretenden equilibrar las asimetrías de la división sexual del trabajo, o </w:t>
      </w:r>
      <w:r w:rsidR="00022F6C" w:rsidRPr="00D43D93">
        <w:rPr>
          <w:rFonts w:ascii="Times New Roman" w:eastAsia="Times New Roman" w:hAnsi="Times New Roman" w:cs="Times New Roman"/>
          <w:i/>
          <w:iCs/>
          <w:snapToGrid w:val="0"/>
          <w:sz w:val="28"/>
          <w:szCs w:val="28"/>
          <w:lang w:val="es-ES" w:eastAsia="es-ES"/>
        </w:rPr>
        <w:t>(</w:t>
      </w:r>
      <w:proofErr w:type="spellStart"/>
      <w:r w:rsidR="00022F6C" w:rsidRPr="00D43D93">
        <w:rPr>
          <w:rFonts w:ascii="Times New Roman" w:eastAsia="Times New Roman" w:hAnsi="Times New Roman" w:cs="Times New Roman"/>
          <w:i/>
          <w:iCs/>
          <w:snapToGrid w:val="0"/>
          <w:sz w:val="28"/>
          <w:szCs w:val="28"/>
          <w:lang w:val="es-ES" w:eastAsia="es-ES"/>
        </w:rPr>
        <w:t>ii</w:t>
      </w:r>
      <w:proofErr w:type="spellEnd"/>
      <w:r w:rsidR="00022F6C" w:rsidRPr="00D43D93">
        <w:rPr>
          <w:rFonts w:ascii="Times New Roman" w:eastAsia="Times New Roman" w:hAnsi="Times New Roman" w:cs="Times New Roman"/>
          <w:i/>
          <w:iCs/>
          <w:snapToGrid w:val="0"/>
          <w:sz w:val="28"/>
          <w:szCs w:val="28"/>
          <w:lang w:val="es-ES" w:eastAsia="es-ES"/>
        </w:rPr>
        <w:t>)</w:t>
      </w:r>
      <w:r w:rsidR="00022F6C" w:rsidRPr="00D43D93">
        <w:rPr>
          <w:rFonts w:ascii="Times New Roman" w:eastAsia="Times New Roman" w:hAnsi="Times New Roman" w:cs="Times New Roman"/>
          <w:snapToGrid w:val="0"/>
          <w:sz w:val="28"/>
          <w:szCs w:val="28"/>
          <w:lang w:val="es-ES" w:eastAsia="es-ES"/>
        </w:rPr>
        <w:t xml:space="preserve"> del deber de reparación, ante la necesidad de </w:t>
      </w:r>
      <w:r w:rsidR="00A84809" w:rsidRPr="00D43D93">
        <w:rPr>
          <w:rFonts w:ascii="Times New Roman" w:eastAsia="Times New Roman" w:hAnsi="Times New Roman" w:cs="Times New Roman"/>
          <w:snapToGrid w:val="0"/>
          <w:sz w:val="28"/>
          <w:szCs w:val="28"/>
          <w:lang w:val="es-ES" w:eastAsia="es-ES"/>
        </w:rPr>
        <w:t>resarcir</w:t>
      </w:r>
      <w:r w:rsidR="00022F6C" w:rsidRPr="00D43D93">
        <w:rPr>
          <w:rFonts w:ascii="Times New Roman" w:eastAsia="Times New Roman" w:hAnsi="Times New Roman" w:cs="Times New Roman"/>
          <w:snapToGrid w:val="0"/>
          <w:sz w:val="28"/>
          <w:szCs w:val="28"/>
          <w:lang w:val="es-ES" w:eastAsia="es-ES"/>
        </w:rPr>
        <w:t xml:space="preserve"> los daños causados a la mujer víctima de violencia de género en vigencia de la relación marital. </w:t>
      </w:r>
    </w:p>
    <w:p w14:paraId="17C2F063" w14:textId="77777777" w:rsidR="00022F6C" w:rsidRPr="00D43D93" w:rsidRDefault="00022F6C"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57EF4279" w14:textId="24527AF9" w:rsidR="00372847" w:rsidRPr="00D43D93" w:rsidRDefault="00014B98"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A juicio de </w:t>
      </w:r>
      <w:r w:rsidR="00491B9B" w:rsidRPr="00D43D93">
        <w:rPr>
          <w:rFonts w:ascii="Times New Roman" w:eastAsia="Times New Roman" w:hAnsi="Times New Roman" w:cs="Times New Roman"/>
          <w:snapToGrid w:val="0"/>
          <w:sz w:val="28"/>
          <w:szCs w:val="28"/>
          <w:lang w:val="es-ES" w:eastAsia="es-ES"/>
        </w:rPr>
        <w:t>esta Corporación</w:t>
      </w:r>
      <w:r w:rsidRPr="00D43D93">
        <w:rPr>
          <w:rFonts w:ascii="Times New Roman" w:eastAsia="Times New Roman" w:hAnsi="Times New Roman" w:cs="Times New Roman"/>
          <w:snapToGrid w:val="0"/>
          <w:sz w:val="28"/>
          <w:szCs w:val="28"/>
          <w:lang w:val="es-ES" w:eastAsia="es-ES"/>
        </w:rPr>
        <w:t xml:space="preserve">, esta interpretación le otorga un mayor </w:t>
      </w:r>
      <w:r w:rsidR="00491B9B" w:rsidRPr="00D43D93">
        <w:rPr>
          <w:rFonts w:ascii="Times New Roman" w:eastAsia="Times New Roman" w:hAnsi="Times New Roman" w:cs="Times New Roman"/>
          <w:snapToGrid w:val="0"/>
          <w:sz w:val="28"/>
          <w:szCs w:val="28"/>
          <w:lang w:val="es-ES" w:eastAsia="es-ES"/>
        </w:rPr>
        <w:t xml:space="preserve">margen </w:t>
      </w:r>
      <w:r w:rsidRPr="00D43D93">
        <w:rPr>
          <w:rFonts w:ascii="Times New Roman" w:eastAsia="Times New Roman" w:hAnsi="Times New Roman" w:cs="Times New Roman"/>
          <w:snapToGrid w:val="0"/>
          <w:sz w:val="28"/>
          <w:szCs w:val="28"/>
          <w:lang w:val="es-ES" w:eastAsia="es-ES"/>
        </w:rPr>
        <w:t>de protección al excompañero permanente que</w:t>
      </w:r>
      <w:r w:rsidR="00491B9B" w:rsidRPr="00D43D93">
        <w:rPr>
          <w:rFonts w:ascii="Times New Roman" w:eastAsia="Times New Roman" w:hAnsi="Times New Roman" w:cs="Times New Roman"/>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aunque nunca declaró formalmente la unión marital de hecho a través de escritura pública, acta de conciliación o sentencia judicial, ha aportado </w:t>
      </w:r>
      <w:r w:rsidR="00610608" w:rsidRPr="00D43D93">
        <w:rPr>
          <w:rFonts w:ascii="Times New Roman" w:eastAsia="Times New Roman" w:hAnsi="Times New Roman" w:cs="Times New Roman"/>
          <w:snapToGrid w:val="0"/>
          <w:sz w:val="28"/>
          <w:szCs w:val="28"/>
          <w:lang w:val="es-ES" w:eastAsia="es-ES"/>
        </w:rPr>
        <w:t>otros</w:t>
      </w:r>
      <w:r w:rsidRPr="00D43D93">
        <w:rPr>
          <w:rFonts w:ascii="Times New Roman" w:eastAsia="Times New Roman" w:hAnsi="Times New Roman" w:cs="Times New Roman"/>
          <w:snapToGrid w:val="0"/>
          <w:sz w:val="28"/>
          <w:szCs w:val="28"/>
          <w:lang w:val="es-ES" w:eastAsia="es-ES"/>
        </w:rPr>
        <w:t xml:space="preserve"> medios de prueba con la vocación inequívoca de </w:t>
      </w:r>
      <w:r w:rsidR="00A84809" w:rsidRPr="00D43D93">
        <w:rPr>
          <w:rFonts w:ascii="Times New Roman" w:eastAsia="Times New Roman" w:hAnsi="Times New Roman" w:cs="Times New Roman"/>
          <w:snapToGrid w:val="0"/>
          <w:sz w:val="28"/>
          <w:szCs w:val="28"/>
          <w:lang w:val="es-ES" w:eastAsia="es-ES"/>
        </w:rPr>
        <w:t>demostrar</w:t>
      </w:r>
      <w:r w:rsidRPr="00D43D93">
        <w:rPr>
          <w:rFonts w:ascii="Times New Roman" w:eastAsia="Times New Roman" w:hAnsi="Times New Roman" w:cs="Times New Roman"/>
          <w:snapToGrid w:val="0"/>
          <w:sz w:val="28"/>
          <w:szCs w:val="28"/>
          <w:lang w:val="es-ES" w:eastAsia="es-ES"/>
        </w:rPr>
        <w:t xml:space="preserve"> </w:t>
      </w:r>
      <w:r w:rsidR="00610608" w:rsidRPr="00D43D93">
        <w:rPr>
          <w:rFonts w:ascii="Times New Roman" w:eastAsia="Times New Roman" w:hAnsi="Times New Roman" w:cs="Times New Roman"/>
          <w:snapToGrid w:val="0"/>
          <w:sz w:val="28"/>
          <w:szCs w:val="28"/>
          <w:lang w:val="es-ES" w:eastAsia="es-ES"/>
        </w:rPr>
        <w:t xml:space="preserve">el vínculo como presupuesto indispensable de la obligación alimentaria. </w:t>
      </w:r>
      <w:r w:rsidR="00D16777" w:rsidRPr="00D43D93">
        <w:rPr>
          <w:rFonts w:ascii="Times New Roman" w:eastAsia="Times New Roman" w:hAnsi="Times New Roman" w:cs="Times New Roman"/>
          <w:snapToGrid w:val="0"/>
          <w:sz w:val="28"/>
          <w:szCs w:val="28"/>
          <w:lang w:val="es-ES" w:eastAsia="es-ES"/>
        </w:rPr>
        <w:t>Por otro lado, l</w:t>
      </w:r>
      <w:r w:rsidR="007B1CA1" w:rsidRPr="00D43D93">
        <w:rPr>
          <w:rFonts w:ascii="Times New Roman" w:eastAsia="Times New Roman" w:hAnsi="Times New Roman" w:cs="Times New Roman"/>
          <w:snapToGrid w:val="0"/>
          <w:sz w:val="28"/>
          <w:szCs w:val="28"/>
          <w:lang w:val="es-ES" w:eastAsia="es-ES"/>
        </w:rPr>
        <w:t xml:space="preserve">a Corte reconoció una vez más que la aplicación de la perspectiva de género en las decisiones judiciales es obligatoria y no meramente facultativa. Lo anterior, dado que esta es indispensable para la protección de los derechos de las mujeres víctimas de diferentes tipos de violencia. </w:t>
      </w:r>
    </w:p>
    <w:p w14:paraId="54740197" w14:textId="77777777" w:rsidR="009C5C7C" w:rsidRPr="00D43D93" w:rsidRDefault="009C5C7C"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Cs/>
          <w:sz w:val="28"/>
          <w:szCs w:val="28"/>
          <w:lang w:val="es-ES"/>
        </w:rPr>
      </w:pPr>
    </w:p>
    <w:p w14:paraId="0F022B95" w14:textId="4ADD0A9A" w:rsidR="00F23A77" w:rsidRPr="00D43D93" w:rsidRDefault="007B1CA1"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 xml:space="preserve">Por tal motivo, la Sala </w:t>
      </w:r>
      <w:r w:rsidRPr="00D43D93">
        <w:rPr>
          <w:rFonts w:ascii="Times New Roman" w:hAnsi="Times New Roman" w:cs="Times New Roman"/>
          <w:bCs/>
          <w:i/>
          <w:iCs/>
          <w:sz w:val="28"/>
          <w:szCs w:val="28"/>
          <w:lang w:val="es-ES"/>
        </w:rPr>
        <w:t>(i)</w:t>
      </w:r>
      <w:r w:rsidRPr="00D43D93">
        <w:rPr>
          <w:rFonts w:ascii="Times New Roman" w:hAnsi="Times New Roman" w:cs="Times New Roman"/>
          <w:bCs/>
          <w:sz w:val="28"/>
          <w:szCs w:val="28"/>
          <w:lang w:val="es-ES"/>
        </w:rPr>
        <w:t xml:space="preserve"> dej</w:t>
      </w:r>
      <w:r w:rsidR="000C6AA7" w:rsidRPr="00D43D93">
        <w:rPr>
          <w:rFonts w:ascii="Times New Roman" w:hAnsi="Times New Roman" w:cs="Times New Roman"/>
          <w:bCs/>
          <w:sz w:val="28"/>
          <w:szCs w:val="28"/>
          <w:lang w:val="es-ES"/>
        </w:rPr>
        <w:t>ó</w:t>
      </w:r>
      <w:r w:rsidRPr="00D43D93">
        <w:rPr>
          <w:rFonts w:ascii="Times New Roman" w:hAnsi="Times New Roman" w:cs="Times New Roman"/>
          <w:bCs/>
          <w:sz w:val="28"/>
          <w:szCs w:val="28"/>
          <w:lang w:val="es-ES"/>
        </w:rPr>
        <w:t xml:space="preserve"> sin efectos la sentencia anticipada proferida por el Juzgado Segundo Promiscuo Municipal de </w:t>
      </w:r>
      <w:r w:rsidR="00677D0E" w:rsidRPr="00DC2B14">
        <w:rPr>
          <w:rFonts w:ascii="Times New Roman" w:hAnsi="Times New Roman" w:cs="Times New Roman"/>
          <w:bCs/>
          <w:i/>
          <w:iCs/>
          <w:sz w:val="28"/>
          <w:szCs w:val="28"/>
          <w:lang w:val="es-ES"/>
        </w:rPr>
        <w:t>Comala</w:t>
      </w:r>
      <w:r w:rsidRPr="00D43D93">
        <w:rPr>
          <w:rFonts w:ascii="Times New Roman" w:hAnsi="Times New Roman" w:cs="Times New Roman"/>
          <w:bCs/>
          <w:sz w:val="28"/>
          <w:szCs w:val="28"/>
          <w:lang w:val="es-ES"/>
        </w:rPr>
        <w:t xml:space="preserve">, en el marco del proceso de fijación de cuota alimentaria que promovió </w:t>
      </w:r>
      <w:r w:rsidR="00D276E7" w:rsidRPr="00D276E7">
        <w:rPr>
          <w:rFonts w:ascii="Times New Roman" w:hAnsi="Times New Roman" w:cs="Times New Roman"/>
          <w:i/>
          <w:iCs/>
          <w:sz w:val="28"/>
          <w:szCs w:val="28"/>
          <w:lang w:val="es-ES"/>
        </w:rPr>
        <w:t>Camila</w:t>
      </w:r>
      <w:r w:rsidRPr="00D43D93">
        <w:rPr>
          <w:rFonts w:ascii="Times New Roman" w:hAnsi="Times New Roman" w:cs="Times New Roman"/>
          <w:bCs/>
          <w:sz w:val="28"/>
          <w:szCs w:val="28"/>
          <w:lang w:val="es-ES"/>
        </w:rPr>
        <w:t xml:space="preserve">; </w:t>
      </w:r>
      <w:r w:rsidRPr="00D43D93">
        <w:rPr>
          <w:rFonts w:ascii="Times New Roman" w:hAnsi="Times New Roman" w:cs="Times New Roman"/>
          <w:bCs/>
          <w:i/>
          <w:iCs/>
          <w:sz w:val="28"/>
          <w:szCs w:val="28"/>
          <w:lang w:val="es-ES"/>
        </w:rPr>
        <w:t>(</w:t>
      </w:r>
      <w:proofErr w:type="spellStart"/>
      <w:r w:rsidRPr="00D43D93">
        <w:rPr>
          <w:rFonts w:ascii="Times New Roman" w:hAnsi="Times New Roman" w:cs="Times New Roman"/>
          <w:bCs/>
          <w:i/>
          <w:iCs/>
          <w:sz w:val="28"/>
          <w:szCs w:val="28"/>
          <w:lang w:val="es-ES"/>
        </w:rPr>
        <w:t>ii</w:t>
      </w:r>
      <w:proofErr w:type="spellEnd"/>
      <w:r w:rsidRPr="00D43D93">
        <w:rPr>
          <w:rFonts w:ascii="Times New Roman" w:hAnsi="Times New Roman" w:cs="Times New Roman"/>
          <w:bCs/>
          <w:i/>
          <w:iCs/>
          <w:sz w:val="28"/>
          <w:szCs w:val="28"/>
          <w:lang w:val="es-ES"/>
        </w:rPr>
        <w:t>)</w:t>
      </w:r>
      <w:r w:rsidRPr="00D43D93">
        <w:rPr>
          <w:rFonts w:ascii="Times New Roman" w:hAnsi="Times New Roman" w:cs="Times New Roman"/>
          <w:bCs/>
          <w:sz w:val="28"/>
          <w:szCs w:val="28"/>
          <w:lang w:val="es-ES"/>
        </w:rPr>
        <w:t xml:space="preserve"> ordenó a la autoridad judicial que adopte una nueva determinación de fondo; </w:t>
      </w:r>
      <w:r w:rsidRPr="00D43D93">
        <w:rPr>
          <w:rFonts w:ascii="Times New Roman" w:hAnsi="Times New Roman" w:cs="Times New Roman"/>
          <w:bCs/>
          <w:i/>
          <w:iCs/>
          <w:sz w:val="28"/>
          <w:szCs w:val="28"/>
          <w:lang w:val="es-ES"/>
        </w:rPr>
        <w:t>(</w:t>
      </w:r>
      <w:proofErr w:type="spellStart"/>
      <w:r w:rsidRPr="00D43D93">
        <w:rPr>
          <w:rFonts w:ascii="Times New Roman" w:hAnsi="Times New Roman" w:cs="Times New Roman"/>
          <w:bCs/>
          <w:i/>
          <w:iCs/>
          <w:sz w:val="28"/>
          <w:szCs w:val="28"/>
          <w:lang w:val="es-ES"/>
        </w:rPr>
        <w:t>iii</w:t>
      </w:r>
      <w:proofErr w:type="spellEnd"/>
      <w:r w:rsidRPr="00D43D93">
        <w:rPr>
          <w:rFonts w:ascii="Times New Roman" w:hAnsi="Times New Roman" w:cs="Times New Roman"/>
          <w:bCs/>
          <w:i/>
          <w:iCs/>
          <w:sz w:val="28"/>
          <w:szCs w:val="28"/>
          <w:lang w:val="es-ES"/>
        </w:rPr>
        <w:t>)</w:t>
      </w:r>
      <w:r w:rsidRPr="00D43D93">
        <w:rPr>
          <w:rFonts w:ascii="Times New Roman" w:hAnsi="Times New Roman" w:cs="Times New Roman"/>
          <w:bCs/>
          <w:sz w:val="28"/>
          <w:szCs w:val="28"/>
          <w:lang w:val="es-ES"/>
        </w:rPr>
        <w:t xml:space="preserve"> ordenó al Consejo Superior de la Judicatura difund</w:t>
      </w:r>
      <w:r w:rsidR="000C6AA7" w:rsidRPr="00D43D93">
        <w:rPr>
          <w:rFonts w:ascii="Times New Roman" w:hAnsi="Times New Roman" w:cs="Times New Roman"/>
          <w:bCs/>
          <w:sz w:val="28"/>
          <w:szCs w:val="28"/>
          <w:lang w:val="es-ES"/>
        </w:rPr>
        <w:t>ir</w:t>
      </w:r>
      <w:r w:rsidRPr="00D43D93">
        <w:rPr>
          <w:rFonts w:ascii="Times New Roman" w:hAnsi="Times New Roman" w:cs="Times New Roman"/>
          <w:bCs/>
          <w:sz w:val="28"/>
          <w:szCs w:val="28"/>
          <w:lang w:val="es-ES"/>
        </w:rPr>
        <w:t xml:space="preserve"> la versión anonimizada de la decisión por el medio más expedito a todos los despachos judiciales y, en particular, a los jueces de la jurisdicción ordinaria en su especialidad civil-familia.</w:t>
      </w:r>
      <w:r w:rsidR="00A15ACF" w:rsidRPr="00D43D93">
        <w:rPr>
          <w:rFonts w:ascii="Times New Roman" w:hAnsi="Times New Roman" w:cs="Times New Roman"/>
          <w:bCs/>
          <w:sz w:val="28"/>
          <w:szCs w:val="28"/>
          <w:lang w:val="es-ES"/>
        </w:rPr>
        <w:t xml:space="preserve"> </w:t>
      </w:r>
    </w:p>
    <w:p w14:paraId="22460F61" w14:textId="77777777" w:rsidR="00F23A77" w:rsidRPr="00D43D93" w:rsidRDefault="00F23A77"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Cs/>
          <w:sz w:val="28"/>
          <w:szCs w:val="28"/>
          <w:lang w:val="es-ES"/>
        </w:rPr>
      </w:pPr>
    </w:p>
    <w:p w14:paraId="079A5BC4" w14:textId="37F37F1C" w:rsidR="007B1CA1" w:rsidRPr="00D43D93" w:rsidRDefault="007B1CA1" w:rsidP="00D43D93">
      <w:pPr>
        <w:pStyle w:val="Prrafodelista"/>
        <w:widowControl w:val="0"/>
        <w:tabs>
          <w:tab w:val="left" w:pos="829"/>
        </w:tabs>
        <w:autoSpaceDE w:val="0"/>
        <w:autoSpaceDN w:val="0"/>
        <w:spacing w:after="0" w:line="240" w:lineRule="auto"/>
        <w:ind w:left="0" w:right="-94"/>
        <w:jc w:val="both"/>
        <w:rPr>
          <w:rFonts w:ascii="Times New Roman" w:eastAsia="Times New Roman" w:hAnsi="Times New Roman" w:cs="Times New Roman"/>
          <w:snapToGrid w:val="0"/>
          <w:sz w:val="28"/>
          <w:szCs w:val="28"/>
          <w:lang w:val="es-ES" w:eastAsia="es-ES"/>
        </w:rPr>
      </w:pPr>
      <w:r w:rsidRPr="00D43D93">
        <w:rPr>
          <w:rFonts w:ascii="Times New Roman" w:hAnsi="Times New Roman" w:cs="Times New Roman"/>
          <w:bCs/>
          <w:sz w:val="28"/>
          <w:szCs w:val="28"/>
          <w:lang w:val="es-ES"/>
        </w:rPr>
        <w:t>Del mismo modo</w:t>
      </w:r>
      <w:r w:rsidR="000C6AA7" w:rsidRPr="00D43D93">
        <w:rPr>
          <w:rFonts w:ascii="Times New Roman" w:hAnsi="Times New Roman" w:cs="Times New Roman"/>
          <w:bCs/>
          <w:sz w:val="28"/>
          <w:szCs w:val="28"/>
          <w:lang w:val="es-ES"/>
        </w:rPr>
        <w:t xml:space="preserve">, </w:t>
      </w:r>
      <w:r w:rsidRPr="00D43D93">
        <w:rPr>
          <w:rFonts w:ascii="Times New Roman" w:hAnsi="Times New Roman" w:cs="Times New Roman"/>
          <w:bCs/>
          <w:i/>
          <w:iCs/>
          <w:sz w:val="28"/>
          <w:szCs w:val="28"/>
          <w:lang w:val="es-ES"/>
        </w:rPr>
        <w:t>(</w:t>
      </w:r>
      <w:proofErr w:type="spellStart"/>
      <w:r w:rsidRPr="00D43D93">
        <w:rPr>
          <w:rFonts w:ascii="Times New Roman" w:hAnsi="Times New Roman" w:cs="Times New Roman"/>
          <w:bCs/>
          <w:i/>
          <w:iCs/>
          <w:sz w:val="28"/>
          <w:szCs w:val="28"/>
          <w:lang w:val="es-ES"/>
        </w:rPr>
        <w:t>iv</w:t>
      </w:r>
      <w:proofErr w:type="spellEnd"/>
      <w:r w:rsidRPr="00D43D93">
        <w:rPr>
          <w:rFonts w:ascii="Times New Roman" w:hAnsi="Times New Roman" w:cs="Times New Roman"/>
          <w:bCs/>
          <w:i/>
          <w:iCs/>
          <w:sz w:val="28"/>
          <w:szCs w:val="28"/>
          <w:lang w:val="es-ES"/>
        </w:rPr>
        <w:t>)</w:t>
      </w:r>
      <w:r w:rsidRPr="00D43D93">
        <w:rPr>
          <w:rFonts w:ascii="Times New Roman" w:hAnsi="Times New Roman" w:cs="Times New Roman"/>
          <w:bCs/>
          <w:sz w:val="28"/>
          <w:szCs w:val="28"/>
          <w:lang w:val="es-ES"/>
        </w:rPr>
        <w:t xml:space="preserve"> requirió al despacho accionado para que aplique los estándares internacionales de protección de derechos humanos en los asuntos de su conocimiento y atienda la obligación constitucional de aplicar la perspectiva </w:t>
      </w:r>
      <w:r w:rsidRPr="00D43D93">
        <w:rPr>
          <w:rFonts w:ascii="Times New Roman" w:hAnsi="Times New Roman" w:cs="Times New Roman"/>
          <w:bCs/>
          <w:sz w:val="28"/>
          <w:szCs w:val="28"/>
          <w:lang w:val="es-ES"/>
        </w:rPr>
        <w:lastRenderedPageBreak/>
        <w:t>de género en los casos donde se adviertan actos de cualquier tipo de violencia contra la mujer</w:t>
      </w:r>
      <w:r w:rsidR="00C013AE" w:rsidRPr="00D43D93">
        <w:rPr>
          <w:rFonts w:ascii="Times New Roman" w:hAnsi="Times New Roman" w:cs="Times New Roman"/>
          <w:bCs/>
          <w:sz w:val="28"/>
          <w:szCs w:val="28"/>
          <w:lang w:val="es-ES"/>
        </w:rPr>
        <w:t xml:space="preserve"> y </w:t>
      </w:r>
      <w:r w:rsidR="00C013AE" w:rsidRPr="00D43D93">
        <w:rPr>
          <w:rFonts w:ascii="Times New Roman" w:hAnsi="Times New Roman" w:cs="Times New Roman"/>
          <w:bCs/>
          <w:i/>
          <w:iCs/>
          <w:sz w:val="28"/>
          <w:szCs w:val="28"/>
          <w:lang w:val="es-ES"/>
        </w:rPr>
        <w:t>(v)</w:t>
      </w:r>
      <w:r w:rsidR="00721B9A" w:rsidRPr="00D43D93">
        <w:rPr>
          <w:rFonts w:ascii="Times New Roman" w:hAnsi="Times New Roman" w:cs="Times New Roman"/>
          <w:bCs/>
          <w:i/>
          <w:iCs/>
          <w:sz w:val="28"/>
          <w:szCs w:val="28"/>
          <w:lang w:val="es-ES"/>
        </w:rPr>
        <w:t xml:space="preserve"> </w:t>
      </w:r>
      <w:r w:rsidR="00721B9A" w:rsidRPr="00D43D93">
        <w:rPr>
          <w:rFonts w:ascii="Times New Roman" w:hAnsi="Times New Roman" w:cs="Times New Roman"/>
          <w:bCs/>
          <w:sz w:val="28"/>
          <w:szCs w:val="28"/>
          <w:lang w:val="es-ES"/>
        </w:rPr>
        <w:t xml:space="preserve">remitió copia de la presente decisión a la Comisaría de Familia de </w:t>
      </w:r>
      <w:r w:rsidR="00677D0E" w:rsidRPr="00DC2B14">
        <w:rPr>
          <w:rFonts w:ascii="Times New Roman" w:hAnsi="Times New Roman" w:cs="Times New Roman"/>
          <w:bCs/>
          <w:i/>
          <w:iCs/>
          <w:sz w:val="28"/>
          <w:szCs w:val="28"/>
          <w:lang w:val="es-ES"/>
        </w:rPr>
        <w:t>Comala</w:t>
      </w:r>
      <w:r w:rsidR="00721B9A" w:rsidRPr="00D43D93">
        <w:rPr>
          <w:rFonts w:ascii="Times New Roman" w:hAnsi="Times New Roman" w:cs="Times New Roman"/>
          <w:bCs/>
          <w:sz w:val="28"/>
          <w:szCs w:val="28"/>
          <w:lang w:val="es-ES"/>
        </w:rPr>
        <w:t xml:space="preserve"> para que adopt</w:t>
      </w:r>
      <w:r w:rsidR="009C5C7C" w:rsidRPr="00D43D93">
        <w:rPr>
          <w:rFonts w:ascii="Times New Roman" w:hAnsi="Times New Roman" w:cs="Times New Roman"/>
          <w:bCs/>
          <w:sz w:val="28"/>
          <w:szCs w:val="28"/>
          <w:lang w:val="es-ES"/>
        </w:rPr>
        <w:t>e</w:t>
      </w:r>
      <w:r w:rsidR="00721B9A" w:rsidRPr="00D43D93">
        <w:rPr>
          <w:rFonts w:ascii="Times New Roman" w:hAnsi="Times New Roman" w:cs="Times New Roman"/>
          <w:bCs/>
          <w:sz w:val="28"/>
          <w:szCs w:val="28"/>
          <w:lang w:val="es-ES"/>
        </w:rPr>
        <w:t xml:space="preserve"> todas las medidas que considere necesarias para la protección de los derechos fundamentales de </w:t>
      </w:r>
      <w:r w:rsidR="00D276E7" w:rsidRPr="00D276E7">
        <w:rPr>
          <w:rFonts w:ascii="Times New Roman" w:hAnsi="Times New Roman" w:cs="Times New Roman"/>
          <w:i/>
          <w:iCs/>
          <w:sz w:val="28"/>
          <w:szCs w:val="28"/>
          <w:lang w:val="es-ES"/>
        </w:rPr>
        <w:t>Camila</w:t>
      </w:r>
      <w:r w:rsidR="00A15ACF" w:rsidRPr="00D43D93">
        <w:rPr>
          <w:rFonts w:ascii="Times New Roman" w:hAnsi="Times New Roman" w:cs="Times New Roman"/>
          <w:bCs/>
          <w:sz w:val="28"/>
          <w:szCs w:val="28"/>
          <w:lang w:val="es-ES"/>
        </w:rPr>
        <w:t>.</w:t>
      </w:r>
      <w:r w:rsidR="001A6056" w:rsidRPr="00D43D93">
        <w:rPr>
          <w:rFonts w:ascii="Times New Roman" w:hAnsi="Times New Roman" w:cs="Times New Roman"/>
          <w:bCs/>
          <w:sz w:val="28"/>
          <w:szCs w:val="28"/>
          <w:lang w:val="es-ES"/>
        </w:rPr>
        <w:t xml:space="preserve"> </w:t>
      </w:r>
      <w:r w:rsidR="00A15ACF" w:rsidRPr="00D43D93">
        <w:rPr>
          <w:rFonts w:ascii="Times New Roman" w:hAnsi="Times New Roman" w:cs="Times New Roman"/>
          <w:bCs/>
          <w:sz w:val="28"/>
          <w:szCs w:val="28"/>
          <w:lang w:val="es-ES"/>
        </w:rPr>
        <w:t>P</w:t>
      </w:r>
      <w:r w:rsidR="001A6056" w:rsidRPr="00D43D93">
        <w:rPr>
          <w:rFonts w:ascii="Times New Roman" w:hAnsi="Times New Roman" w:cs="Times New Roman"/>
          <w:bCs/>
          <w:sz w:val="28"/>
          <w:szCs w:val="28"/>
          <w:lang w:val="es-ES"/>
        </w:rPr>
        <w:t>or último</w:t>
      </w:r>
      <w:r w:rsidRPr="00D43D93">
        <w:rPr>
          <w:rFonts w:ascii="Times New Roman" w:hAnsi="Times New Roman" w:cs="Times New Roman"/>
          <w:bCs/>
          <w:sz w:val="28"/>
          <w:szCs w:val="28"/>
          <w:lang w:val="es-ES"/>
        </w:rPr>
        <w:t xml:space="preserve"> </w:t>
      </w:r>
      <w:r w:rsidRPr="00D43D93">
        <w:rPr>
          <w:rFonts w:ascii="Times New Roman" w:hAnsi="Times New Roman" w:cs="Times New Roman"/>
          <w:bCs/>
          <w:i/>
          <w:iCs/>
          <w:sz w:val="28"/>
          <w:szCs w:val="28"/>
          <w:lang w:val="es-ES"/>
        </w:rPr>
        <w:t>(v</w:t>
      </w:r>
      <w:r w:rsidR="00C013AE" w:rsidRPr="00D43D93">
        <w:rPr>
          <w:rFonts w:ascii="Times New Roman" w:hAnsi="Times New Roman" w:cs="Times New Roman"/>
          <w:bCs/>
          <w:i/>
          <w:iCs/>
          <w:sz w:val="28"/>
          <w:szCs w:val="28"/>
          <w:lang w:val="es-ES"/>
        </w:rPr>
        <w:t>i</w:t>
      </w:r>
      <w:r w:rsidRPr="00D43D93">
        <w:rPr>
          <w:rFonts w:ascii="Times New Roman" w:hAnsi="Times New Roman" w:cs="Times New Roman"/>
          <w:bCs/>
          <w:i/>
          <w:iCs/>
          <w:sz w:val="28"/>
          <w:szCs w:val="28"/>
          <w:lang w:val="es-ES"/>
        </w:rPr>
        <w:t>)</w:t>
      </w:r>
      <w:r w:rsidRPr="00D43D93">
        <w:rPr>
          <w:rFonts w:ascii="Times New Roman" w:hAnsi="Times New Roman" w:cs="Times New Roman"/>
          <w:bCs/>
          <w:sz w:val="28"/>
          <w:szCs w:val="28"/>
          <w:lang w:val="es-ES"/>
        </w:rPr>
        <w:t xml:space="preserve"> compulsó copias de la presente actuación a la </w:t>
      </w:r>
      <w:proofErr w:type="gramStart"/>
      <w:r w:rsidRPr="00D43D93">
        <w:rPr>
          <w:rFonts w:ascii="Times New Roman" w:hAnsi="Times New Roman" w:cs="Times New Roman"/>
          <w:bCs/>
          <w:sz w:val="28"/>
          <w:szCs w:val="28"/>
          <w:lang w:val="es-ES"/>
        </w:rPr>
        <w:t>Fiscalía General</w:t>
      </w:r>
      <w:proofErr w:type="gramEnd"/>
      <w:r w:rsidRPr="00D43D93">
        <w:rPr>
          <w:rFonts w:ascii="Times New Roman" w:hAnsi="Times New Roman" w:cs="Times New Roman"/>
          <w:bCs/>
          <w:sz w:val="28"/>
          <w:szCs w:val="28"/>
          <w:lang w:val="es-ES"/>
        </w:rPr>
        <w:t xml:space="preserve"> de la Nación para que investigue y evalúe si las conductas que </w:t>
      </w:r>
      <w:r w:rsidR="001A6056" w:rsidRPr="00D43D93">
        <w:rPr>
          <w:rFonts w:ascii="Times New Roman" w:hAnsi="Times New Roman" w:cs="Times New Roman"/>
          <w:bCs/>
          <w:sz w:val="28"/>
          <w:szCs w:val="28"/>
          <w:lang w:val="es-ES"/>
        </w:rPr>
        <w:t>ejerció</w:t>
      </w:r>
      <w:r w:rsidRPr="00D43D93">
        <w:rPr>
          <w:rFonts w:ascii="Times New Roman" w:hAnsi="Times New Roman" w:cs="Times New Roman"/>
          <w:bCs/>
          <w:sz w:val="28"/>
          <w:szCs w:val="28"/>
          <w:lang w:val="es-ES"/>
        </w:rPr>
        <w:t xml:space="preserve"> </w:t>
      </w:r>
      <w:r w:rsidR="00677D0E" w:rsidRPr="00677D0E">
        <w:rPr>
          <w:rFonts w:ascii="Times New Roman" w:hAnsi="Times New Roman" w:cs="Times New Roman"/>
          <w:bCs/>
          <w:i/>
          <w:iCs/>
          <w:sz w:val="28"/>
          <w:szCs w:val="28"/>
          <w:lang w:val="es-ES"/>
        </w:rPr>
        <w:t>Pedro</w:t>
      </w:r>
      <w:r w:rsidR="00677D0E"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en contra de </w:t>
      </w:r>
      <w:r w:rsidR="00721B9A" w:rsidRPr="00D43D93">
        <w:rPr>
          <w:rFonts w:ascii="Times New Roman" w:hAnsi="Times New Roman" w:cs="Times New Roman"/>
          <w:bCs/>
          <w:sz w:val="28"/>
          <w:szCs w:val="28"/>
          <w:lang w:val="es-ES"/>
        </w:rPr>
        <w:t>la accionante</w:t>
      </w:r>
      <w:r w:rsidR="001A6056"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tienen una connotación con relevancia jurídico penal. </w:t>
      </w:r>
    </w:p>
    <w:p w14:paraId="39918D44" w14:textId="77777777" w:rsidR="008C4830" w:rsidRPr="00D43D93" w:rsidRDefault="008C4830" w:rsidP="00D43D93">
      <w:pPr>
        <w:spacing w:after="0" w:line="240" w:lineRule="auto"/>
        <w:ind w:right="-94"/>
        <w:jc w:val="both"/>
        <w:rPr>
          <w:rFonts w:ascii="Times New Roman" w:hAnsi="Times New Roman" w:cs="Times New Roman"/>
          <w:bCs/>
          <w:sz w:val="28"/>
          <w:szCs w:val="28"/>
          <w:lang w:val="es-ES"/>
        </w:rPr>
      </w:pPr>
    </w:p>
    <w:p w14:paraId="6B1AAD69" w14:textId="41224BCF" w:rsidR="00B650BF" w:rsidRPr="00D43D93" w:rsidRDefault="00EB2499" w:rsidP="00D43D93">
      <w:p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 xml:space="preserve">II. </w:t>
      </w:r>
      <w:r w:rsidR="007055BB" w:rsidRPr="00D43D93">
        <w:rPr>
          <w:rFonts w:ascii="Times New Roman" w:hAnsi="Times New Roman" w:cs="Times New Roman"/>
          <w:b/>
          <w:sz w:val="28"/>
          <w:szCs w:val="28"/>
          <w:lang w:val="es-ES"/>
        </w:rPr>
        <w:t xml:space="preserve">ANTECEDENTES </w:t>
      </w:r>
    </w:p>
    <w:p w14:paraId="09F286F5" w14:textId="77777777" w:rsidR="005F4B78" w:rsidRPr="00D43D93" w:rsidRDefault="005F4B78" w:rsidP="00D43D93">
      <w:pPr>
        <w:spacing w:after="0" w:line="240" w:lineRule="auto"/>
        <w:ind w:right="-94"/>
        <w:rPr>
          <w:rFonts w:ascii="Times New Roman" w:hAnsi="Times New Roman" w:cs="Times New Roman"/>
          <w:b/>
          <w:bCs/>
          <w:sz w:val="28"/>
          <w:szCs w:val="28"/>
          <w:lang w:val="es-ES"/>
        </w:rPr>
      </w:pPr>
    </w:p>
    <w:p w14:paraId="587BF08D" w14:textId="6A99A78A" w:rsidR="002C0F70" w:rsidRPr="00D43D93" w:rsidRDefault="00D276E7" w:rsidP="00D43D93">
      <w:pPr>
        <w:pStyle w:val="NormalWeb"/>
        <w:numPr>
          <w:ilvl w:val="0"/>
          <w:numId w:val="1"/>
        </w:numPr>
        <w:spacing w:before="0" w:after="0"/>
        <w:ind w:right="-94"/>
        <w:jc w:val="both"/>
        <w:rPr>
          <w:snapToGrid w:val="0"/>
          <w:sz w:val="28"/>
          <w:szCs w:val="28"/>
        </w:rPr>
      </w:pPr>
      <w:r w:rsidRPr="00D276E7">
        <w:rPr>
          <w:i/>
          <w:iCs/>
          <w:sz w:val="28"/>
          <w:szCs w:val="28"/>
        </w:rPr>
        <w:t>Camila</w:t>
      </w:r>
      <w:r w:rsidR="000E0C91" w:rsidRPr="00D43D93">
        <w:rPr>
          <w:sz w:val="28"/>
          <w:szCs w:val="28"/>
        </w:rPr>
        <w:t>,</w:t>
      </w:r>
      <w:r w:rsidR="009E57D1" w:rsidRPr="00D43D93">
        <w:rPr>
          <w:sz w:val="28"/>
          <w:szCs w:val="28"/>
        </w:rPr>
        <w:t xml:space="preserve"> actuando a través de apoderado judicial</w:t>
      </w:r>
      <w:r w:rsidR="006C287D" w:rsidRPr="00D43D93">
        <w:rPr>
          <w:sz w:val="28"/>
          <w:szCs w:val="28"/>
        </w:rPr>
        <w:t>,</w:t>
      </w:r>
      <w:r w:rsidR="009E57D1" w:rsidRPr="00D43D93">
        <w:rPr>
          <w:sz w:val="28"/>
          <w:szCs w:val="28"/>
        </w:rPr>
        <w:t xml:space="preserve"> promovió una acción de tutela en contra del Juzgado </w:t>
      </w:r>
      <w:r w:rsidR="000726D6" w:rsidRPr="00D43D93">
        <w:rPr>
          <w:sz w:val="28"/>
          <w:szCs w:val="28"/>
        </w:rPr>
        <w:t xml:space="preserve">Segundo </w:t>
      </w:r>
      <w:r w:rsidR="009E57D1" w:rsidRPr="00D43D93">
        <w:rPr>
          <w:sz w:val="28"/>
          <w:szCs w:val="28"/>
        </w:rPr>
        <w:t xml:space="preserve">Promiscuo Municipal de </w:t>
      </w:r>
      <w:r w:rsidR="00677D0E">
        <w:rPr>
          <w:sz w:val="28"/>
          <w:szCs w:val="28"/>
        </w:rPr>
        <w:t>Comala</w:t>
      </w:r>
      <w:r w:rsidR="00A22818" w:rsidRPr="00D43D93">
        <w:rPr>
          <w:sz w:val="28"/>
          <w:szCs w:val="28"/>
        </w:rPr>
        <w:t>,</w:t>
      </w:r>
      <w:r w:rsidR="009E57D1" w:rsidRPr="00D43D93">
        <w:rPr>
          <w:sz w:val="28"/>
          <w:szCs w:val="28"/>
        </w:rPr>
        <w:t xml:space="preserve"> por la presunta vulneración de su derecho fundamental al debido proceso. </w:t>
      </w:r>
    </w:p>
    <w:p w14:paraId="55D3AEBC" w14:textId="77777777" w:rsidR="001479CF" w:rsidRPr="00D43D93" w:rsidRDefault="001479CF" w:rsidP="00D43D93">
      <w:pPr>
        <w:pStyle w:val="NormalWeb"/>
        <w:spacing w:before="0" w:after="0"/>
        <w:ind w:right="-94"/>
        <w:jc w:val="both"/>
        <w:rPr>
          <w:snapToGrid w:val="0"/>
          <w:sz w:val="28"/>
          <w:szCs w:val="28"/>
        </w:rPr>
      </w:pPr>
    </w:p>
    <w:p w14:paraId="54A61D59" w14:textId="437B3496" w:rsidR="009D5AC9" w:rsidRPr="00D43D93" w:rsidRDefault="002F48F8" w:rsidP="00D43D93">
      <w:pPr>
        <w:suppressAutoHyphens/>
        <w:overflowPunct w:val="0"/>
        <w:autoSpaceDE w:val="0"/>
        <w:autoSpaceDN w:val="0"/>
        <w:adjustRightInd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Hechos</w:t>
      </w:r>
      <w:r w:rsidR="004720BD" w:rsidRPr="00D43D93">
        <w:rPr>
          <w:rFonts w:ascii="Times New Roman" w:hAnsi="Times New Roman" w:cs="Times New Roman"/>
          <w:b/>
          <w:sz w:val="28"/>
          <w:szCs w:val="28"/>
          <w:lang w:val="es-ES"/>
        </w:rPr>
        <w:t xml:space="preserve"> </w:t>
      </w:r>
      <w:r w:rsidR="00D52210" w:rsidRPr="00D43D93">
        <w:rPr>
          <w:rFonts w:ascii="Times New Roman" w:hAnsi="Times New Roman" w:cs="Times New Roman"/>
          <w:b/>
          <w:sz w:val="28"/>
          <w:szCs w:val="28"/>
          <w:lang w:val="es-ES"/>
        </w:rPr>
        <w:t>y actuaciones del</w:t>
      </w:r>
      <w:r w:rsidR="004720BD" w:rsidRPr="00D43D93">
        <w:rPr>
          <w:rFonts w:ascii="Times New Roman" w:hAnsi="Times New Roman" w:cs="Times New Roman"/>
          <w:b/>
          <w:sz w:val="28"/>
          <w:szCs w:val="28"/>
          <w:lang w:val="es-ES"/>
        </w:rPr>
        <w:t xml:space="preserve"> proceso ordinario</w:t>
      </w:r>
      <w:r w:rsidRPr="00D43D93">
        <w:rPr>
          <w:rStyle w:val="Refdenotaalpie"/>
          <w:rFonts w:ascii="Times New Roman" w:hAnsi="Times New Roman" w:cs="Times New Roman"/>
          <w:b/>
          <w:sz w:val="28"/>
          <w:szCs w:val="28"/>
          <w:lang w:val="es-ES"/>
        </w:rPr>
        <w:footnoteReference w:id="3"/>
      </w:r>
    </w:p>
    <w:p w14:paraId="2A177D14" w14:textId="77777777" w:rsidR="00B53826" w:rsidRPr="00D43D93" w:rsidRDefault="00B53826" w:rsidP="00D43D93">
      <w:pPr>
        <w:suppressAutoHyphens/>
        <w:overflowPunct w:val="0"/>
        <w:autoSpaceDE w:val="0"/>
        <w:autoSpaceDN w:val="0"/>
        <w:adjustRightInd w:val="0"/>
        <w:spacing w:after="0" w:line="240" w:lineRule="auto"/>
        <w:ind w:right="-94"/>
        <w:jc w:val="both"/>
        <w:rPr>
          <w:rFonts w:ascii="Times New Roman" w:hAnsi="Times New Roman" w:cs="Times New Roman"/>
          <w:b/>
          <w:sz w:val="28"/>
          <w:szCs w:val="28"/>
          <w:lang w:val="es-ES"/>
        </w:rPr>
      </w:pPr>
    </w:p>
    <w:p w14:paraId="3A540324" w14:textId="69114DE2" w:rsidR="00A23E13" w:rsidRPr="00D43D93" w:rsidRDefault="006F268E"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hAnsi="Times New Roman" w:cs="Times New Roman"/>
          <w:snapToGrid w:val="0"/>
          <w:sz w:val="28"/>
          <w:szCs w:val="28"/>
          <w:lang w:val="es-ES"/>
        </w:rPr>
        <w:t>E</w:t>
      </w:r>
      <w:r w:rsidR="00112B66" w:rsidRPr="00D43D93">
        <w:rPr>
          <w:rFonts w:ascii="Times New Roman" w:hAnsi="Times New Roman" w:cs="Times New Roman"/>
          <w:snapToGrid w:val="0"/>
          <w:sz w:val="28"/>
          <w:szCs w:val="28"/>
          <w:lang w:val="es-ES"/>
        </w:rPr>
        <w:t>l 22 de mayo de 2024</w:t>
      </w:r>
      <w:r w:rsidRPr="00D43D93">
        <w:rPr>
          <w:rFonts w:ascii="Times New Roman" w:hAnsi="Times New Roman" w:cs="Times New Roman"/>
          <w:snapToGrid w:val="0"/>
          <w:sz w:val="28"/>
          <w:szCs w:val="28"/>
          <w:lang w:val="es-ES"/>
        </w:rPr>
        <w:t xml:space="preserv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A22818" w:rsidRPr="00D43D93">
        <w:rPr>
          <w:rFonts w:ascii="Times New Roman" w:hAnsi="Times New Roman" w:cs="Times New Roman"/>
          <w:snapToGrid w:val="0"/>
          <w:sz w:val="28"/>
          <w:szCs w:val="28"/>
          <w:lang w:val="es-ES"/>
        </w:rPr>
        <w:t>inició</w:t>
      </w:r>
      <w:r w:rsidR="009E57D1" w:rsidRPr="00D43D93">
        <w:rPr>
          <w:rFonts w:ascii="Times New Roman" w:hAnsi="Times New Roman" w:cs="Times New Roman"/>
          <w:snapToGrid w:val="0"/>
          <w:sz w:val="28"/>
          <w:szCs w:val="28"/>
          <w:lang w:val="es-ES"/>
        </w:rPr>
        <w:t xml:space="preserve"> un proceso de fijación de cuota alimentaria en contra de </w:t>
      </w:r>
      <w:r w:rsidR="00677D0E" w:rsidRPr="00677D0E">
        <w:rPr>
          <w:rFonts w:ascii="Times New Roman" w:hAnsi="Times New Roman" w:cs="Times New Roman"/>
          <w:bCs/>
          <w:i/>
          <w:iCs/>
          <w:sz w:val="28"/>
          <w:szCs w:val="28"/>
          <w:lang w:val="es-ES"/>
        </w:rPr>
        <w:t>Pedro</w:t>
      </w:r>
      <w:r w:rsidR="00677D0E" w:rsidRPr="00D43D93">
        <w:rPr>
          <w:rFonts w:ascii="Times New Roman" w:hAnsi="Times New Roman" w:cs="Times New Roman"/>
          <w:bCs/>
          <w:sz w:val="28"/>
          <w:szCs w:val="28"/>
          <w:lang w:val="es-ES"/>
        </w:rPr>
        <w:t xml:space="preserve"> </w:t>
      </w:r>
      <w:r w:rsidR="009E57D1" w:rsidRPr="00D43D93">
        <w:rPr>
          <w:rFonts w:ascii="Times New Roman" w:hAnsi="Times New Roman" w:cs="Times New Roman"/>
          <w:snapToGrid w:val="0"/>
          <w:sz w:val="28"/>
          <w:szCs w:val="28"/>
          <w:lang w:val="es-ES"/>
        </w:rPr>
        <w:t xml:space="preserve">que correspondió por reparto al </w:t>
      </w:r>
      <w:r w:rsidR="009E57D1" w:rsidRPr="00D43D93">
        <w:rPr>
          <w:rFonts w:ascii="Times New Roman" w:hAnsi="Times New Roman" w:cs="Times New Roman"/>
          <w:sz w:val="28"/>
          <w:szCs w:val="28"/>
          <w:lang w:val="es-ES"/>
        </w:rPr>
        <w:t xml:space="preserve">Juzgado </w:t>
      </w:r>
      <w:r w:rsidR="000726D6" w:rsidRPr="00D43D93">
        <w:rPr>
          <w:rFonts w:ascii="Times New Roman" w:hAnsi="Times New Roman" w:cs="Times New Roman"/>
          <w:sz w:val="28"/>
          <w:szCs w:val="28"/>
          <w:lang w:val="es-ES"/>
        </w:rPr>
        <w:t xml:space="preserve">Segundo </w:t>
      </w:r>
      <w:r w:rsidR="009E57D1" w:rsidRPr="00D43D93">
        <w:rPr>
          <w:rFonts w:ascii="Times New Roman" w:hAnsi="Times New Roman" w:cs="Times New Roman"/>
          <w:sz w:val="28"/>
          <w:szCs w:val="28"/>
          <w:lang w:val="es-ES"/>
        </w:rPr>
        <w:t xml:space="preserve">Promiscuo Municipal de </w:t>
      </w:r>
      <w:r w:rsidR="00677D0E">
        <w:rPr>
          <w:rFonts w:ascii="Times New Roman" w:hAnsi="Times New Roman" w:cs="Times New Roman"/>
          <w:sz w:val="28"/>
          <w:szCs w:val="28"/>
          <w:lang w:val="es-ES"/>
        </w:rPr>
        <w:t>Comala</w:t>
      </w:r>
      <w:r w:rsidR="002C0F70" w:rsidRPr="00D43D93">
        <w:rPr>
          <w:rFonts w:ascii="Times New Roman" w:hAnsi="Times New Roman" w:cs="Times New Roman"/>
          <w:sz w:val="28"/>
          <w:szCs w:val="28"/>
          <w:lang w:val="es-ES"/>
        </w:rPr>
        <w:t xml:space="preserve">. </w:t>
      </w:r>
      <w:r w:rsidR="00F4200A" w:rsidRPr="00D43D93">
        <w:rPr>
          <w:rFonts w:ascii="Times New Roman" w:hAnsi="Times New Roman" w:cs="Times New Roman"/>
          <w:sz w:val="28"/>
          <w:szCs w:val="28"/>
          <w:lang w:val="es-ES"/>
        </w:rPr>
        <w:t xml:space="preserve">Al respecto, </w:t>
      </w:r>
      <w:r w:rsidR="00095352" w:rsidRPr="00D43D93">
        <w:rPr>
          <w:rFonts w:ascii="Times New Roman" w:hAnsi="Times New Roman" w:cs="Times New Roman"/>
          <w:sz w:val="28"/>
          <w:szCs w:val="28"/>
          <w:lang w:val="es-ES"/>
        </w:rPr>
        <w:t>expresó</w:t>
      </w:r>
      <w:r w:rsidR="00F4200A" w:rsidRPr="00D43D93">
        <w:rPr>
          <w:rFonts w:ascii="Times New Roman" w:hAnsi="Times New Roman" w:cs="Times New Roman"/>
          <w:sz w:val="28"/>
          <w:szCs w:val="28"/>
          <w:lang w:val="es-ES"/>
        </w:rPr>
        <w:t xml:space="preserve"> que </w:t>
      </w:r>
      <w:r w:rsidR="00095352" w:rsidRPr="00D43D93">
        <w:rPr>
          <w:rFonts w:ascii="Times New Roman" w:hAnsi="Times New Roman" w:cs="Times New Roman"/>
          <w:sz w:val="28"/>
          <w:szCs w:val="28"/>
          <w:lang w:val="es-ES"/>
        </w:rPr>
        <w:t xml:space="preserve">mantuvo con </w:t>
      </w:r>
      <w:r w:rsidR="00C0612B" w:rsidRPr="00D43D93">
        <w:rPr>
          <w:rFonts w:ascii="Times New Roman" w:hAnsi="Times New Roman" w:cs="Times New Roman"/>
          <w:sz w:val="28"/>
          <w:szCs w:val="28"/>
          <w:lang w:val="es-ES"/>
        </w:rPr>
        <w:t>el demandado</w:t>
      </w:r>
      <w:r w:rsidR="00095352" w:rsidRPr="00D43D93">
        <w:rPr>
          <w:rFonts w:ascii="Times New Roman" w:hAnsi="Times New Roman" w:cs="Times New Roman"/>
          <w:sz w:val="28"/>
          <w:szCs w:val="28"/>
          <w:lang w:val="es-ES"/>
        </w:rPr>
        <w:t xml:space="preserve"> una</w:t>
      </w:r>
      <w:r w:rsidR="00A23E13" w:rsidRPr="00D43D93">
        <w:rPr>
          <w:rFonts w:ascii="Times New Roman" w:hAnsi="Times New Roman" w:cs="Times New Roman"/>
          <w:sz w:val="28"/>
          <w:szCs w:val="28"/>
          <w:lang w:val="es-ES"/>
        </w:rPr>
        <w:t xml:space="preserve"> unión marital de hecho </w:t>
      </w:r>
      <w:r w:rsidR="006C287D" w:rsidRPr="00D43D93">
        <w:rPr>
          <w:rFonts w:ascii="Times New Roman" w:hAnsi="Times New Roman" w:cs="Times New Roman"/>
          <w:sz w:val="28"/>
          <w:szCs w:val="28"/>
          <w:lang w:val="es-ES"/>
        </w:rPr>
        <w:t>durante</w:t>
      </w:r>
      <w:r w:rsidR="00095352" w:rsidRPr="00D43D93">
        <w:rPr>
          <w:rFonts w:ascii="Times New Roman" w:hAnsi="Times New Roman" w:cs="Times New Roman"/>
          <w:sz w:val="28"/>
          <w:szCs w:val="28"/>
          <w:lang w:val="es-ES"/>
        </w:rPr>
        <w:t xml:space="preserve"> 22 años. Además, que </w:t>
      </w:r>
      <w:r w:rsidR="000726D6" w:rsidRPr="00D43D93">
        <w:rPr>
          <w:rFonts w:ascii="Times New Roman" w:hAnsi="Times New Roman" w:cs="Times New Roman"/>
          <w:sz w:val="28"/>
          <w:szCs w:val="28"/>
          <w:lang w:val="es-ES"/>
        </w:rPr>
        <w:t xml:space="preserve">el </w:t>
      </w:r>
      <w:r w:rsidR="007353E2" w:rsidRPr="00D43D93">
        <w:rPr>
          <w:rFonts w:ascii="Times New Roman" w:hAnsi="Times New Roman" w:cs="Times New Roman"/>
          <w:sz w:val="28"/>
          <w:szCs w:val="28"/>
          <w:lang w:val="es-ES"/>
        </w:rPr>
        <w:t xml:space="preserve">señor </w:t>
      </w:r>
      <w:r w:rsidR="00677D0E" w:rsidRPr="00677D0E">
        <w:rPr>
          <w:rFonts w:ascii="Times New Roman" w:hAnsi="Times New Roman" w:cs="Times New Roman"/>
          <w:bCs/>
          <w:i/>
          <w:iCs/>
          <w:sz w:val="28"/>
          <w:szCs w:val="28"/>
          <w:lang w:val="es-ES"/>
        </w:rPr>
        <w:t>Pedro</w:t>
      </w:r>
      <w:r w:rsidR="00677D0E" w:rsidRPr="00D43D93">
        <w:rPr>
          <w:rFonts w:ascii="Times New Roman" w:hAnsi="Times New Roman" w:cs="Times New Roman"/>
          <w:bCs/>
          <w:sz w:val="28"/>
          <w:szCs w:val="28"/>
          <w:lang w:val="es-ES"/>
        </w:rPr>
        <w:t xml:space="preserve"> </w:t>
      </w:r>
      <w:r w:rsidR="00F4200A" w:rsidRPr="00D43D93">
        <w:rPr>
          <w:rFonts w:ascii="Times New Roman" w:hAnsi="Times New Roman" w:cs="Times New Roman"/>
          <w:sz w:val="28"/>
          <w:szCs w:val="28"/>
          <w:lang w:val="es-ES"/>
        </w:rPr>
        <w:t xml:space="preserve">es el padre de sus hijos </w:t>
      </w:r>
      <w:r w:rsidR="004D338F" w:rsidRPr="004D338F">
        <w:rPr>
          <w:rFonts w:ascii="Times New Roman" w:hAnsi="Times New Roman" w:cs="Times New Roman"/>
          <w:i/>
          <w:iCs/>
          <w:sz w:val="28"/>
          <w:szCs w:val="28"/>
          <w:lang w:val="es-ES"/>
        </w:rPr>
        <w:t>Luna</w:t>
      </w:r>
      <w:r w:rsidR="00F4200A" w:rsidRPr="00D43D93">
        <w:rPr>
          <w:rFonts w:ascii="Times New Roman" w:hAnsi="Times New Roman" w:cs="Times New Roman"/>
          <w:sz w:val="28"/>
          <w:szCs w:val="28"/>
          <w:lang w:val="es-ES"/>
        </w:rPr>
        <w:t xml:space="preserve"> y </w:t>
      </w:r>
      <w:r w:rsidR="004D338F">
        <w:rPr>
          <w:rFonts w:ascii="Times New Roman" w:hAnsi="Times New Roman" w:cs="Times New Roman"/>
          <w:sz w:val="28"/>
          <w:szCs w:val="28"/>
          <w:lang w:val="es-ES"/>
        </w:rPr>
        <w:t>Matías</w:t>
      </w:r>
      <w:r w:rsidR="00C0612B" w:rsidRPr="00D43D93">
        <w:rPr>
          <w:rFonts w:ascii="Times New Roman" w:hAnsi="Times New Roman" w:cs="Times New Roman"/>
          <w:sz w:val="28"/>
          <w:szCs w:val="28"/>
          <w:lang w:val="es-ES"/>
        </w:rPr>
        <w:t>, de</w:t>
      </w:r>
      <w:r w:rsidR="00F4200A" w:rsidRPr="00D43D93">
        <w:rPr>
          <w:rFonts w:ascii="Times New Roman" w:hAnsi="Times New Roman" w:cs="Times New Roman"/>
          <w:sz w:val="28"/>
          <w:szCs w:val="28"/>
          <w:lang w:val="es-ES"/>
        </w:rPr>
        <w:t xml:space="preserve"> 15 y 20 años respectivamente</w:t>
      </w:r>
      <w:r w:rsidR="0023154B" w:rsidRPr="00D43D93">
        <w:rPr>
          <w:rStyle w:val="Refdenotaalpie"/>
          <w:rFonts w:ascii="Times New Roman" w:hAnsi="Times New Roman" w:cs="Times New Roman"/>
          <w:sz w:val="28"/>
          <w:szCs w:val="28"/>
          <w:lang w:val="es-ES"/>
        </w:rPr>
        <w:footnoteReference w:id="4"/>
      </w:r>
      <w:r w:rsidR="00F4200A" w:rsidRPr="00D43D93">
        <w:rPr>
          <w:rFonts w:ascii="Times New Roman" w:hAnsi="Times New Roman" w:cs="Times New Roman"/>
          <w:sz w:val="28"/>
          <w:szCs w:val="28"/>
          <w:lang w:val="es-ES"/>
        </w:rPr>
        <w:t xml:space="preserve">. </w:t>
      </w:r>
    </w:p>
    <w:p w14:paraId="14E915CF" w14:textId="77777777" w:rsidR="00A23E13" w:rsidRPr="00D43D93" w:rsidRDefault="00A23E13" w:rsidP="00D43D93">
      <w:pPr>
        <w:pStyle w:val="Prrafodelista"/>
        <w:spacing w:after="0" w:line="240" w:lineRule="auto"/>
        <w:ind w:right="-94"/>
        <w:rPr>
          <w:rFonts w:ascii="Times New Roman" w:eastAsia="Times New Roman" w:hAnsi="Times New Roman" w:cs="Times New Roman"/>
          <w:snapToGrid w:val="0"/>
          <w:sz w:val="28"/>
          <w:szCs w:val="28"/>
          <w:lang w:val="es-ES" w:eastAsia="es-ES"/>
        </w:rPr>
      </w:pPr>
    </w:p>
    <w:p w14:paraId="38F01A37" w14:textId="63BB48E3" w:rsidR="00A23E13" w:rsidRPr="00D43D93" w:rsidRDefault="0001745F"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hAnsi="Times New Roman" w:cs="Times New Roman"/>
          <w:sz w:val="28"/>
          <w:szCs w:val="28"/>
          <w:lang w:val="es-ES"/>
        </w:rPr>
        <w:t xml:space="preserve">En el escrito de </w:t>
      </w:r>
      <w:r w:rsidR="000E0C91" w:rsidRPr="00D43D93">
        <w:rPr>
          <w:rFonts w:ascii="Times New Roman" w:hAnsi="Times New Roman" w:cs="Times New Roman"/>
          <w:sz w:val="28"/>
          <w:szCs w:val="28"/>
          <w:lang w:val="es-ES"/>
        </w:rPr>
        <w:t xml:space="preserve">la </w:t>
      </w:r>
      <w:r w:rsidRPr="00D43D93">
        <w:rPr>
          <w:rFonts w:ascii="Times New Roman" w:hAnsi="Times New Roman" w:cs="Times New Roman"/>
          <w:sz w:val="28"/>
          <w:szCs w:val="28"/>
          <w:lang w:val="es-ES"/>
        </w:rPr>
        <w:t>demanda</w:t>
      </w:r>
      <w:r w:rsidR="000E0C91" w:rsidRPr="00D43D93">
        <w:rPr>
          <w:rFonts w:ascii="Times New Roman" w:hAnsi="Times New Roman" w:cs="Times New Roman"/>
          <w:sz w:val="28"/>
          <w:szCs w:val="28"/>
          <w:lang w:val="es-ES"/>
        </w:rPr>
        <w:t xml:space="preserve"> ordinaria</w:t>
      </w:r>
      <w:r w:rsidRPr="00D43D93">
        <w:rPr>
          <w:rFonts w:ascii="Times New Roman" w:hAnsi="Times New Roman" w:cs="Times New Roman"/>
          <w:sz w:val="28"/>
          <w:szCs w:val="28"/>
          <w:lang w:val="es-ES"/>
        </w:rPr>
        <w:t xml:space="preserve"> expuso</w:t>
      </w:r>
      <w:r w:rsidR="00A23E13" w:rsidRPr="00D43D93">
        <w:rPr>
          <w:rFonts w:ascii="Times New Roman" w:hAnsi="Times New Roman" w:cs="Times New Roman"/>
          <w:sz w:val="28"/>
          <w:szCs w:val="28"/>
          <w:lang w:val="es-ES"/>
        </w:rPr>
        <w:t xml:space="preserve"> que </w:t>
      </w:r>
      <w:r w:rsidR="00677D0E" w:rsidRPr="00677D0E">
        <w:rPr>
          <w:rFonts w:ascii="Times New Roman" w:hAnsi="Times New Roman" w:cs="Times New Roman"/>
          <w:bCs/>
          <w:i/>
          <w:iCs/>
          <w:sz w:val="28"/>
          <w:szCs w:val="28"/>
          <w:lang w:val="es-ES"/>
        </w:rPr>
        <w:t>Pedro</w:t>
      </w:r>
      <w:r w:rsidR="00677D0E" w:rsidRPr="00D43D93">
        <w:rPr>
          <w:rFonts w:ascii="Times New Roman" w:hAnsi="Times New Roman" w:cs="Times New Roman"/>
          <w:bCs/>
          <w:sz w:val="28"/>
          <w:szCs w:val="28"/>
          <w:lang w:val="es-ES"/>
        </w:rPr>
        <w:t xml:space="preserve"> </w:t>
      </w:r>
      <w:r w:rsidR="00A23E13" w:rsidRPr="00D43D93">
        <w:rPr>
          <w:rFonts w:ascii="Times New Roman" w:hAnsi="Times New Roman" w:cs="Times New Roman"/>
          <w:sz w:val="28"/>
          <w:szCs w:val="28"/>
          <w:lang w:val="es-ES"/>
        </w:rPr>
        <w:t xml:space="preserve">laboró por más de 20 años para la Policía Nacional, institución </w:t>
      </w:r>
      <w:r w:rsidR="000726D6" w:rsidRPr="00D43D93">
        <w:rPr>
          <w:rFonts w:ascii="Times New Roman" w:hAnsi="Times New Roman" w:cs="Times New Roman"/>
          <w:sz w:val="28"/>
          <w:szCs w:val="28"/>
          <w:lang w:val="es-ES"/>
        </w:rPr>
        <w:t xml:space="preserve">de </w:t>
      </w:r>
      <w:r w:rsidR="00A23E13" w:rsidRPr="00D43D93">
        <w:rPr>
          <w:rFonts w:ascii="Times New Roman" w:hAnsi="Times New Roman" w:cs="Times New Roman"/>
          <w:sz w:val="28"/>
          <w:szCs w:val="28"/>
          <w:lang w:val="es-ES"/>
        </w:rPr>
        <w:t>la cual se pensionó en el año 2020</w:t>
      </w:r>
      <w:r w:rsidR="00A22818" w:rsidRPr="00D43D93">
        <w:rPr>
          <w:rFonts w:ascii="Times New Roman" w:hAnsi="Times New Roman" w:cs="Times New Roman"/>
          <w:sz w:val="28"/>
          <w:szCs w:val="28"/>
          <w:lang w:val="es-ES"/>
        </w:rPr>
        <w:t xml:space="preserve">. </w:t>
      </w:r>
      <w:r w:rsidR="00A23E13" w:rsidRPr="00D43D93">
        <w:rPr>
          <w:rFonts w:ascii="Times New Roman" w:hAnsi="Times New Roman" w:cs="Times New Roman"/>
          <w:sz w:val="28"/>
          <w:szCs w:val="28"/>
          <w:lang w:val="es-ES"/>
        </w:rPr>
        <w:t xml:space="preserve">Igualmente, </w:t>
      </w:r>
      <w:r w:rsidR="004D154C" w:rsidRPr="00D43D93">
        <w:rPr>
          <w:rFonts w:ascii="Times New Roman" w:hAnsi="Times New Roman" w:cs="Times New Roman"/>
          <w:sz w:val="28"/>
          <w:szCs w:val="28"/>
          <w:lang w:val="es-ES"/>
        </w:rPr>
        <w:t>afirmó</w:t>
      </w:r>
      <w:r w:rsidR="00A23E13" w:rsidRPr="00D43D93">
        <w:rPr>
          <w:rFonts w:ascii="Times New Roman" w:hAnsi="Times New Roman" w:cs="Times New Roman"/>
          <w:sz w:val="28"/>
          <w:szCs w:val="28"/>
          <w:lang w:val="es-ES"/>
        </w:rPr>
        <w:t xml:space="preserve"> que ella se </w:t>
      </w:r>
      <w:r w:rsidR="00CD3D15" w:rsidRPr="00D43D93">
        <w:rPr>
          <w:rFonts w:ascii="Times New Roman" w:hAnsi="Times New Roman" w:cs="Times New Roman"/>
          <w:sz w:val="28"/>
          <w:szCs w:val="28"/>
          <w:lang w:val="es-ES"/>
        </w:rPr>
        <w:t>dedicó</w:t>
      </w:r>
      <w:r w:rsidR="00A23E13" w:rsidRPr="00D43D93">
        <w:rPr>
          <w:rFonts w:ascii="Times New Roman" w:hAnsi="Times New Roman" w:cs="Times New Roman"/>
          <w:sz w:val="28"/>
          <w:szCs w:val="28"/>
          <w:lang w:val="es-ES"/>
        </w:rPr>
        <w:t xml:space="preserve"> a las labores del hogar, puesto que su </w:t>
      </w:r>
      <w:r w:rsidR="00C0612B" w:rsidRPr="00D43D93">
        <w:rPr>
          <w:rFonts w:ascii="Times New Roman" w:hAnsi="Times New Roman" w:cs="Times New Roman"/>
          <w:sz w:val="28"/>
          <w:szCs w:val="28"/>
          <w:lang w:val="es-ES"/>
        </w:rPr>
        <w:t>ex</w:t>
      </w:r>
      <w:r w:rsidR="00A23E13" w:rsidRPr="00D43D93">
        <w:rPr>
          <w:rFonts w:ascii="Times New Roman" w:hAnsi="Times New Roman" w:cs="Times New Roman"/>
          <w:sz w:val="28"/>
          <w:szCs w:val="28"/>
          <w:lang w:val="es-ES"/>
        </w:rPr>
        <w:t xml:space="preserve">cónyuge desaprobaba su acceso a la educación y a otro tipo de trabajos por fuera de la casa. </w:t>
      </w:r>
      <w:r w:rsidRPr="00D43D93">
        <w:rPr>
          <w:rFonts w:ascii="Times New Roman" w:hAnsi="Times New Roman" w:cs="Times New Roman"/>
          <w:sz w:val="28"/>
          <w:szCs w:val="28"/>
          <w:lang w:val="es-ES"/>
        </w:rPr>
        <w:t xml:space="preserve">Además, </w:t>
      </w:r>
      <w:r w:rsidRPr="00D43D93">
        <w:rPr>
          <w:rFonts w:ascii="Times New Roman" w:eastAsia="Times New Roman" w:hAnsi="Times New Roman" w:cs="Times New Roman"/>
          <w:snapToGrid w:val="0"/>
          <w:sz w:val="28"/>
          <w:szCs w:val="28"/>
          <w:lang w:val="es-ES" w:eastAsia="es-ES"/>
        </w:rPr>
        <w:t>manifestó que hace 19 años le fue extraída la glándula tiroidea, lo que ha generado el desarrollo de graves patologías que le impiden trabajar porque permanece indispuesta, asiste constantemente a compromisos clínicos y se encuentra medicada con un fármaco que le produce cuadros de ansiedad y depresión</w:t>
      </w:r>
      <w:r w:rsidRPr="00D43D93">
        <w:rPr>
          <w:rStyle w:val="Refdenotaalpie"/>
          <w:rFonts w:ascii="Times New Roman" w:eastAsia="Times New Roman" w:hAnsi="Times New Roman" w:cs="Times New Roman"/>
          <w:snapToGrid w:val="0"/>
          <w:sz w:val="28"/>
          <w:szCs w:val="28"/>
          <w:lang w:val="es-ES" w:eastAsia="es-ES"/>
        </w:rPr>
        <w:footnoteReference w:id="5"/>
      </w:r>
      <w:r w:rsidRPr="00D43D93">
        <w:rPr>
          <w:rFonts w:ascii="Times New Roman" w:eastAsia="Times New Roman" w:hAnsi="Times New Roman" w:cs="Times New Roman"/>
          <w:snapToGrid w:val="0"/>
          <w:sz w:val="28"/>
          <w:szCs w:val="28"/>
          <w:lang w:val="es-ES" w:eastAsia="es-ES"/>
        </w:rPr>
        <w:t>.</w:t>
      </w:r>
    </w:p>
    <w:p w14:paraId="4AFBE521" w14:textId="77777777" w:rsidR="00F3651F" w:rsidRPr="00D43D93" w:rsidRDefault="00F3651F"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5831E323" w14:textId="565D8D08" w:rsidR="00AD78CC" w:rsidRPr="00677D0E" w:rsidRDefault="00F3651F" w:rsidP="00BA6715">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677D0E">
        <w:rPr>
          <w:rFonts w:ascii="Times New Roman" w:hAnsi="Times New Roman" w:cs="Times New Roman"/>
          <w:sz w:val="28"/>
          <w:szCs w:val="28"/>
          <w:lang w:val="es-ES"/>
        </w:rPr>
        <w:t xml:space="preserve">La accionante manifestó que </w:t>
      </w:r>
      <w:r w:rsidRPr="00677D0E">
        <w:rPr>
          <w:rFonts w:ascii="Times New Roman" w:eastAsia="Times New Roman" w:hAnsi="Times New Roman" w:cs="Times New Roman"/>
          <w:snapToGrid w:val="0"/>
          <w:sz w:val="28"/>
          <w:szCs w:val="28"/>
          <w:lang w:val="es-ES_tradnl" w:eastAsia="es-ES"/>
        </w:rPr>
        <w:t>promovió una denuncia en contra de su expareja</w:t>
      </w:r>
      <w:r w:rsidRPr="00677D0E">
        <w:rPr>
          <w:rFonts w:ascii="Times New Roman" w:hAnsi="Times New Roman" w:cs="Times New Roman"/>
          <w:sz w:val="28"/>
          <w:szCs w:val="28"/>
          <w:lang w:val="es-ES_tradnl"/>
        </w:rPr>
        <w:t xml:space="preserve"> por conductas de violencia intrafamiliar, razón por la cual </w:t>
      </w:r>
      <w:r w:rsidR="00677D0E" w:rsidRPr="00677D0E">
        <w:rPr>
          <w:rFonts w:ascii="Times New Roman" w:hAnsi="Times New Roman" w:cs="Times New Roman"/>
          <w:bCs/>
          <w:i/>
          <w:iCs/>
          <w:sz w:val="28"/>
          <w:szCs w:val="28"/>
          <w:lang w:val="es-ES"/>
        </w:rPr>
        <w:t>Pedro</w:t>
      </w:r>
      <w:r w:rsidRPr="00677D0E">
        <w:rPr>
          <w:rFonts w:ascii="Times New Roman" w:hAnsi="Times New Roman" w:cs="Times New Roman"/>
          <w:sz w:val="28"/>
          <w:szCs w:val="28"/>
          <w:lang w:val="es-ES_tradnl"/>
        </w:rPr>
        <w:t xml:space="preserve">, a solicitud de la Comisaría de Familia de </w:t>
      </w:r>
      <w:r w:rsidR="00677D0E" w:rsidRPr="00DC2B14">
        <w:rPr>
          <w:rFonts w:ascii="Times New Roman" w:hAnsi="Times New Roman" w:cs="Times New Roman"/>
          <w:i/>
          <w:iCs/>
          <w:sz w:val="28"/>
          <w:szCs w:val="28"/>
          <w:lang w:val="es-ES_tradnl"/>
        </w:rPr>
        <w:t>Comala</w:t>
      </w:r>
      <w:r w:rsidRPr="00677D0E">
        <w:rPr>
          <w:rFonts w:ascii="Times New Roman" w:hAnsi="Times New Roman" w:cs="Times New Roman"/>
          <w:sz w:val="28"/>
          <w:szCs w:val="28"/>
          <w:lang w:val="es-ES_tradnl"/>
        </w:rPr>
        <w:t>, abandonó la casa.</w:t>
      </w:r>
      <w:r w:rsidRPr="00677D0E">
        <w:rPr>
          <w:rFonts w:ascii="Times New Roman" w:hAnsi="Times New Roman" w:cs="Times New Roman"/>
          <w:sz w:val="28"/>
          <w:szCs w:val="28"/>
          <w:lang w:val="es-ES"/>
        </w:rPr>
        <w:t xml:space="preserve"> También p</w:t>
      </w:r>
      <w:r w:rsidR="00A23E13" w:rsidRPr="00677D0E">
        <w:rPr>
          <w:rFonts w:ascii="Times New Roman" w:hAnsi="Times New Roman" w:cs="Times New Roman"/>
          <w:sz w:val="28"/>
          <w:szCs w:val="28"/>
          <w:lang w:val="es-ES"/>
        </w:rPr>
        <w:t xml:space="preserve">uso de presente que intentó una conciliación con </w:t>
      </w:r>
      <w:r w:rsidR="00677D0E" w:rsidRPr="00677D0E">
        <w:rPr>
          <w:rFonts w:ascii="Times New Roman" w:hAnsi="Times New Roman" w:cs="Times New Roman"/>
          <w:bCs/>
          <w:i/>
          <w:iCs/>
          <w:sz w:val="28"/>
          <w:szCs w:val="28"/>
          <w:lang w:val="es-ES"/>
        </w:rPr>
        <w:t>Pedro</w:t>
      </w:r>
      <w:r w:rsidR="00677D0E" w:rsidRPr="00677D0E">
        <w:rPr>
          <w:rFonts w:ascii="Times New Roman" w:hAnsi="Times New Roman" w:cs="Times New Roman"/>
          <w:bCs/>
          <w:sz w:val="28"/>
          <w:szCs w:val="28"/>
          <w:lang w:val="es-ES"/>
        </w:rPr>
        <w:t xml:space="preserve"> </w:t>
      </w:r>
      <w:r w:rsidR="00A23E13" w:rsidRPr="00677D0E">
        <w:rPr>
          <w:rFonts w:ascii="Times New Roman" w:hAnsi="Times New Roman" w:cs="Times New Roman"/>
          <w:sz w:val="28"/>
          <w:szCs w:val="28"/>
          <w:lang w:val="es-ES"/>
        </w:rPr>
        <w:t xml:space="preserve">en la Comisaría de </w:t>
      </w:r>
      <w:r w:rsidR="00677D0E" w:rsidRPr="00DC2B14">
        <w:rPr>
          <w:rFonts w:ascii="Times New Roman" w:hAnsi="Times New Roman" w:cs="Times New Roman"/>
          <w:i/>
          <w:iCs/>
          <w:sz w:val="28"/>
          <w:szCs w:val="28"/>
          <w:lang w:val="es-ES"/>
        </w:rPr>
        <w:t>Comala</w:t>
      </w:r>
      <w:r w:rsidR="004D11A1" w:rsidRPr="00677D0E">
        <w:rPr>
          <w:rFonts w:ascii="Times New Roman" w:hAnsi="Times New Roman" w:cs="Times New Roman"/>
          <w:sz w:val="28"/>
          <w:szCs w:val="28"/>
          <w:lang w:val="es-ES"/>
        </w:rPr>
        <w:t xml:space="preserve"> </w:t>
      </w:r>
      <w:r w:rsidR="00A23E13" w:rsidRPr="00677D0E">
        <w:rPr>
          <w:rFonts w:ascii="Times New Roman" w:hAnsi="Times New Roman" w:cs="Times New Roman"/>
          <w:sz w:val="28"/>
          <w:szCs w:val="28"/>
          <w:lang w:val="es-ES"/>
        </w:rPr>
        <w:t>para la fijación de una cuota alimentaria</w:t>
      </w:r>
      <w:r w:rsidR="00C0612B" w:rsidRPr="00677D0E">
        <w:rPr>
          <w:rFonts w:ascii="Times New Roman" w:hAnsi="Times New Roman" w:cs="Times New Roman"/>
          <w:sz w:val="28"/>
          <w:szCs w:val="28"/>
          <w:lang w:val="es-ES"/>
        </w:rPr>
        <w:t xml:space="preserve"> tanto para ella como para sus hijos</w:t>
      </w:r>
      <w:r w:rsidR="00A23E13" w:rsidRPr="00677D0E">
        <w:rPr>
          <w:rFonts w:ascii="Times New Roman" w:hAnsi="Times New Roman" w:cs="Times New Roman"/>
          <w:sz w:val="28"/>
          <w:szCs w:val="28"/>
          <w:lang w:val="es-ES"/>
        </w:rPr>
        <w:t xml:space="preserve">. Sin embargo, esa diligencia fracasó </w:t>
      </w:r>
      <w:r w:rsidR="00A22818" w:rsidRPr="00677D0E">
        <w:rPr>
          <w:rFonts w:ascii="Times New Roman" w:hAnsi="Times New Roman" w:cs="Times New Roman"/>
          <w:sz w:val="28"/>
          <w:szCs w:val="28"/>
          <w:lang w:val="es-ES"/>
        </w:rPr>
        <w:t>porque</w:t>
      </w:r>
      <w:r w:rsidR="00A23E13" w:rsidRPr="00677D0E">
        <w:rPr>
          <w:rFonts w:ascii="Times New Roman" w:hAnsi="Times New Roman" w:cs="Times New Roman"/>
          <w:sz w:val="28"/>
          <w:szCs w:val="28"/>
          <w:lang w:val="es-ES"/>
        </w:rPr>
        <w:t xml:space="preserve"> </w:t>
      </w:r>
      <w:r w:rsidR="004D11A1" w:rsidRPr="00677D0E">
        <w:rPr>
          <w:rFonts w:ascii="Times New Roman" w:hAnsi="Times New Roman" w:cs="Times New Roman"/>
          <w:sz w:val="28"/>
          <w:szCs w:val="28"/>
          <w:lang w:val="es-ES"/>
        </w:rPr>
        <w:t xml:space="preserve">su </w:t>
      </w:r>
      <w:r w:rsidRPr="00677D0E">
        <w:rPr>
          <w:rFonts w:ascii="Times New Roman" w:hAnsi="Times New Roman" w:cs="Times New Roman"/>
          <w:sz w:val="28"/>
          <w:szCs w:val="28"/>
          <w:lang w:val="es-ES"/>
        </w:rPr>
        <w:t>aquel</w:t>
      </w:r>
      <w:r w:rsidR="004D11A1" w:rsidRPr="00677D0E">
        <w:rPr>
          <w:rFonts w:ascii="Times New Roman" w:hAnsi="Times New Roman" w:cs="Times New Roman"/>
          <w:sz w:val="28"/>
          <w:szCs w:val="28"/>
          <w:lang w:val="es-ES"/>
        </w:rPr>
        <w:t xml:space="preserve"> solo ofreció alimentos para los hijos</w:t>
      </w:r>
      <w:r w:rsidR="00C0612B" w:rsidRPr="00677D0E">
        <w:rPr>
          <w:rFonts w:ascii="Times New Roman" w:hAnsi="Times New Roman" w:cs="Times New Roman"/>
          <w:sz w:val="28"/>
          <w:szCs w:val="28"/>
          <w:lang w:val="es-ES"/>
        </w:rPr>
        <w:t>,</w:t>
      </w:r>
      <w:r w:rsidR="004D11A1" w:rsidRPr="00677D0E">
        <w:rPr>
          <w:rFonts w:ascii="Times New Roman" w:hAnsi="Times New Roman" w:cs="Times New Roman"/>
          <w:sz w:val="28"/>
          <w:szCs w:val="28"/>
          <w:lang w:val="es-ES"/>
        </w:rPr>
        <w:t xml:space="preserve"> pero negó el suministro para ella. En consecuencia, promovió la demanda para la fijación de la respectiva cuota por valor del 25</w:t>
      </w:r>
      <w:r w:rsidR="00CD3D15" w:rsidRPr="00677D0E">
        <w:rPr>
          <w:rFonts w:ascii="Times New Roman" w:hAnsi="Times New Roman" w:cs="Times New Roman"/>
          <w:sz w:val="28"/>
          <w:szCs w:val="28"/>
          <w:lang w:val="es-ES"/>
        </w:rPr>
        <w:t xml:space="preserve"> </w:t>
      </w:r>
      <w:r w:rsidR="004D11A1" w:rsidRPr="00677D0E">
        <w:rPr>
          <w:rFonts w:ascii="Times New Roman" w:hAnsi="Times New Roman" w:cs="Times New Roman"/>
          <w:sz w:val="28"/>
          <w:szCs w:val="28"/>
          <w:lang w:val="es-ES"/>
        </w:rPr>
        <w:t>% de l</w:t>
      </w:r>
      <w:r w:rsidR="00A22818" w:rsidRPr="00677D0E">
        <w:rPr>
          <w:rFonts w:ascii="Times New Roman" w:hAnsi="Times New Roman" w:cs="Times New Roman"/>
          <w:sz w:val="28"/>
          <w:szCs w:val="28"/>
          <w:lang w:val="es-ES"/>
        </w:rPr>
        <w:t>a pensión que recibe</w:t>
      </w:r>
      <w:r w:rsidR="004D11A1" w:rsidRPr="00677D0E">
        <w:rPr>
          <w:rFonts w:ascii="Times New Roman" w:hAnsi="Times New Roman" w:cs="Times New Roman"/>
          <w:sz w:val="28"/>
          <w:szCs w:val="28"/>
          <w:lang w:val="es-ES"/>
        </w:rPr>
        <w:t xml:space="preserve"> </w:t>
      </w:r>
      <w:r w:rsidR="00677D0E" w:rsidRPr="00677D0E">
        <w:rPr>
          <w:rFonts w:ascii="Times New Roman" w:hAnsi="Times New Roman" w:cs="Times New Roman"/>
          <w:bCs/>
          <w:i/>
          <w:iCs/>
          <w:sz w:val="28"/>
          <w:szCs w:val="28"/>
          <w:lang w:val="es-ES"/>
        </w:rPr>
        <w:t>Pedro</w:t>
      </w:r>
      <w:r w:rsidR="00677D0E">
        <w:rPr>
          <w:rFonts w:ascii="Times New Roman" w:hAnsi="Times New Roman" w:cs="Times New Roman"/>
          <w:bCs/>
          <w:i/>
          <w:iCs/>
          <w:sz w:val="28"/>
          <w:szCs w:val="28"/>
          <w:lang w:val="es-ES"/>
        </w:rPr>
        <w:t xml:space="preserve">. </w:t>
      </w:r>
    </w:p>
    <w:p w14:paraId="22B7578B" w14:textId="77777777" w:rsidR="00677D0E" w:rsidRPr="00677D0E" w:rsidRDefault="00677D0E" w:rsidP="00677D0E">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45E21BAE" w14:textId="1BA09F25" w:rsidR="005A3E36" w:rsidRPr="00D43D93" w:rsidRDefault="00E17A4B" w:rsidP="00D43D93">
      <w:pPr>
        <w:pStyle w:val="Prrafodelista"/>
        <w:numPr>
          <w:ilvl w:val="0"/>
          <w:numId w:val="1"/>
        </w:numPr>
        <w:spacing w:after="0" w:line="240" w:lineRule="auto"/>
        <w:ind w:right="-94"/>
        <w:jc w:val="both"/>
        <w:rPr>
          <w:rFonts w:ascii="Times New Roman" w:hAnsi="Times New Roman" w:cs="Times New Roman"/>
          <w:sz w:val="28"/>
          <w:szCs w:val="28"/>
          <w:lang w:val="es-ES"/>
        </w:rPr>
      </w:pPr>
      <w:r w:rsidRPr="00D43D93">
        <w:rPr>
          <w:rFonts w:ascii="Times New Roman" w:eastAsia="Times New Roman" w:hAnsi="Times New Roman" w:cs="Times New Roman"/>
          <w:snapToGrid w:val="0"/>
          <w:sz w:val="28"/>
          <w:szCs w:val="28"/>
          <w:lang w:val="es-ES" w:eastAsia="es-ES"/>
        </w:rPr>
        <w:t>E</w:t>
      </w:r>
      <w:r w:rsidR="00AD78CC" w:rsidRPr="00D43D93">
        <w:rPr>
          <w:rFonts w:ascii="Times New Roman" w:eastAsia="Times New Roman" w:hAnsi="Times New Roman" w:cs="Times New Roman"/>
          <w:snapToGrid w:val="0"/>
          <w:sz w:val="28"/>
          <w:szCs w:val="28"/>
          <w:lang w:val="es-ES" w:eastAsia="es-ES"/>
        </w:rPr>
        <w:t>n decisión del 2 de julio de 2024</w:t>
      </w:r>
      <w:r w:rsidR="00C65CEB" w:rsidRPr="00D43D93">
        <w:rPr>
          <w:rFonts w:ascii="Times New Roman" w:eastAsia="Times New Roman" w:hAnsi="Times New Roman" w:cs="Times New Roman"/>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el Juzgado Segundo Promiscuo Municipal de </w:t>
      </w:r>
      <w:r w:rsidR="00677D0E" w:rsidRPr="00DC2B14">
        <w:rPr>
          <w:rFonts w:ascii="Times New Roman" w:eastAsia="Times New Roman" w:hAnsi="Times New Roman" w:cs="Times New Roman"/>
          <w:i/>
          <w:iCs/>
          <w:snapToGrid w:val="0"/>
          <w:sz w:val="28"/>
          <w:szCs w:val="28"/>
          <w:lang w:val="es-ES" w:eastAsia="es-ES"/>
        </w:rPr>
        <w:t>Comala</w:t>
      </w:r>
      <w:r w:rsidR="00AD78CC" w:rsidRPr="00D43D93">
        <w:rPr>
          <w:rFonts w:ascii="Times New Roman" w:eastAsia="Times New Roman" w:hAnsi="Times New Roman" w:cs="Times New Roman"/>
          <w:snapToGrid w:val="0"/>
          <w:sz w:val="28"/>
          <w:szCs w:val="28"/>
          <w:lang w:val="es-ES" w:eastAsia="es-ES"/>
        </w:rPr>
        <w:t xml:space="preserve"> admitió la demanda y </w:t>
      </w:r>
      <w:r w:rsidR="00AD78CC" w:rsidRPr="00D43D93">
        <w:rPr>
          <w:rFonts w:ascii="Times New Roman" w:eastAsia="Times New Roman" w:hAnsi="Times New Roman" w:cs="Times New Roman"/>
          <w:i/>
          <w:iCs/>
          <w:snapToGrid w:val="0"/>
          <w:sz w:val="28"/>
          <w:szCs w:val="28"/>
          <w:lang w:val="es-ES" w:eastAsia="es-ES"/>
        </w:rPr>
        <w:t xml:space="preserve">fijó provisionalmente como cuota </w:t>
      </w:r>
      <w:r w:rsidR="00CD3D15" w:rsidRPr="00D43D93">
        <w:rPr>
          <w:rFonts w:ascii="Times New Roman" w:eastAsia="Times New Roman" w:hAnsi="Times New Roman" w:cs="Times New Roman"/>
          <w:i/>
          <w:iCs/>
          <w:snapToGrid w:val="0"/>
          <w:sz w:val="28"/>
          <w:szCs w:val="28"/>
          <w:lang w:val="es-ES" w:eastAsia="es-ES"/>
        </w:rPr>
        <w:t>alimentaria</w:t>
      </w:r>
      <w:r w:rsidR="00CD3D15" w:rsidRPr="00D43D93">
        <w:rPr>
          <w:rFonts w:ascii="Times New Roman" w:eastAsia="Times New Roman" w:hAnsi="Times New Roman" w:cs="Times New Roman"/>
          <w:snapToGrid w:val="0"/>
          <w:sz w:val="28"/>
          <w:szCs w:val="28"/>
          <w:lang w:val="es-ES" w:eastAsia="es-ES"/>
        </w:rPr>
        <w:t xml:space="preserve"> </w:t>
      </w:r>
      <w:r w:rsidR="00AD78CC" w:rsidRPr="00D43D93">
        <w:rPr>
          <w:rFonts w:ascii="Times New Roman" w:eastAsia="Times New Roman" w:hAnsi="Times New Roman" w:cs="Times New Roman"/>
          <w:snapToGrid w:val="0"/>
          <w:sz w:val="28"/>
          <w:szCs w:val="28"/>
          <w:lang w:val="es-ES" w:eastAsia="es-ES"/>
        </w:rPr>
        <w:t xml:space="preserve">en favor de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AD78CC" w:rsidRPr="00D43D93">
        <w:rPr>
          <w:rFonts w:ascii="Times New Roman" w:hAnsi="Times New Roman" w:cs="Times New Roman"/>
          <w:sz w:val="28"/>
          <w:szCs w:val="28"/>
          <w:lang w:val="es-ES"/>
        </w:rPr>
        <w:t>el 12.5</w:t>
      </w:r>
      <w:r w:rsidR="00CD3D15" w:rsidRPr="00D43D93">
        <w:rPr>
          <w:rFonts w:ascii="Times New Roman" w:hAnsi="Times New Roman" w:cs="Times New Roman"/>
          <w:sz w:val="28"/>
          <w:szCs w:val="28"/>
          <w:lang w:val="es-ES"/>
        </w:rPr>
        <w:t xml:space="preserve"> </w:t>
      </w:r>
      <w:r w:rsidR="00AD78CC" w:rsidRPr="00D43D93">
        <w:rPr>
          <w:rFonts w:ascii="Times New Roman" w:hAnsi="Times New Roman" w:cs="Times New Roman"/>
          <w:sz w:val="28"/>
          <w:szCs w:val="28"/>
          <w:lang w:val="es-ES"/>
        </w:rPr>
        <w:t xml:space="preserve">% de la pensión que recibe </w:t>
      </w:r>
      <w:r w:rsidR="00677D0E" w:rsidRPr="00677D0E">
        <w:rPr>
          <w:rFonts w:ascii="Times New Roman" w:hAnsi="Times New Roman" w:cs="Times New Roman"/>
          <w:bCs/>
          <w:i/>
          <w:iCs/>
          <w:sz w:val="28"/>
          <w:szCs w:val="28"/>
          <w:lang w:val="es-ES"/>
        </w:rPr>
        <w:t>Pedro</w:t>
      </w:r>
      <w:r w:rsidR="00AD78CC" w:rsidRPr="00D43D93">
        <w:rPr>
          <w:rFonts w:ascii="Times New Roman" w:hAnsi="Times New Roman" w:cs="Times New Roman"/>
          <w:sz w:val="28"/>
          <w:szCs w:val="28"/>
          <w:lang w:val="es-ES"/>
        </w:rPr>
        <w:t xml:space="preserve">. El despacho consideró que la demandante había aportado prueba sumaria de la convivencia entre las partes, de su dependencia económica y su estado de salud. Estos elementos, </w:t>
      </w:r>
      <w:r w:rsidR="00CD3D15" w:rsidRPr="00D43D93">
        <w:rPr>
          <w:rFonts w:ascii="Times New Roman" w:hAnsi="Times New Roman" w:cs="Times New Roman"/>
          <w:sz w:val="28"/>
          <w:szCs w:val="28"/>
          <w:lang w:val="es-ES"/>
        </w:rPr>
        <w:t>a juicio de la autoridad judicial</w:t>
      </w:r>
      <w:r w:rsidR="00AD78CC" w:rsidRPr="00D43D93">
        <w:rPr>
          <w:rFonts w:ascii="Times New Roman" w:hAnsi="Times New Roman" w:cs="Times New Roman"/>
          <w:sz w:val="28"/>
          <w:szCs w:val="28"/>
          <w:lang w:val="es-ES"/>
        </w:rPr>
        <w:t xml:space="preserve">, eran suficientes para adoptar </w:t>
      </w:r>
      <w:r w:rsidR="00720E43" w:rsidRPr="00D43D93">
        <w:rPr>
          <w:rFonts w:ascii="Times New Roman" w:hAnsi="Times New Roman" w:cs="Times New Roman"/>
          <w:sz w:val="28"/>
          <w:szCs w:val="28"/>
          <w:lang w:val="es-ES"/>
        </w:rPr>
        <w:t xml:space="preserve">tal </w:t>
      </w:r>
      <w:r w:rsidR="00AD78CC" w:rsidRPr="00D43D93">
        <w:rPr>
          <w:rFonts w:ascii="Times New Roman" w:hAnsi="Times New Roman" w:cs="Times New Roman"/>
          <w:sz w:val="28"/>
          <w:szCs w:val="28"/>
          <w:lang w:val="es-ES"/>
        </w:rPr>
        <w:t>determinación transitoria</w:t>
      </w:r>
      <w:r w:rsidR="00AD78CC" w:rsidRPr="00D43D93">
        <w:rPr>
          <w:rStyle w:val="Refdenotaalpie"/>
          <w:rFonts w:ascii="Times New Roman" w:hAnsi="Times New Roman" w:cs="Times New Roman"/>
          <w:sz w:val="28"/>
          <w:szCs w:val="28"/>
          <w:lang w:val="es-ES"/>
        </w:rPr>
        <w:footnoteReference w:id="6"/>
      </w:r>
      <w:r w:rsidR="00AD78CC" w:rsidRPr="00D43D93">
        <w:rPr>
          <w:rFonts w:ascii="Times New Roman" w:hAnsi="Times New Roman" w:cs="Times New Roman"/>
          <w:sz w:val="28"/>
          <w:szCs w:val="28"/>
          <w:lang w:val="es-ES"/>
        </w:rPr>
        <w:t xml:space="preserve">. </w:t>
      </w:r>
    </w:p>
    <w:p w14:paraId="1032307D" w14:textId="77777777" w:rsidR="001214FB" w:rsidRPr="00D43D93" w:rsidRDefault="001214FB" w:rsidP="00D43D93">
      <w:pPr>
        <w:pStyle w:val="Prrafodelista"/>
        <w:spacing w:after="0" w:line="240" w:lineRule="auto"/>
        <w:ind w:left="0" w:right="-94"/>
        <w:jc w:val="both"/>
        <w:rPr>
          <w:rFonts w:ascii="Times New Roman" w:hAnsi="Times New Roman" w:cs="Times New Roman"/>
          <w:sz w:val="28"/>
          <w:szCs w:val="28"/>
          <w:lang w:val="es-ES"/>
        </w:rPr>
      </w:pPr>
    </w:p>
    <w:p w14:paraId="0FF50589" w14:textId="73574468" w:rsidR="005A3E36" w:rsidRPr="00D43D93" w:rsidRDefault="00D9747C" w:rsidP="00D43D93">
      <w:pPr>
        <w:pStyle w:val="Prrafodelista"/>
        <w:numPr>
          <w:ilvl w:val="0"/>
          <w:numId w:val="1"/>
        </w:numPr>
        <w:spacing w:after="0" w:line="240" w:lineRule="auto"/>
        <w:ind w:right="-94"/>
        <w:jc w:val="both"/>
        <w:rPr>
          <w:rFonts w:ascii="Times New Roman" w:hAnsi="Times New Roman" w:cs="Times New Roman"/>
          <w:sz w:val="28"/>
          <w:szCs w:val="28"/>
          <w:lang w:val="es-ES"/>
        </w:rPr>
      </w:pPr>
      <w:r w:rsidRPr="00D43D93">
        <w:rPr>
          <w:rFonts w:ascii="Times New Roman" w:hAnsi="Times New Roman" w:cs="Times New Roman"/>
          <w:sz w:val="28"/>
          <w:szCs w:val="28"/>
          <w:lang w:val="es-ES"/>
        </w:rPr>
        <w:t>S</w:t>
      </w:r>
      <w:r w:rsidR="005A3E36" w:rsidRPr="00D43D93">
        <w:rPr>
          <w:rFonts w:ascii="Times New Roman" w:hAnsi="Times New Roman" w:cs="Times New Roman"/>
          <w:sz w:val="28"/>
          <w:szCs w:val="28"/>
          <w:lang w:val="es-ES"/>
        </w:rPr>
        <w:t>uperadas algunas vicisitudes procesales</w:t>
      </w:r>
      <w:r w:rsidR="008B72CF" w:rsidRPr="00D43D93">
        <w:rPr>
          <w:rStyle w:val="Refdenotaalpie"/>
          <w:rFonts w:ascii="Times New Roman" w:hAnsi="Times New Roman" w:cs="Times New Roman"/>
          <w:sz w:val="28"/>
          <w:szCs w:val="28"/>
          <w:lang w:val="es-ES"/>
        </w:rPr>
        <w:footnoteReference w:id="7"/>
      </w:r>
      <w:r w:rsidR="005A3E36" w:rsidRPr="00D43D93">
        <w:rPr>
          <w:rFonts w:ascii="Times New Roman" w:hAnsi="Times New Roman" w:cs="Times New Roman"/>
          <w:sz w:val="28"/>
          <w:szCs w:val="28"/>
          <w:lang w:val="es-ES"/>
        </w:rPr>
        <w:t>, el 5 de diciembre de 2024 el despacho accionado instaló la audiencia concentrada</w:t>
      </w:r>
      <w:r w:rsidR="005A3E36" w:rsidRPr="00D43D93">
        <w:rPr>
          <w:rStyle w:val="Refdenotaalpie"/>
          <w:rFonts w:ascii="Times New Roman" w:hAnsi="Times New Roman" w:cs="Times New Roman"/>
          <w:sz w:val="28"/>
          <w:szCs w:val="28"/>
          <w:lang w:val="es-ES"/>
        </w:rPr>
        <w:footnoteReference w:id="8"/>
      </w:r>
      <w:r w:rsidR="005A3E36" w:rsidRPr="00D43D93">
        <w:rPr>
          <w:rFonts w:ascii="Times New Roman" w:hAnsi="Times New Roman" w:cs="Times New Roman"/>
          <w:sz w:val="28"/>
          <w:szCs w:val="28"/>
          <w:lang w:val="es-ES"/>
        </w:rPr>
        <w:t xml:space="preserve">. En esta diligencia, </w:t>
      </w:r>
      <w:r w:rsidR="001214FB" w:rsidRPr="00D43D93">
        <w:rPr>
          <w:rFonts w:ascii="Times New Roman" w:hAnsi="Times New Roman" w:cs="Times New Roman"/>
          <w:sz w:val="28"/>
          <w:szCs w:val="28"/>
          <w:lang w:val="es-ES"/>
        </w:rPr>
        <w:t>se</w:t>
      </w:r>
      <w:r w:rsidR="005A3E36" w:rsidRPr="00D43D93">
        <w:rPr>
          <w:rFonts w:ascii="Times New Roman" w:hAnsi="Times New Roman" w:cs="Times New Roman"/>
          <w:sz w:val="28"/>
          <w:szCs w:val="28"/>
          <w:lang w:val="es-ES"/>
        </w:rPr>
        <w:t xml:space="preserve"> instó a las partes para llegar a un acuerdo conciliatorio. </w:t>
      </w:r>
      <w:r w:rsidR="001214FB" w:rsidRPr="00D43D93">
        <w:rPr>
          <w:rFonts w:ascii="Times New Roman" w:hAnsi="Times New Roman" w:cs="Times New Roman"/>
          <w:sz w:val="28"/>
          <w:szCs w:val="28"/>
          <w:lang w:val="es-ES"/>
        </w:rPr>
        <w:t xml:space="preserve">Aunque ambos manifestaron su intención de arreglar anticipadamente el conflicto, </w:t>
      </w:r>
      <w:r w:rsidR="005A3E36" w:rsidRPr="00D43D93">
        <w:rPr>
          <w:rFonts w:ascii="Times New Roman" w:hAnsi="Times New Roman" w:cs="Times New Roman"/>
          <w:sz w:val="28"/>
          <w:szCs w:val="28"/>
          <w:lang w:val="es-ES"/>
        </w:rPr>
        <w:t>no lograron ponerse de acuerdo en el monto de la obligación alimentaria</w:t>
      </w:r>
      <w:r w:rsidR="008B72CF" w:rsidRPr="00D43D93">
        <w:rPr>
          <w:rFonts w:ascii="Times New Roman" w:hAnsi="Times New Roman" w:cs="Times New Roman"/>
          <w:sz w:val="28"/>
          <w:szCs w:val="28"/>
          <w:lang w:val="es-ES"/>
        </w:rPr>
        <w:t>. Por este motivo,</w:t>
      </w:r>
      <w:r w:rsidR="005A3E36" w:rsidRPr="00D43D93">
        <w:rPr>
          <w:rFonts w:ascii="Times New Roman" w:hAnsi="Times New Roman" w:cs="Times New Roman"/>
          <w:sz w:val="28"/>
          <w:szCs w:val="28"/>
          <w:lang w:val="es-ES"/>
        </w:rPr>
        <w:t xml:space="preserve"> </w:t>
      </w:r>
      <w:r w:rsidR="001214FB" w:rsidRPr="00D43D93">
        <w:rPr>
          <w:rFonts w:ascii="Times New Roman" w:hAnsi="Times New Roman" w:cs="Times New Roman"/>
          <w:sz w:val="28"/>
          <w:szCs w:val="28"/>
          <w:lang w:val="es-ES"/>
        </w:rPr>
        <w:t>se</w:t>
      </w:r>
      <w:r w:rsidR="005A3E36" w:rsidRPr="00D43D93">
        <w:rPr>
          <w:rFonts w:ascii="Times New Roman" w:hAnsi="Times New Roman" w:cs="Times New Roman"/>
          <w:sz w:val="28"/>
          <w:szCs w:val="28"/>
          <w:lang w:val="es-ES"/>
        </w:rPr>
        <w:t xml:space="preserve"> declaró fallida la etapa de conciliación</w:t>
      </w:r>
      <w:r w:rsidR="005A3E36" w:rsidRPr="00D43D93">
        <w:rPr>
          <w:rStyle w:val="Refdenotaalpie"/>
          <w:rFonts w:ascii="Times New Roman" w:hAnsi="Times New Roman" w:cs="Times New Roman"/>
          <w:sz w:val="28"/>
          <w:szCs w:val="28"/>
          <w:lang w:val="es-ES"/>
        </w:rPr>
        <w:footnoteReference w:id="9"/>
      </w:r>
      <w:r w:rsidR="005A3E36" w:rsidRPr="00D43D93">
        <w:rPr>
          <w:rFonts w:ascii="Times New Roman" w:hAnsi="Times New Roman" w:cs="Times New Roman"/>
          <w:sz w:val="28"/>
          <w:szCs w:val="28"/>
          <w:lang w:val="es-ES"/>
        </w:rPr>
        <w:t>.</w:t>
      </w:r>
    </w:p>
    <w:p w14:paraId="02ABB01B" w14:textId="77777777" w:rsidR="008B72CF" w:rsidRPr="00D43D93" w:rsidRDefault="008B72CF" w:rsidP="00D43D93">
      <w:pPr>
        <w:pStyle w:val="Prrafodelista"/>
        <w:spacing w:after="0" w:line="240" w:lineRule="auto"/>
        <w:ind w:right="-94"/>
        <w:rPr>
          <w:rFonts w:ascii="Times New Roman" w:hAnsi="Times New Roman" w:cs="Times New Roman"/>
          <w:sz w:val="28"/>
          <w:szCs w:val="28"/>
          <w:lang w:val="es-ES"/>
        </w:rPr>
      </w:pPr>
    </w:p>
    <w:p w14:paraId="4064513D" w14:textId="240B7516" w:rsidR="005A3E36" w:rsidRPr="00D43D93" w:rsidRDefault="008B72CF" w:rsidP="00D43D93">
      <w:pPr>
        <w:pStyle w:val="Prrafodelista"/>
        <w:numPr>
          <w:ilvl w:val="0"/>
          <w:numId w:val="1"/>
        </w:numPr>
        <w:spacing w:after="0" w:line="240" w:lineRule="auto"/>
        <w:ind w:right="-94"/>
        <w:jc w:val="both"/>
        <w:rPr>
          <w:rFonts w:ascii="Times New Roman" w:hAnsi="Times New Roman" w:cs="Times New Roman"/>
          <w:sz w:val="28"/>
          <w:szCs w:val="28"/>
          <w:lang w:val="es-ES"/>
        </w:rPr>
      </w:pPr>
      <w:r w:rsidRPr="00D43D93">
        <w:rPr>
          <w:rFonts w:ascii="Times New Roman" w:hAnsi="Times New Roman" w:cs="Times New Roman"/>
          <w:sz w:val="28"/>
          <w:szCs w:val="28"/>
          <w:lang w:val="es-ES"/>
        </w:rPr>
        <w:t xml:space="preserve">Posteriormente, </w:t>
      </w:r>
      <w:r w:rsidR="001214FB" w:rsidRPr="00D43D93">
        <w:rPr>
          <w:rFonts w:ascii="Times New Roman" w:hAnsi="Times New Roman" w:cs="Times New Roman"/>
          <w:sz w:val="28"/>
          <w:szCs w:val="28"/>
          <w:lang w:val="es-ES"/>
        </w:rPr>
        <w:t>se practicaron</w:t>
      </w:r>
      <w:r w:rsidR="000C53D6" w:rsidRPr="00D43D93">
        <w:rPr>
          <w:rFonts w:ascii="Times New Roman" w:hAnsi="Times New Roman" w:cs="Times New Roman"/>
          <w:sz w:val="28"/>
          <w:szCs w:val="28"/>
          <w:lang w:val="es-ES"/>
        </w:rPr>
        <w:t xml:space="preserve"> </w:t>
      </w:r>
      <w:r w:rsidRPr="00D43D93">
        <w:rPr>
          <w:rFonts w:ascii="Times New Roman" w:hAnsi="Times New Roman" w:cs="Times New Roman"/>
          <w:sz w:val="28"/>
          <w:szCs w:val="28"/>
          <w:lang w:val="es-ES"/>
        </w:rPr>
        <w:t xml:space="preserve">los interrogatorios de parte de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Pr="00D43D93">
        <w:rPr>
          <w:rFonts w:ascii="Times New Roman" w:hAnsi="Times New Roman" w:cs="Times New Roman"/>
          <w:sz w:val="28"/>
          <w:szCs w:val="28"/>
          <w:lang w:val="es-ES"/>
        </w:rPr>
        <w:t xml:space="preserve">y </w:t>
      </w:r>
      <w:r w:rsidR="00677D0E" w:rsidRPr="00677D0E">
        <w:rPr>
          <w:rFonts w:ascii="Times New Roman" w:hAnsi="Times New Roman" w:cs="Times New Roman"/>
          <w:bCs/>
          <w:i/>
          <w:iCs/>
          <w:sz w:val="28"/>
          <w:szCs w:val="28"/>
          <w:lang w:val="es-ES"/>
        </w:rPr>
        <w:t>Pedro</w:t>
      </w:r>
      <w:r w:rsidRPr="00D43D93">
        <w:rPr>
          <w:rFonts w:ascii="Times New Roman" w:hAnsi="Times New Roman" w:cs="Times New Roman"/>
          <w:sz w:val="28"/>
          <w:szCs w:val="28"/>
          <w:lang w:val="es-ES"/>
        </w:rPr>
        <w:t>.</w:t>
      </w:r>
      <w:r w:rsidRPr="00D43D93">
        <w:rPr>
          <w:rStyle w:val="Refdenotaalpie"/>
          <w:rFonts w:ascii="Times New Roman" w:hAnsi="Times New Roman" w:cs="Times New Roman"/>
          <w:sz w:val="28"/>
          <w:szCs w:val="28"/>
          <w:lang w:val="es-ES"/>
        </w:rPr>
        <w:t xml:space="preserve"> </w:t>
      </w:r>
      <w:r w:rsidR="001214FB" w:rsidRPr="00D43D93">
        <w:rPr>
          <w:rFonts w:ascii="Times New Roman" w:hAnsi="Times New Roman" w:cs="Times New Roman"/>
          <w:sz w:val="28"/>
          <w:szCs w:val="28"/>
          <w:lang w:val="es-ES"/>
        </w:rPr>
        <w:t>Agotada</w:t>
      </w:r>
      <w:r w:rsidRPr="00D43D93">
        <w:rPr>
          <w:rFonts w:ascii="Times New Roman" w:hAnsi="Times New Roman" w:cs="Times New Roman"/>
          <w:sz w:val="28"/>
          <w:szCs w:val="28"/>
          <w:lang w:val="es-ES"/>
        </w:rPr>
        <w:t xml:space="preserve"> esta etapa procesal</w:t>
      </w:r>
      <w:r w:rsidR="00D52210" w:rsidRPr="00D43D93">
        <w:rPr>
          <w:rFonts w:ascii="Times New Roman" w:hAnsi="Times New Roman" w:cs="Times New Roman"/>
          <w:sz w:val="28"/>
          <w:szCs w:val="28"/>
          <w:lang w:val="es-ES"/>
        </w:rPr>
        <w:t xml:space="preserve">, </w:t>
      </w:r>
      <w:r w:rsidR="001214FB" w:rsidRPr="00D43D93">
        <w:rPr>
          <w:rFonts w:ascii="Times New Roman" w:hAnsi="Times New Roman" w:cs="Times New Roman"/>
          <w:sz w:val="28"/>
          <w:szCs w:val="28"/>
          <w:lang w:val="es-ES"/>
        </w:rPr>
        <w:t xml:space="preserve">el despacho </w:t>
      </w:r>
      <w:r w:rsidRPr="00D43D93">
        <w:rPr>
          <w:rFonts w:ascii="Times New Roman" w:hAnsi="Times New Roman" w:cs="Times New Roman"/>
          <w:sz w:val="28"/>
          <w:szCs w:val="28"/>
          <w:lang w:val="es-ES"/>
        </w:rPr>
        <w:t>anunció</w:t>
      </w:r>
      <w:r w:rsidR="001214FB" w:rsidRPr="00D43D93">
        <w:rPr>
          <w:rFonts w:ascii="Times New Roman" w:hAnsi="Times New Roman" w:cs="Times New Roman"/>
          <w:sz w:val="28"/>
          <w:szCs w:val="28"/>
          <w:lang w:val="es-ES"/>
        </w:rPr>
        <w:t xml:space="preserve"> que</w:t>
      </w:r>
      <w:r w:rsidR="00FC167F" w:rsidRPr="00D43D93">
        <w:rPr>
          <w:rFonts w:ascii="Times New Roman" w:hAnsi="Times New Roman" w:cs="Times New Roman"/>
          <w:sz w:val="28"/>
          <w:szCs w:val="28"/>
          <w:lang w:val="es-ES"/>
        </w:rPr>
        <w:t xml:space="preserve"> </w:t>
      </w:r>
      <w:r w:rsidRPr="00D43D93">
        <w:rPr>
          <w:rFonts w:ascii="Times New Roman" w:hAnsi="Times New Roman" w:cs="Times New Roman"/>
          <w:sz w:val="28"/>
          <w:szCs w:val="28"/>
          <w:lang w:val="es-ES"/>
        </w:rPr>
        <w:t>proferiría sentencia anticipada conforme lo establecido en el artículo 278 del CGP</w:t>
      </w:r>
      <w:r w:rsidRPr="00D43D93">
        <w:rPr>
          <w:rStyle w:val="Refdenotaalpie"/>
          <w:rFonts w:ascii="Times New Roman" w:hAnsi="Times New Roman" w:cs="Times New Roman"/>
          <w:sz w:val="28"/>
          <w:szCs w:val="28"/>
          <w:lang w:val="es-ES"/>
        </w:rPr>
        <w:footnoteReference w:id="10"/>
      </w:r>
      <w:r w:rsidR="001214FB" w:rsidRPr="00D43D93">
        <w:rPr>
          <w:rFonts w:ascii="Times New Roman" w:hAnsi="Times New Roman" w:cs="Times New Roman"/>
          <w:sz w:val="28"/>
          <w:szCs w:val="28"/>
          <w:lang w:val="es-ES"/>
        </w:rPr>
        <w:t xml:space="preserve"> y suspendió la diligencia hasta el día siguiente</w:t>
      </w:r>
      <w:r w:rsidRPr="00D43D93">
        <w:rPr>
          <w:rFonts w:ascii="Times New Roman" w:hAnsi="Times New Roman" w:cs="Times New Roman"/>
          <w:sz w:val="28"/>
          <w:szCs w:val="28"/>
          <w:lang w:val="es-ES"/>
        </w:rPr>
        <w:t>.</w:t>
      </w:r>
    </w:p>
    <w:p w14:paraId="56240C9E" w14:textId="77777777" w:rsidR="000F5D05" w:rsidRPr="00D43D93" w:rsidRDefault="000F5D05" w:rsidP="00D43D93">
      <w:pPr>
        <w:pStyle w:val="Prrafodelista"/>
        <w:spacing w:after="0" w:line="240" w:lineRule="auto"/>
        <w:ind w:left="0" w:right="-94"/>
        <w:jc w:val="both"/>
        <w:rPr>
          <w:rFonts w:ascii="Times New Roman" w:hAnsi="Times New Roman" w:cs="Times New Roman"/>
          <w:sz w:val="28"/>
          <w:szCs w:val="28"/>
          <w:lang w:val="es-ES"/>
        </w:rPr>
      </w:pPr>
    </w:p>
    <w:p w14:paraId="6D5EF37E" w14:textId="4AD81260" w:rsidR="005A3E36" w:rsidRPr="00D43D93" w:rsidRDefault="005A3E36" w:rsidP="00D43D93">
      <w:pPr>
        <w:spacing w:after="0" w:line="240" w:lineRule="auto"/>
        <w:ind w:right="-94"/>
        <w:jc w:val="both"/>
        <w:rPr>
          <w:rFonts w:ascii="Times New Roman" w:hAnsi="Times New Roman" w:cs="Times New Roman"/>
          <w:b/>
          <w:bCs/>
          <w:sz w:val="28"/>
          <w:szCs w:val="28"/>
          <w:lang w:val="es-ES"/>
        </w:rPr>
      </w:pPr>
      <w:r w:rsidRPr="00D43D93">
        <w:rPr>
          <w:rFonts w:ascii="Times New Roman" w:hAnsi="Times New Roman" w:cs="Times New Roman"/>
          <w:b/>
          <w:bCs/>
          <w:sz w:val="28"/>
          <w:szCs w:val="28"/>
          <w:lang w:val="es-ES"/>
        </w:rPr>
        <w:t>La decisión judicial cuestionada</w:t>
      </w:r>
    </w:p>
    <w:p w14:paraId="20CF6F86" w14:textId="2C632FF1" w:rsidR="00A26F8C" w:rsidRPr="00D43D93" w:rsidRDefault="0052740A"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r w:rsidRPr="00D43D93">
        <w:rPr>
          <w:rFonts w:ascii="Times New Roman" w:hAnsi="Times New Roman" w:cs="Times New Roman"/>
          <w:sz w:val="28"/>
          <w:szCs w:val="28"/>
          <w:lang w:val="es-ES"/>
        </w:rPr>
        <w:t xml:space="preserve"> </w:t>
      </w:r>
    </w:p>
    <w:p w14:paraId="1DEA4AF3" w14:textId="0D6D6715" w:rsidR="00525F5D" w:rsidRPr="00D43D93" w:rsidRDefault="00D52210"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En</w:t>
      </w:r>
      <w:r w:rsidR="00AD78CC" w:rsidRPr="00D43D93">
        <w:rPr>
          <w:rFonts w:ascii="Times New Roman" w:eastAsia="Times New Roman" w:hAnsi="Times New Roman" w:cs="Times New Roman"/>
          <w:snapToGrid w:val="0"/>
          <w:sz w:val="28"/>
          <w:szCs w:val="28"/>
          <w:lang w:val="es-ES" w:eastAsia="es-ES"/>
        </w:rPr>
        <w:t xml:space="preserve"> audiencia del </w:t>
      </w:r>
      <w:r w:rsidR="00D56FAD" w:rsidRPr="00D43D93">
        <w:rPr>
          <w:rFonts w:ascii="Times New Roman" w:eastAsia="Times New Roman" w:hAnsi="Times New Roman" w:cs="Times New Roman"/>
          <w:snapToGrid w:val="0"/>
          <w:sz w:val="28"/>
          <w:szCs w:val="28"/>
          <w:lang w:val="es-ES" w:eastAsia="es-ES"/>
        </w:rPr>
        <w:t>6</w:t>
      </w:r>
      <w:r w:rsidR="00AD78CC" w:rsidRPr="00D43D93">
        <w:rPr>
          <w:rFonts w:ascii="Times New Roman" w:eastAsia="Times New Roman" w:hAnsi="Times New Roman" w:cs="Times New Roman"/>
          <w:snapToGrid w:val="0"/>
          <w:sz w:val="28"/>
          <w:szCs w:val="28"/>
          <w:lang w:val="es-ES" w:eastAsia="es-ES"/>
        </w:rPr>
        <w:t xml:space="preserve"> de diciembre de 2024</w:t>
      </w:r>
      <w:r w:rsidRPr="00D43D93">
        <w:rPr>
          <w:rFonts w:ascii="Times New Roman" w:eastAsia="Times New Roman" w:hAnsi="Times New Roman" w:cs="Times New Roman"/>
          <w:snapToGrid w:val="0"/>
          <w:sz w:val="28"/>
          <w:szCs w:val="28"/>
          <w:lang w:val="es-ES" w:eastAsia="es-ES"/>
        </w:rPr>
        <w:t>,</w:t>
      </w:r>
      <w:r w:rsidR="00AD78CC" w:rsidRPr="00D43D93">
        <w:rPr>
          <w:rFonts w:ascii="Times New Roman" w:eastAsia="Times New Roman" w:hAnsi="Times New Roman" w:cs="Times New Roman"/>
          <w:snapToGrid w:val="0"/>
          <w:sz w:val="28"/>
          <w:szCs w:val="28"/>
          <w:lang w:val="es-ES" w:eastAsia="es-ES"/>
        </w:rPr>
        <w:t xml:space="preserve"> </w:t>
      </w:r>
      <w:r w:rsidR="00A26F8C" w:rsidRPr="00D43D93">
        <w:rPr>
          <w:rFonts w:ascii="Times New Roman" w:eastAsia="Times New Roman" w:hAnsi="Times New Roman" w:cs="Times New Roman"/>
          <w:snapToGrid w:val="0"/>
          <w:sz w:val="28"/>
          <w:szCs w:val="28"/>
          <w:lang w:val="es-ES" w:eastAsia="es-ES"/>
        </w:rPr>
        <w:t xml:space="preserve">el </w:t>
      </w:r>
      <w:r w:rsidR="00A26F8C" w:rsidRPr="00D43D93">
        <w:rPr>
          <w:rFonts w:ascii="Times New Roman" w:hAnsi="Times New Roman" w:cs="Times New Roman"/>
          <w:sz w:val="28"/>
          <w:szCs w:val="28"/>
          <w:lang w:val="es-ES"/>
        </w:rPr>
        <w:t xml:space="preserve">Juzgado </w:t>
      </w:r>
      <w:r w:rsidR="004127E3" w:rsidRPr="00D43D93">
        <w:rPr>
          <w:rFonts w:ascii="Times New Roman" w:hAnsi="Times New Roman" w:cs="Times New Roman"/>
          <w:sz w:val="28"/>
          <w:szCs w:val="28"/>
          <w:lang w:val="es-ES"/>
        </w:rPr>
        <w:t xml:space="preserve">Segundo </w:t>
      </w:r>
      <w:r w:rsidR="00A26F8C" w:rsidRPr="00D43D93">
        <w:rPr>
          <w:rFonts w:ascii="Times New Roman" w:hAnsi="Times New Roman" w:cs="Times New Roman"/>
          <w:sz w:val="28"/>
          <w:szCs w:val="28"/>
          <w:lang w:val="es-ES"/>
        </w:rPr>
        <w:t xml:space="preserve">Promiscuo Municipal de </w:t>
      </w:r>
      <w:r w:rsidR="00677D0E" w:rsidRPr="00DC2B14">
        <w:rPr>
          <w:rFonts w:ascii="Times New Roman" w:hAnsi="Times New Roman" w:cs="Times New Roman"/>
          <w:i/>
          <w:iCs/>
          <w:sz w:val="28"/>
          <w:szCs w:val="28"/>
          <w:lang w:val="es-ES"/>
        </w:rPr>
        <w:t>Comala</w:t>
      </w:r>
      <w:r w:rsidRPr="00D43D93">
        <w:rPr>
          <w:rFonts w:ascii="Times New Roman" w:hAnsi="Times New Roman" w:cs="Times New Roman"/>
          <w:sz w:val="28"/>
          <w:szCs w:val="28"/>
          <w:lang w:val="es-ES"/>
        </w:rPr>
        <w:t xml:space="preserve"> </w:t>
      </w:r>
      <w:r w:rsidR="00C65CEB" w:rsidRPr="00D43D93">
        <w:rPr>
          <w:rFonts w:ascii="Times New Roman" w:eastAsia="Times New Roman" w:hAnsi="Times New Roman" w:cs="Times New Roman"/>
          <w:snapToGrid w:val="0"/>
          <w:sz w:val="28"/>
          <w:szCs w:val="28"/>
          <w:lang w:val="es-ES" w:eastAsia="es-ES"/>
        </w:rPr>
        <w:t xml:space="preserve">concluyó </w:t>
      </w:r>
      <w:r w:rsidR="009105EB" w:rsidRPr="00D43D93">
        <w:rPr>
          <w:rFonts w:ascii="Times New Roman" w:eastAsia="Times New Roman" w:hAnsi="Times New Roman" w:cs="Times New Roman"/>
          <w:snapToGrid w:val="0"/>
          <w:sz w:val="28"/>
          <w:szCs w:val="28"/>
          <w:lang w:val="es-ES" w:eastAsia="es-ES"/>
        </w:rPr>
        <w:t xml:space="preserve">que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1214FB" w:rsidRPr="00D43D93">
        <w:rPr>
          <w:rFonts w:ascii="Times New Roman" w:eastAsia="Times New Roman" w:hAnsi="Times New Roman" w:cs="Times New Roman"/>
          <w:snapToGrid w:val="0"/>
          <w:sz w:val="28"/>
          <w:szCs w:val="28"/>
          <w:lang w:val="es-ES" w:eastAsia="es-ES"/>
        </w:rPr>
        <w:t>y</w:t>
      </w:r>
      <w:r w:rsidR="004A41AC" w:rsidRPr="00D43D93">
        <w:rPr>
          <w:rFonts w:ascii="Times New Roman" w:eastAsia="Times New Roman" w:hAnsi="Times New Roman" w:cs="Times New Roman"/>
          <w:snapToGrid w:val="0"/>
          <w:sz w:val="28"/>
          <w:szCs w:val="28"/>
          <w:lang w:val="es-ES" w:eastAsia="es-ES"/>
        </w:rPr>
        <w:t xml:space="preserve"> </w:t>
      </w:r>
      <w:r w:rsidR="00677D0E" w:rsidRPr="00677D0E">
        <w:rPr>
          <w:rFonts w:ascii="Times New Roman" w:hAnsi="Times New Roman" w:cs="Times New Roman"/>
          <w:bCs/>
          <w:i/>
          <w:iCs/>
          <w:sz w:val="28"/>
          <w:szCs w:val="28"/>
          <w:lang w:val="es-ES"/>
        </w:rPr>
        <w:t>Pedro</w:t>
      </w:r>
      <w:r w:rsidR="00677D0E" w:rsidRPr="00D43D93">
        <w:rPr>
          <w:rFonts w:ascii="Times New Roman" w:hAnsi="Times New Roman" w:cs="Times New Roman"/>
          <w:bCs/>
          <w:sz w:val="28"/>
          <w:szCs w:val="28"/>
          <w:lang w:val="es-ES"/>
        </w:rPr>
        <w:t xml:space="preserve"> </w:t>
      </w:r>
      <w:r w:rsidR="004A41AC" w:rsidRPr="00D43D93">
        <w:rPr>
          <w:rFonts w:ascii="Times New Roman" w:eastAsia="Times New Roman" w:hAnsi="Times New Roman" w:cs="Times New Roman"/>
          <w:snapToGrid w:val="0"/>
          <w:sz w:val="28"/>
          <w:szCs w:val="28"/>
          <w:lang w:val="es-ES" w:eastAsia="es-ES"/>
        </w:rPr>
        <w:t xml:space="preserve">carecen de legitimación en la causa </w:t>
      </w:r>
      <w:r w:rsidR="00AF5E82" w:rsidRPr="00D43D93">
        <w:rPr>
          <w:rFonts w:ascii="Times New Roman" w:eastAsia="Times New Roman" w:hAnsi="Times New Roman" w:cs="Times New Roman"/>
          <w:snapToGrid w:val="0"/>
          <w:sz w:val="28"/>
          <w:szCs w:val="28"/>
          <w:lang w:val="es-ES" w:eastAsia="es-ES"/>
        </w:rPr>
        <w:t xml:space="preserve">para reclamar y suministrar alimentos </w:t>
      </w:r>
      <w:r w:rsidR="004A41AC" w:rsidRPr="00D43D93">
        <w:rPr>
          <w:rFonts w:ascii="Times New Roman" w:eastAsia="Times New Roman" w:hAnsi="Times New Roman" w:cs="Times New Roman"/>
          <w:snapToGrid w:val="0"/>
          <w:sz w:val="28"/>
          <w:szCs w:val="28"/>
          <w:lang w:val="es-ES" w:eastAsia="es-ES"/>
        </w:rPr>
        <w:t>conforme a l</w:t>
      </w:r>
      <w:r w:rsidR="009A24BA" w:rsidRPr="00D43D93">
        <w:rPr>
          <w:rFonts w:ascii="Times New Roman" w:eastAsia="Times New Roman" w:hAnsi="Times New Roman" w:cs="Times New Roman"/>
          <w:snapToGrid w:val="0"/>
          <w:sz w:val="28"/>
          <w:szCs w:val="28"/>
          <w:lang w:val="es-ES" w:eastAsia="es-ES"/>
        </w:rPr>
        <w:t xml:space="preserve">o establecido en </w:t>
      </w:r>
      <w:r w:rsidR="001D2463" w:rsidRPr="00D43D93">
        <w:rPr>
          <w:rFonts w:ascii="Times New Roman" w:eastAsia="Times New Roman" w:hAnsi="Times New Roman" w:cs="Times New Roman"/>
          <w:snapToGrid w:val="0"/>
          <w:sz w:val="28"/>
          <w:szCs w:val="28"/>
          <w:lang w:val="es-ES" w:eastAsia="es-ES"/>
        </w:rPr>
        <w:t>el artículo 4 de la</w:t>
      </w:r>
      <w:r w:rsidR="009A24BA" w:rsidRPr="00D43D93">
        <w:rPr>
          <w:rFonts w:ascii="Times New Roman" w:eastAsia="Times New Roman" w:hAnsi="Times New Roman" w:cs="Times New Roman"/>
          <w:snapToGrid w:val="0"/>
          <w:sz w:val="28"/>
          <w:szCs w:val="28"/>
          <w:lang w:val="es-ES" w:eastAsia="es-ES"/>
        </w:rPr>
        <w:t xml:space="preserve"> </w:t>
      </w:r>
      <w:r w:rsidR="004A41AC" w:rsidRPr="00D43D93">
        <w:rPr>
          <w:rFonts w:ascii="Times New Roman" w:eastAsia="Times New Roman" w:hAnsi="Times New Roman" w:cs="Times New Roman"/>
          <w:snapToGrid w:val="0"/>
          <w:sz w:val="28"/>
          <w:szCs w:val="28"/>
          <w:lang w:val="es-ES" w:eastAsia="es-ES"/>
        </w:rPr>
        <w:t>Ley 54 de 1990</w:t>
      </w:r>
      <w:r w:rsidR="001D2463" w:rsidRPr="00D43D93">
        <w:rPr>
          <w:rStyle w:val="Refdenotaalpie"/>
          <w:rFonts w:ascii="Times New Roman" w:eastAsia="Times New Roman" w:hAnsi="Times New Roman" w:cs="Times New Roman"/>
          <w:snapToGrid w:val="0"/>
          <w:sz w:val="28"/>
          <w:szCs w:val="28"/>
          <w:lang w:val="es-ES" w:eastAsia="es-ES"/>
        </w:rPr>
        <w:footnoteReference w:id="11"/>
      </w:r>
      <w:r w:rsidR="00AF5E82" w:rsidRPr="00D43D93">
        <w:rPr>
          <w:rFonts w:ascii="Times New Roman" w:eastAsia="Times New Roman" w:hAnsi="Times New Roman" w:cs="Times New Roman"/>
          <w:snapToGrid w:val="0"/>
          <w:sz w:val="28"/>
          <w:szCs w:val="28"/>
          <w:lang w:val="es-ES" w:eastAsia="es-ES"/>
        </w:rPr>
        <w:t xml:space="preserve">. </w:t>
      </w:r>
      <w:r w:rsidR="001214FB" w:rsidRPr="00D43D93">
        <w:rPr>
          <w:rFonts w:ascii="Times New Roman" w:eastAsia="Times New Roman" w:hAnsi="Times New Roman" w:cs="Times New Roman"/>
          <w:snapToGrid w:val="0"/>
          <w:sz w:val="28"/>
          <w:szCs w:val="28"/>
          <w:lang w:val="es-ES" w:eastAsia="es-ES"/>
        </w:rPr>
        <w:t>Lo anterior</w:t>
      </w:r>
      <w:r w:rsidR="00AF5E82" w:rsidRPr="00D43D93">
        <w:rPr>
          <w:rFonts w:ascii="Times New Roman" w:eastAsia="Times New Roman" w:hAnsi="Times New Roman" w:cs="Times New Roman"/>
          <w:snapToGrid w:val="0"/>
          <w:sz w:val="28"/>
          <w:szCs w:val="28"/>
          <w:lang w:val="es-ES" w:eastAsia="es-ES"/>
        </w:rPr>
        <w:t xml:space="preserve">, </w:t>
      </w:r>
      <w:proofErr w:type="gramStart"/>
      <w:r w:rsidR="00AF5E82" w:rsidRPr="00D43D93">
        <w:rPr>
          <w:rFonts w:ascii="Times New Roman" w:eastAsia="Times New Roman" w:hAnsi="Times New Roman" w:cs="Times New Roman"/>
          <w:snapToGrid w:val="0"/>
          <w:sz w:val="28"/>
          <w:szCs w:val="28"/>
          <w:lang w:val="es-ES" w:eastAsia="es-ES"/>
        </w:rPr>
        <w:t>dado que</w:t>
      </w:r>
      <w:proofErr w:type="gramEnd"/>
      <w:r w:rsidR="00AF5E82" w:rsidRPr="00D43D93">
        <w:rPr>
          <w:rFonts w:ascii="Times New Roman" w:eastAsia="Times New Roman" w:hAnsi="Times New Roman" w:cs="Times New Roman"/>
          <w:snapToGrid w:val="0"/>
          <w:sz w:val="28"/>
          <w:szCs w:val="28"/>
          <w:lang w:val="es-ES" w:eastAsia="es-ES"/>
        </w:rPr>
        <w:t xml:space="preserve"> </w:t>
      </w:r>
      <w:r w:rsidR="0053300C" w:rsidRPr="00D43D93">
        <w:rPr>
          <w:rFonts w:ascii="Times New Roman" w:eastAsia="Times New Roman" w:hAnsi="Times New Roman" w:cs="Times New Roman"/>
          <w:snapToGrid w:val="0"/>
          <w:sz w:val="28"/>
          <w:szCs w:val="28"/>
          <w:lang w:val="es-ES" w:eastAsia="es-ES"/>
        </w:rPr>
        <w:t xml:space="preserve">según esa disposición, </w:t>
      </w:r>
      <w:r w:rsidR="004A41AC" w:rsidRPr="00D43D93">
        <w:rPr>
          <w:rFonts w:ascii="Times New Roman" w:eastAsia="Times New Roman" w:hAnsi="Times New Roman" w:cs="Times New Roman"/>
          <w:snapToGrid w:val="0"/>
          <w:sz w:val="28"/>
          <w:szCs w:val="28"/>
          <w:lang w:val="es-ES" w:eastAsia="es-ES"/>
        </w:rPr>
        <w:t xml:space="preserve">la </w:t>
      </w:r>
      <w:r w:rsidR="00AF5E82" w:rsidRPr="00D43D93">
        <w:rPr>
          <w:rFonts w:ascii="Times New Roman" w:eastAsia="Times New Roman" w:hAnsi="Times New Roman" w:cs="Times New Roman"/>
          <w:snapToGrid w:val="0"/>
          <w:sz w:val="28"/>
          <w:szCs w:val="28"/>
          <w:lang w:val="es-ES" w:eastAsia="es-ES"/>
        </w:rPr>
        <w:t xml:space="preserve">existencia de la </w:t>
      </w:r>
      <w:r w:rsidR="004A41AC" w:rsidRPr="00D43D93">
        <w:rPr>
          <w:rFonts w:ascii="Times New Roman" w:eastAsia="Times New Roman" w:hAnsi="Times New Roman" w:cs="Times New Roman"/>
          <w:snapToGrid w:val="0"/>
          <w:sz w:val="28"/>
          <w:szCs w:val="28"/>
          <w:lang w:val="es-ES" w:eastAsia="es-ES"/>
        </w:rPr>
        <w:t xml:space="preserve">unión marital de hecho debe </w:t>
      </w:r>
      <w:r w:rsidR="001214FB" w:rsidRPr="00D43D93">
        <w:rPr>
          <w:rFonts w:ascii="Times New Roman" w:eastAsia="Times New Roman" w:hAnsi="Times New Roman" w:cs="Times New Roman"/>
          <w:snapToGrid w:val="0"/>
          <w:sz w:val="28"/>
          <w:szCs w:val="28"/>
          <w:lang w:val="es-ES" w:eastAsia="es-ES"/>
        </w:rPr>
        <w:t>acreditarse</w:t>
      </w:r>
      <w:r w:rsidR="004A41AC" w:rsidRPr="00D43D93">
        <w:rPr>
          <w:rFonts w:ascii="Times New Roman" w:eastAsia="Times New Roman" w:hAnsi="Times New Roman" w:cs="Times New Roman"/>
          <w:snapToGrid w:val="0"/>
          <w:sz w:val="28"/>
          <w:szCs w:val="28"/>
          <w:lang w:val="es-ES" w:eastAsia="es-ES"/>
        </w:rPr>
        <w:t xml:space="preserve"> a través de escritura pública, acta de conciliación ante centro debidamente acreditado o sentencia judicial proferida por el juez de familia</w:t>
      </w:r>
      <w:r w:rsidR="004A41AC" w:rsidRPr="00D43D93">
        <w:rPr>
          <w:rStyle w:val="Refdenotaalpie"/>
          <w:rFonts w:ascii="Times New Roman" w:eastAsia="Times New Roman" w:hAnsi="Times New Roman" w:cs="Times New Roman"/>
          <w:snapToGrid w:val="0"/>
          <w:sz w:val="28"/>
          <w:szCs w:val="28"/>
          <w:lang w:val="es-ES" w:eastAsia="es-ES"/>
        </w:rPr>
        <w:footnoteReference w:id="12"/>
      </w:r>
      <w:r w:rsidR="004A41AC" w:rsidRPr="00D43D93">
        <w:rPr>
          <w:rFonts w:ascii="Times New Roman" w:eastAsia="Times New Roman" w:hAnsi="Times New Roman" w:cs="Times New Roman"/>
          <w:snapToGrid w:val="0"/>
          <w:sz w:val="28"/>
          <w:szCs w:val="28"/>
          <w:lang w:val="es-ES" w:eastAsia="es-ES"/>
        </w:rPr>
        <w:t>.</w:t>
      </w:r>
      <w:r w:rsidR="007D25C3" w:rsidRPr="00D43D93">
        <w:rPr>
          <w:rFonts w:ascii="Times New Roman" w:eastAsia="Times New Roman" w:hAnsi="Times New Roman" w:cs="Times New Roman"/>
          <w:snapToGrid w:val="0"/>
          <w:sz w:val="28"/>
          <w:szCs w:val="28"/>
          <w:lang w:val="es-ES" w:eastAsia="es-ES"/>
        </w:rPr>
        <w:t xml:space="preserve"> </w:t>
      </w:r>
    </w:p>
    <w:p w14:paraId="71D4218F" w14:textId="77777777" w:rsidR="00525F5D" w:rsidRPr="00D43D93" w:rsidRDefault="00525F5D"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3A4A9B7B" w14:textId="72195B91" w:rsidR="004A41AC" w:rsidRPr="00D43D93" w:rsidRDefault="007C0472"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M</w:t>
      </w:r>
      <w:r w:rsidR="00525F5D" w:rsidRPr="00D43D93">
        <w:rPr>
          <w:rFonts w:ascii="Times New Roman" w:eastAsia="Times New Roman" w:hAnsi="Times New Roman" w:cs="Times New Roman"/>
          <w:snapToGrid w:val="0"/>
          <w:sz w:val="28"/>
          <w:szCs w:val="28"/>
          <w:lang w:val="es-ES" w:eastAsia="es-ES"/>
        </w:rPr>
        <w:t>anifestó</w:t>
      </w:r>
      <w:r w:rsidR="007D25C3" w:rsidRPr="00D43D93">
        <w:rPr>
          <w:rFonts w:ascii="Times New Roman" w:eastAsia="Times New Roman" w:hAnsi="Times New Roman" w:cs="Times New Roman"/>
          <w:snapToGrid w:val="0"/>
          <w:sz w:val="28"/>
          <w:szCs w:val="28"/>
          <w:lang w:val="es-ES" w:eastAsia="es-ES"/>
        </w:rPr>
        <w:t xml:space="preserve"> que la declaración </w:t>
      </w:r>
      <w:r w:rsidR="00525F5D" w:rsidRPr="00D43D93">
        <w:rPr>
          <w:rFonts w:ascii="Times New Roman" w:eastAsia="Times New Roman" w:hAnsi="Times New Roman" w:cs="Times New Roman"/>
          <w:snapToGrid w:val="0"/>
          <w:sz w:val="28"/>
          <w:szCs w:val="28"/>
          <w:lang w:val="es-ES" w:eastAsia="es-ES"/>
        </w:rPr>
        <w:t>extraprocesal</w:t>
      </w:r>
      <w:r w:rsidR="007D25C3" w:rsidRPr="00D43D93">
        <w:rPr>
          <w:rFonts w:ascii="Times New Roman" w:eastAsia="Times New Roman" w:hAnsi="Times New Roman" w:cs="Times New Roman"/>
          <w:snapToGrid w:val="0"/>
          <w:sz w:val="28"/>
          <w:szCs w:val="28"/>
          <w:lang w:val="es-ES" w:eastAsia="es-ES"/>
        </w:rPr>
        <w:t xml:space="preserve"> realizada por las partes ante la Notaría Única de </w:t>
      </w:r>
      <w:r w:rsidR="00677D0E" w:rsidRPr="00DC2B14">
        <w:rPr>
          <w:rFonts w:ascii="Times New Roman" w:eastAsia="Times New Roman" w:hAnsi="Times New Roman" w:cs="Times New Roman"/>
          <w:i/>
          <w:iCs/>
          <w:snapToGrid w:val="0"/>
          <w:sz w:val="28"/>
          <w:szCs w:val="28"/>
          <w:lang w:val="es-ES" w:eastAsia="es-ES"/>
        </w:rPr>
        <w:t>Comala</w:t>
      </w:r>
      <w:r w:rsidR="007D25C3" w:rsidRPr="00D43D93">
        <w:rPr>
          <w:rFonts w:ascii="Times New Roman" w:eastAsia="Times New Roman" w:hAnsi="Times New Roman" w:cs="Times New Roman"/>
          <w:snapToGrid w:val="0"/>
          <w:sz w:val="28"/>
          <w:szCs w:val="28"/>
          <w:lang w:val="es-ES" w:eastAsia="es-ES"/>
        </w:rPr>
        <w:t xml:space="preserve"> el 27 de diciembre de 2018, donde</w:t>
      </w:r>
      <w:r w:rsidR="009105EB" w:rsidRPr="00D43D93">
        <w:rPr>
          <w:rFonts w:ascii="Times New Roman" w:eastAsia="Times New Roman" w:hAnsi="Times New Roman" w:cs="Times New Roman"/>
          <w:snapToGrid w:val="0"/>
          <w:sz w:val="28"/>
          <w:szCs w:val="28"/>
          <w:lang w:val="es-ES" w:eastAsia="es-ES"/>
        </w:rPr>
        <w:t xml:space="preserve"> </w:t>
      </w:r>
      <w:r w:rsidR="007D25C3" w:rsidRPr="00D43D93">
        <w:rPr>
          <w:rFonts w:ascii="Times New Roman" w:eastAsia="Times New Roman" w:hAnsi="Times New Roman" w:cs="Times New Roman"/>
          <w:snapToGrid w:val="0"/>
          <w:sz w:val="28"/>
          <w:szCs w:val="28"/>
          <w:lang w:val="es-ES" w:eastAsia="es-ES"/>
        </w:rPr>
        <w:t xml:space="preserve">manifestaron que convivían </w:t>
      </w:r>
      <w:r w:rsidRPr="00D43D93">
        <w:rPr>
          <w:rFonts w:ascii="Times New Roman" w:eastAsia="Times New Roman" w:hAnsi="Times New Roman" w:cs="Times New Roman"/>
          <w:snapToGrid w:val="0"/>
          <w:sz w:val="28"/>
          <w:szCs w:val="28"/>
          <w:lang w:val="es-ES" w:eastAsia="es-ES"/>
        </w:rPr>
        <w:t xml:space="preserve">en </w:t>
      </w:r>
      <w:r w:rsidR="007D25C3" w:rsidRPr="00D43D93">
        <w:rPr>
          <w:rFonts w:ascii="Times New Roman" w:eastAsia="Times New Roman" w:hAnsi="Times New Roman" w:cs="Times New Roman"/>
          <w:snapToGrid w:val="0"/>
          <w:sz w:val="28"/>
          <w:szCs w:val="28"/>
          <w:lang w:val="es-ES" w:eastAsia="es-ES"/>
        </w:rPr>
        <w:t>unión libre, bajo el mismo techo, de forma permanente e in</w:t>
      </w:r>
      <w:r w:rsidR="009105EB" w:rsidRPr="00D43D93">
        <w:rPr>
          <w:rFonts w:ascii="Times New Roman" w:eastAsia="Times New Roman" w:hAnsi="Times New Roman" w:cs="Times New Roman"/>
          <w:snapToGrid w:val="0"/>
          <w:sz w:val="28"/>
          <w:szCs w:val="28"/>
          <w:lang w:val="es-ES" w:eastAsia="es-ES"/>
        </w:rPr>
        <w:t>in</w:t>
      </w:r>
      <w:r w:rsidR="007D25C3" w:rsidRPr="00D43D93">
        <w:rPr>
          <w:rFonts w:ascii="Times New Roman" w:eastAsia="Times New Roman" w:hAnsi="Times New Roman" w:cs="Times New Roman"/>
          <w:snapToGrid w:val="0"/>
          <w:sz w:val="28"/>
          <w:szCs w:val="28"/>
          <w:lang w:val="es-ES" w:eastAsia="es-ES"/>
        </w:rPr>
        <w:t>terrumpida desde el año 2000, no tenía la entidad suficiente para acreditar la existencia de la unión marital de hecho</w:t>
      </w:r>
      <w:r w:rsidR="00525F5D" w:rsidRPr="00D43D93">
        <w:rPr>
          <w:rFonts w:ascii="Times New Roman" w:eastAsia="Times New Roman" w:hAnsi="Times New Roman" w:cs="Times New Roman"/>
          <w:snapToGrid w:val="0"/>
          <w:sz w:val="28"/>
          <w:szCs w:val="28"/>
          <w:lang w:val="es-ES" w:eastAsia="es-ES"/>
        </w:rPr>
        <w:t xml:space="preserve"> entre ellos</w:t>
      </w:r>
      <w:r w:rsidR="007D25C3" w:rsidRPr="00D43D93">
        <w:rPr>
          <w:rStyle w:val="Refdenotaalpie"/>
          <w:rFonts w:ascii="Times New Roman" w:eastAsia="Times New Roman" w:hAnsi="Times New Roman" w:cs="Times New Roman"/>
          <w:snapToGrid w:val="0"/>
          <w:sz w:val="28"/>
          <w:szCs w:val="28"/>
          <w:lang w:val="es-ES" w:eastAsia="es-ES"/>
        </w:rPr>
        <w:footnoteReference w:id="13"/>
      </w:r>
      <w:r w:rsidR="007D25C3" w:rsidRPr="00D43D93">
        <w:rPr>
          <w:rFonts w:ascii="Times New Roman" w:eastAsia="Times New Roman" w:hAnsi="Times New Roman" w:cs="Times New Roman"/>
          <w:snapToGrid w:val="0"/>
          <w:sz w:val="28"/>
          <w:szCs w:val="28"/>
          <w:lang w:val="es-ES" w:eastAsia="es-ES"/>
        </w:rPr>
        <w:t xml:space="preserve">. </w:t>
      </w:r>
    </w:p>
    <w:p w14:paraId="7E62B9C1" w14:textId="77777777" w:rsidR="007D25C3" w:rsidRPr="00D43D93" w:rsidRDefault="007D25C3" w:rsidP="00D43D93">
      <w:pPr>
        <w:pStyle w:val="Prrafodelista"/>
        <w:spacing w:after="0" w:line="240" w:lineRule="auto"/>
        <w:ind w:right="-94"/>
        <w:rPr>
          <w:rFonts w:ascii="Times New Roman" w:hAnsi="Times New Roman" w:cs="Times New Roman"/>
          <w:sz w:val="28"/>
          <w:szCs w:val="28"/>
          <w:lang w:val="es-ES"/>
        </w:rPr>
      </w:pPr>
    </w:p>
    <w:p w14:paraId="0B3F91F7" w14:textId="4EE6CAB9" w:rsidR="00A26F8C" w:rsidRPr="00D43D93" w:rsidRDefault="00525F5D" w:rsidP="00D43D93">
      <w:pPr>
        <w:pStyle w:val="Prrafodelista"/>
        <w:numPr>
          <w:ilvl w:val="0"/>
          <w:numId w:val="1"/>
        </w:numPr>
        <w:spacing w:after="0" w:line="240" w:lineRule="auto"/>
        <w:ind w:right="-94"/>
        <w:jc w:val="both"/>
        <w:rPr>
          <w:rFonts w:ascii="Times New Roman" w:hAnsi="Times New Roman" w:cs="Times New Roman"/>
          <w:sz w:val="28"/>
          <w:szCs w:val="28"/>
          <w:lang w:val="es-ES"/>
        </w:rPr>
      </w:pPr>
      <w:r w:rsidRPr="00D43D93">
        <w:rPr>
          <w:rFonts w:ascii="Times New Roman" w:hAnsi="Times New Roman" w:cs="Times New Roman"/>
          <w:sz w:val="28"/>
          <w:szCs w:val="28"/>
          <w:lang w:val="es-ES"/>
        </w:rPr>
        <w:t>Así mismo, r</w:t>
      </w:r>
      <w:r w:rsidR="00AF5E82" w:rsidRPr="00D43D93">
        <w:rPr>
          <w:rFonts w:ascii="Times New Roman" w:hAnsi="Times New Roman" w:cs="Times New Roman"/>
          <w:sz w:val="28"/>
          <w:szCs w:val="28"/>
          <w:lang w:val="es-ES"/>
        </w:rPr>
        <w:t>econoció que</w:t>
      </w:r>
      <w:r w:rsidR="007C0472" w:rsidRPr="00D43D93">
        <w:rPr>
          <w:rFonts w:ascii="Times New Roman" w:hAnsi="Times New Roman" w:cs="Times New Roman"/>
          <w:sz w:val="28"/>
          <w:szCs w:val="28"/>
          <w:lang w:val="es-ES"/>
        </w:rPr>
        <w:t>,</w:t>
      </w:r>
      <w:r w:rsidR="00AF5E82" w:rsidRPr="00D43D93">
        <w:rPr>
          <w:rFonts w:ascii="Times New Roman" w:hAnsi="Times New Roman" w:cs="Times New Roman"/>
          <w:sz w:val="28"/>
          <w:szCs w:val="28"/>
          <w:lang w:val="es-ES"/>
        </w:rPr>
        <w:t xml:space="preserve"> aunque existe libertad probatoria para </w:t>
      </w:r>
      <w:r w:rsidR="007C0472" w:rsidRPr="00D43D93">
        <w:rPr>
          <w:rFonts w:ascii="Times New Roman" w:hAnsi="Times New Roman" w:cs="Times New Roman"/>
          <w:sz w:val="28"/>
          <w:szCs w:val="28"/>
          <w:lang w:val="es-ES"/>
        </w:rPr>
        <w:t xml:space="preserve">acreditar </w:t>
      </w:r>
      <w:r w:rsidR="00AF5E82" w:rsidRPr="00D43D93">
        <w:rPr>
          <w:rFonts w:ascii="Times New Roman" w:hAnsi="Times New Roman" w:cs="Times New Roman"/>
          <w:sz w:val="28"/>
          <w:szCs w:val="28"/>
          <w:lang w:val="es-ES"/>
        </w:rPr>
        <w:t xml:space="preserve">la existencia de la unión marital de hecho, esto lo era para acceder a beneficios </w:t>
      </w:r>
      <w:r w:rsidRPr="00D43D93">
        <w:rPr>
          <w:rFonts w:ascii="Times New Roman" w:hAnsi="Times New Roman" w:cs="Times New Roman"/>
          <w:sz w:val="28"/>
          <w:szCs w:val="28"/>
          <w:lang w:val="es-ES"/>
        </w:rPr>
        <w:t xml:space="preserve">o prestaciones </w:t>
      </w:r>
      <w:r w:rsidR="00AF5E82" w:rsidRPr="00D43D93">
        <w:rPr>
          <w:rFonts w:ascii="Times New Roman" w:hAnsi="Times New Roman" w:cs="Times New Roman"/>
          <w:sz w:val="28"/>
          <w:szCs w:val="28"/>
          <w:lang w:val="es-ES"/>
        </w:rPr>
        <w:t>sociales</w:t>
      </w:r>
      <w:r w:rsidRPr="00D43D93">
        <w:rPr>
          <w:rFonts w:ascii="Times New Roman" w:hAnsi="Times New Roman" w:cs="Times New Roman"/>
          <w:sz w:val="28"/>
          <w:szCs w:val="28"/>
          <w:lang w:val="es-ES"/>
        </w:rPr>
        <w:t xml:space="preserve"> como la afiliación del compañero permanente al sistema de seguridad social como beneficiario</w:t>
      </w:r>
      <w:r w:rsidR="00AF5E82" w:rsidRPr="00D43D93">
        <w:rPr>
          <w:rFonts w:ascii="Times New Roman" w:hAnsi="Times New Roman" w:cs="Times New Roman"/>
          <w:sz w:val="28"/>
          <w:szCs w:val="28"/>
          <w:lang w:val="es-ES"/>
        </w:rPr>
        <w:t xml:space="preserve">. No obstante, para fines judiciales </w:t>
      </w:r>
      <w:r w:rsidR="009A24BA" w:rsidRPr="00D43D93">
        <w:rPr>
          <w:rFonts w:ascii="Times New Roman" w:hAnsi="Times New Roman" w:cs="Times New Roman"/>
          <w:sz w:val="28"/>
          <w:szCs w:val="28"/>
          <w:lang w:val="es-ES"/>
        </w:rPr>
        <w:t xml:space="preserve">relacionados con la solicitud de alimentos entre excompañeros permanentes, </w:t>
      </w:r>
      <w:r w:rsidR="00FC167F" w:rsidRPr="00D43D93">
        <w:rPr>
          <w:rFonts w:ascii="Times New Roman" w:hAnsi="Times New Roman" w:cs="Times New Roman"/>
          <w:sz w:val="28"/>
          <w:szCs w:val="28"/>
          <w:lang w:val="es-ES"/>
        </w:rPr>
        <w:t xml:space="preserve">el vínculo </w:t>
      </w:r>
      <w:r w:rsidR="00AF5E82" w:rsidRPr="00D43D93">
        <w:rPr>
          <w:rFonts w:ascii="Times New Roman" w:hAnsi="Times New Roman" w:cs="Times New Roman"/>
          <w:sz w:val="28"/>
          <w:szCs w:val="28"/>
          <w:lang w:val="es-ES"/>
        </w:rPr>
        <w:t xml:space="preserve">debía </w:t>
      </w:r>
      <w:r w:rsidRPr="00D43D93">
        <w:rPr>
          <w:rFonts w:ascii="Times New Roman" w:hAnsi="Times New Roman" w:cs="Times New Roman"/>
          <w:sz w:val="28"/>
          <w:szCs w:val="28"/>
          <w:lang w:val="es-ES"/>
        </w:rPr>
        <w:t>demostrarse</w:t>
      </w:r>
      <w:r w:rsidR="009A24BA" w:rsidRPr="00D43D93">
        <w:rPr>
          <w:rFonts w:ascii="Times New Roman" w:hAnsi="Times New Roman" w:cs="Times New Roman"/>
          <w:sz w:val="28"/>
          <w:szCs w:val="28"/>
          <w:lang w:val="es-ES"/>
        </w:rPr>
        <w:t xml:space="preserve"> </w:t>
      </w:r>
      <w:r w:rsidR="00AF5E82" w:rsidRPr="00D43D93">
        <w:rPr>
          <w:rFonts w:ascii="Times New Roman" w:hAnsi="Times New Roman" w:cs="Times New Roman"/>
          <w:sz w:val="28"/>
          <w:szCs w:val="28"/>
          <w:lang w:val="es-ES"/>
        </w:rPr>
        <w:t>con</w:t>
      </w:r>
      <w:r w:rsidR="009A24BA" w:rsidRPr="00D43D93">
        <w:rPr>
          <w:rFonts w:ascii="Times New Roman" w:hAnsi="Times New Roman" w:cs="Times New Roman"/>
          <w:sz w:val="28"/>
          <w:szCs w:val="28"/>
          <w:lang w:val="es-ES"/>
        </w:rPr>
        <w:t>forme</w:t>
      </w:r>
      <w:r w:rsidR="00AF5E82" w:rsidRPr="00D43D93">
        <w:rPr>
          <w:rFonts w:ascii="Times New Roman" w:hAnsi="Times New Roman" w:cs="Times New Roman"/>
          <w:sz w:val="28"/>
          <w:szCs w:val="28"/>
          <w:lang w:val="es-ES"/>
        </w:rPr>
        <w:t xml:space="preserve"> </w:t>
      </w:r>
      <w:r w:rsidR="009105EB" w:rsidRPr="00D43D93">
        <w:rPr>
          <w:rFonts w:ascii="Times New Roman" w:hAnsi="Times New Roman" w:cs="Times New Roman"/>
          <w:sz w:val="28"/>
          <w:szCs w:val="28"/>
          <w:lang w:val="es-ES"/>
        </w:rPr>
        <w:t xml:space="preserve">a </w:t>
      </w:r>
      <w:r w:rsidR="00AF5E82" w:rsidRPr="00D43D93">
        <w:rPr>
          <w:rFonts w:ascii="Times New Roman" w:hAnsi="Times New Roman" w:cs="Times New Roman"/>
          <w:sz w:val="28"/>
          <w:szCs w:val="28"/>
          <w:lang w:val="es-ES"/>
        </w:rPr>
        <w:t>lo reglado en la Ley 54 de 1990</w:t>
      </w:r>
      <w:r w:rsidR="009A24BA" w:rsidRPr="00D43D93">
        <w:rPr>
          <w:rFonts w:ascii="Times New Roman" w:hAnsi="Times New Roman" w:cs="Times New Roman"/>
          <w:sz w:val="28"/>
          <w:szCs w:val="28"/>
          <w:lang w:val="es-ES"/>
        </w:rPr>
        <w:t xml:space="preserve">. En consecuencia, </w:t>
      </w:r>
      <w:r w:rsidR="00D52210" w:rsidRPr="00D43D93">
        <w:rPr>
          <w:rFonts w:ascii="Times New Roman" w:hAnsi="Times New Roman" w:cs="Times New Roman"/>
          <w:sz w:val="28"/>
          <w:szCs w:val="28"/>
          <w:lang w:val="es-ES"/>
        </w:rPr>
        <w:t xml:space="preserve">negó las pretensiones de la demanda </w:t>
      </w:r>
      <w:r w:rsidR="009A24BA" w:rsidRPr="00D43D93">
        <w:rPr>
          <w:rFonts w:ascii="Times New Roman" w:hAnsi="Times New Roman" w:cs="Times New Roman"/>
          <w:sz w:val="28"/>
          <w:szCs w:val="28"/>
          <w:lang w:val="es-ES"/>
        </w:rPr>
        <w:t>y</w:t>
      </w:r>
      <w:r w:rsidR="00A26F8C" w:rsidRPr="00D43D93">
        <w:rPr>
          <w:rFonts w:ascii="Times New Roman" w:hAnsi="Times New Roman" w:cs="Times New Roman"/>
          <w:sz w:val="28"/>
          <w:szCs w:val="28"/>
          <w:lang w:val="es-ES"/>
        </w:rPr>
        <w:t xml:space="preserve"> dispuso el levantamiento de las medidas cautelares decretadas en el proceso. </w:t>
      </w:r>
    </w:p>
    <w:p w14:paraId="16096B68" w14:textId="77777777" w:rsidR="00A26F8C" w:rsidRPr="00D43D93" w:rsidRDefault="00A26F8C"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322F03F2" w14:textId="06FBEEFB" w:rsidR="00583969" w:rsidRPr="00D43D93" w:rsidRDefault="008344EB"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b/>
          <w:bCs/>
          <w:snapToGrid w:val="0"/>
          <w:sz w:val="28"/>
          <w:szCs w:val="28"/>
          <w:lang w:val="es-ES" w:eastAsia="es-ES"/>
        </w:rPr>
        <w:t>La</w:t>
      </w:r>
      <w:r w:rsidR="00583969" w:rsidRPr="00D43D93">
        <w:rPr>
          <w:rFonts w:ascii="Times New Roman" w:eastAsia="Times New Roman" w:hAnsi="Times New Roman" w:cs="Times New Roman"/>
          <w:b/>
          <w:bCs/>
          <w:snapToGrid w:val="0"/>
          <w:sz w:val="28"/>
          <w:szCs w:val="28"/>
          <w:lang w:val="es-ES" w:eastAsia="es-ES"/>
        </w:rPr>
        <w:t xml:space="preserve"> acción de tutela</w:t>
      </w:r>
    </w:p>
    <w:p w14:paraId="50B71CA0" w14:textId="77777777" w:rsidR="00583969" w:rsidRPr="00D43D93" w:rsidRDefault="00583969" w:rsidP="00D43D93">
      <w:pPr>
        <w:pStyle w:val="Prrafodelista"/>
        <w:spacing w:after="0" w:line="240" w:lineRule="auto"/>
        <w:ind w:right="-94"/>
        <w:rPr>
          <w:rFonts w:ascii="Times New Roman" w:eastAsia="Times New Roman" w:hAnsi="Times New Roman" w:cs="Times New Roman"/>
          <w:snapToGrid w:val="0"/>
          <w:sz w:val="28"/>
          <w:szCs w:val="28"/>
          <w:lang w:val="es-ES" w:eastAsia="es-ES"/>
        </w:rPr>
      </w:pPr>
    </w:p>
    <w:p w14:paraId="6591CF4A" w14:textId="4DDC3863" w:rsidR="0010435A" w:rsidRPr="00D43D93" w:rsidRDefault="0008028A"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lastRenderedPageBreak/>
        <w:t xml:space="preserve">El </w:t>
      </w:r>
      <w:r w:rsidR="001C634E" w:rsidRPr="00D43D93">
        <w:rPr>
          <w:rFonts w:ascii="Times New Roman" w:eastAsia="Times New Roman" w:hAnsi="Times New Roman" w:cs="Times New Roman"/>
          <w:snapToGrid w:val="0"/>
          <w:sz w:val="28"/>
          <w:szCs w:val="28"/>
          <w:lang w:val="es-ES" w:eastAsia="es-ES"/>
        </w:rPr>
        <w:t>3</w:t>
      </w:r>
      <w:r w:rsidR="00AD78CC" w:rsidRPr="00D43D93">
        <w:rPr>
          <w:rFonts w:ascii="Times New Roman" w:eastAsia="Times New Roman" w:hAnsi="Times New Roman" w:cs="Times New Roman"/>
          <w:snapToGrid w:val="0"/>
          <w:sz w:val="28"/>
          <w:szCs w:val="28"/>
          <w:lang w:val="es-ES" w:eastAsia="es-ES"/>
        </w:rPr>
        <w:t>1</w:t>
      </w:r>
      <w:r w:rsidR="001C634E" w:rsidRPr="00D43D93">
        <w:rPr>
          <w:rFonts w:ascii="Times New Roman" w:eastAsia="Times New Roman" w:hAnsi="Times New Roman" w:cs="Times New Roman"/>
          <w:snapToGrid w:val="0"/>
          <w:sz w:val="28"/>
          <w:szCs w:val="28"/>
          <w:lang w:val="es-ES" w:eastAsia="es-ES"/>
        </w:rPr>
        <w:t xml:space="preserve"> de </w:t>
      </w:r>
      <w:r w:rsidR="00AD78CC" w:rsidRPr="00D43D93">
        <w:rPr>
          <w:rFonts w:ascii="Times New Roman" w:eastAsia="Times New Roman" w:hAnsi="Times New Roman" w:cs="Times New Roman"/>
          <w:snapToGrid w:val="0"/>
          <w:sz w:val="28"/>
          <w:szCs w:val="28"/>
          <w:lang w:val="es-ES" w:eastAsia="es-ES"/>
        </w:rPr>
        <w:t>enero</w:t>
      </w:r>
      <w:r w:rsidR="001C634E" w:rsidRPr="00D43D93">
        <w:rPr>
          <w:rFonts w:ascii="Times New Roman" w:eastAsia="Times New Roman" w:hAnsi="Times New Roman" w:cs="Times New Roman"/>
          <w:snapToGrid w:val="0"/>
          <w:sz w:val="28"/>
          <w:szCs w:val="28"/>
          <w:lang w:val="es-ES" w:eastAsia="es-ES"/>
        </w:rPr>
        <w:t xml:space="preserve"> de 2025, el </w:t>
      </w:r>
      <w:r w:rsidRPr="00D43D93">
        <w:rPr>
          <w:rFonts w:ascii="Times New Roman" w:eastAsia="Times New Roman" w:hAnsi="Times New Roman" w:cs="Times New Roman"/>
          <w:snapToGrid w:val="0"/>
          <w:sz w:val="28"/>
          <w:szCs w:val="28"/>
          <w:lang w:val="es-ES" w:eastAsia="es-ES"/>
        </w:rPr>
        <w:t xml:space="preserve">apoderado de la </w:t>
      </w:r>
      <w:r w:rsidR="00A33782" w:rsidRPr="00D43D93">
        <w:rPr>
          <w:rFonts w:ascii="Times New Roman" w:eastAsia="Times New Roman" w:hAnsi="Times New Roman" w:cs="Times New Roman"/>
          <w:snapToGrid w:val="0"/>
          <w:sz w:val="28"/>
          <w:szCs w:val="28"/>
          <w:lang w:val="es-ES" w:eastAsia="es-ES"/>
        </w:rPr>
        <w:t xml:space="preserve">señora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10435A" w:rsidRPr="00D43D93">
        <w:rPr>
          <w:rFonts w:ascii="Times New Roman" w:eastAsia="Times New Roman" w:hAnsi="Times New Roman" w:cs="Times New Roman"/>
          <w:snapToGrid w:val="0"/>
          <w:sz w:val="28"/>
          <w:szCs w:val="28"/>
          <w:lang w:val="es-ES" w:eastAsia="es-ES"/>
        </w:rPr>
        <w:t xml:space="preserve">promovió una acción de tutela en contra del </w:t>
      </w:r>
      <w:r w:rsidR="0010435A" w:rsidRPr="00D43D93">
        <w:rPr>
          <w:rFonts w:ascii="Times New Roman" w:hAnsi="Times New Roman" w:cs="Times New Roman"/>
          <w:sz w:val="28"/>
          <w:szCs w:val="28"/>
          <w:lang w:val="es-ES"/>
        </w:rPr>
        <w:t xml:space="preserve">Juzgado </w:t>
      </w:r>
      <w:r w:rsidR="004127E3" w:rsidRPr="00D43D93">
        <w:rPr>
          <w:rFonts w:ascii="Times New Roman" w:hAnsi="Times New Roman" w:cs="Times New Roman"/>
          <w:sz w:val="28"/>
          <w:szCs w:val="28"/>
          <w:lang w:val="es-ES"/>
        </w:rPr>
        <w:t xml:space="preserve">Segundo </w:t>
      </w:r>
      <w:r w:rsidR="0010435A" w:rsidRPr="00D43D93">
        <w:rPr>
          <w:rFonts w:ascii="Times New Roman" w:hAnsi="Times New Roman" w:cs="Times New Roman"/>
          <w:sz w:val="28"/>
          <w:szCs w:val="28"/>
          <w:lang w:val="es-ES"/>
        </w:rPr>
        <w:t xml:space="preserve">Promiscuo Municipal de </w:t>
      </w:r>
      <w:r w:rsidR="00677D0E" w:rsidRPr="00DC2B14">
        <w:rPr>
          <w:rFonts w:ascii="Times New Roman" w:hAnsi="Times New Roman" w:cs="Times New Roman"/>
          <w:i/>
          <w:iCs/>
          <w:sz w:val="28"/>
          <w:szCs w:val="28"/>
          <w:lang w:val="es-ES"/>
        </w:rPr>
        <w:t>Comala</w:t>
      </w:r>
      <w:r w:rsidR="00A33782" w:rsidRPr="00D43D93">
        <w:rPr>
          <w:rFonts w:ascii="Times New Roman" w:hAnsi="Times New Roman" w:cs="Times New Roman"/>
          <w:sz w:val="28"/>
          <w:szCs w:val="28"/>
          <w:lang w:val="es-ES"/>
        </w:rPr>
        <w:t xml:space="preserve">, al considerar que la decisión del </w:t>
      </w:r>
      <w:r w:rsidR="00FC167F" w:rsidRPr="00D43D93">
        <w:rPr>
          <w:rFonts w:ascii="Times New Roman" w:hAnsi="Times New Roman" w:cs="Times New Roman"/>
          <w:sz w:val="28"/>
          <w:szCs w:val="28"/>
          <w:lang w:val="es-ES"/>
        </w:rPr>
        <w:t>6</w:t>
      </w:r>
      <w:r w:rsidR="00A33782" w:rsidRPr="00D43D93">
        <w:rPr>
          <w:rFonts w:ascii="Times New Roman" w:hAnsi="Times New Roman" w:cs="Times New Roman"/>
          <w:sz w:val="28"/>
          <w:szCs w:val="28"/>
          <w:lang w:val="es-ES"/>
        </w:rPr>
        <w:t xml:space="preserve"> de diciembre de 2024 vulneró</w:t>
      </w:r>
      <w:r w:rsidR="0010435A" w:rsidRPr="00D43D93">
        <w:rPr>
          <w:rFonts w:ascii="Times New Roman" w:hAnsi="Times New Roman" w:cs="Times New Roman"/>
          <w:sz w:val="28"/>
          <w:szCs w:val="28"/>
          <w:lang w:val="es-ES"/>
        </w:rPr>
        <w:t xml:space="preserve"> su derecho fundamental al debido proceso. </w:t>
      </w:r>
    </w:p>
    <w:p w14:paraId="58C8EADC" w14:textId="77777777" w:rsidR="0010435A" w:rsidRPr="00D43D93" w:rsidRDefault="0010435A"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1182DC79" w14:textId="0A0BC983" w:rsidR="005206DC" w:rsidRPr="00D43D93" w:rsidRDefault="00C71EAB"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Consideró</w:t>
      </w:r>
      <w:r w:rsidR="00961D9F" w:rsidRPr="00D43D93">
        <w:rPr>
          <w:rFonts w:ascii="Times New Roman" w:eastAsia="Times New Roman" w:hAnsi="Times New Roman" w:cs="Times New Roman"/>
          <w:snapToGrid w:val="0"/>
          <w:sz w:val="28"/>
          <w:szCs w:val="28"/>
          <w:lang w:val="es-ES" w:eastAsia="es-ES"/>
        </w:rPr>
        <w:t xml:space="preserve"> </w:t>
      </w:r>
      <w:r w:rsidR="0008028A" w:rsidRPr="00D43D93">
        <w:rPr>
          <w:rFonts w:ascii="Times New Roman" w:eastAsia="Times New Roman" w:hAnsi="Times New Roman" w:cs="Times New Roman"/>
          <w:snapToGrid w:val="0"/>
          <w:sz w:val="28"/>
          <w:szCs w:val="28"/>
          <w:lang w:val="es-ES" w:eastAsia="es-ES"/>
        </w:rPr>
        <w:t xml:space="preserve">que el </w:t>
      </w:r>
      <w:r w:rsidR="00F02CA2" w:rsidRPr="00D43D93">
        <w:rPr>
          <w:rFonts w:ascii="Times New Roman" w:hAnsi="Times New Roman" w:cs="Times New Roman"/>
          <w:sz w:val="28"/>
          <w:szCs w:val="28"/>
          <w:lang w:val="es-ES"/>
        </w:rPr>
        <w:t>j</w:t>
      </w:r>
      <w:r w:rsidR="0008028A" w:rsidRPr="00D43D93">
        <w:rPr>
          <w:rFonts w:ascii="Times New Roman" w:hAnsi="Times New Roman" w:cs="Times New Roman"/>
          <w:sz w:val="28"/>
          <w:szCs w:val="28"/>
          <w:lang w:val="es-ES"/>
        </w:rPr>
        <w:t>uzgado desconoció la jurisprudencia de la Corte Constitucional</w:t>
      </w:r>
      <w:r w:rsidR="004127E3" w:rsidRPr="00D43D93">
        <w:rPr>
          <w:rFonts w:ascii="Times New Roman" w:hAnsi="Times New Roman" w:cs="Times New Roman"/>
          <w:sz w:val="28"/>
          <w:szCs w:val="28"/>
          <w:lang w:val="es-ES"/>
        </w:rPr>
        <w:t xml:space="preserve">, particularmente </w:t>
      </w:r>
      <w:r w:rsidR="0008028A" w:rsidRPr="00D43D93">
        <w:rPr>
          <w:rFonts w:ascii="Times New Roman" w:hAnsi="Times New Roman" w:cs="Times New Roman"/>
          <w:sz w:val="28"/>
          <w:szCs w:val="28"/>
          <w:lang w:val="es-ES"/>
        </w:rPr>
        <w:t xml:space="preserve">las </w:t>
      </w:r>
      <w:r w:rsidR="00F02CA2" w:rsidRPr="00D43D93">
        <w:rPr>
          <w:rFonts w:ascii="Times New Roman" w:hAnsi="Times New Roman" w:cs="Times New Roman"/>
          <w:sz w:val="28"/>
          <w:szCs w:val="28"/>
          <w:lang w:val="es-ES"/>
        </w:rPr>
        <w:t>s</w:t>
      </w:r>
      <w:r w:rsidR="0008028A" w:rsidRPr="00D43D93">
        <w:rPr>
          <w:rFonts w:ascii="Times New Roman" w:hAnsi="Times New Roman" w:cs="Times New Roman"/>
          <w:sz w:val="28"/>
          <w:szCs w:val="28"/>
          <w:lang w:val="es-ES"/>
        </w:rPr>
        <w:t xml:space="preserve">entencias T-809 de 2013, T-041 de 2012, C-985 de 2005 y C-521 de 2007 </w:t>
      </w:r>
      <w:r w:rsidR="004127E3" w:rsidRPr="00D43D93">
        <w:rPr>
          <w:rFonts w:ascii="Times New Roman" w:hAnsi="Times New Roman" w:cs="Times New Roman"/>
          <w:sz w:val="28"/>
          <w:szCs w:val="28"/>
          <w:lang w:val="es-ES"/>
        </w:rPr>
        <w:t>relacionadas con el</w:t>
      </w:r>
      <w:r w:rsidR="0008028A" w:rsidRPr="00D43D93">
        <w:rPr>
          <w:rFonts w:ascii="Times New Roman" w:hAnsi="Times New Roman" w:cs="Times New Roman"/>
          <w:sz w:val="28"/>
          <w:szCs w:val="28"/>
          <w:lang w:val="es-ES"/>
        </w:rPr>
        <w:t xml:space="preserve"> principio de libertad probatoria para la acreditación de la unión marital de hecho. </w:t>
      </w:r>
    </w:p>
    <w:p w14:paraId="6450B72A" w14:textId="77777777" w:rsidR="005206DC" w:rsidRPr="00D43D93" w:rsidRDefault="005206DC" w:rsidP="00D43D93">
      <w:pPr>
        <w:pStyle w:val="Prrafodelista"/>
        <w:spacing w:after="0" w:line="240" w:lineRule="auto"/>
        <w:ind w:right="-94"/>
        <w:rPr>
          <w:rFonts w:ascii="Times New Roman" w:hAnsi="Times New Roman" w:cs="Times New Roman"/>
          <w:sz w:val="28"/>
          <w:szCs w:val="28"/>
          <w:lang w:val="es-ES"/>
        </w:rPr>
      </w:pPr>
    </w:p>
    <w:p w14:paraId="3F2C70C5" w14:textId="0E4C3FFE" w:rsidR="0010435A" w:rsidRPr="00D43D93" w:rsidRDefault="0008028A"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hAnsi="Times New Roman" w:cs="Times New Roman"/>
          <w:sz w:val="28"/>
          <w:szCs w:val="28"/>
          <w:lang w:val="es-ES"/>
        </w:rPr>
        <w:t xml:space="preserve">Así mismo, indicó que el despacho </w:t>
      </w:r>
      <w:r w:rsidR="00AD78CC" w:rsidRPr="00D43D93">
        <w:rPr>
          <w:rFonts w:ascii="Times New Roman" w:hAnsi="Times New Roman" w:cs="Times New Roman"/>
          <w:sz w:val="28"/>
          <w:szCs w:val="28"/>
          <w:lang w:val="es-ES"/>
        </w:rPr>
        <w:t>incurrió en un defecto fáctico</w:t>
      </w:r>
      <w:r w:rsidR="005206DC" w:rsidRPr="00D43D93">
        <w:rPr>
          <w:rFonts w:ascii="Times New Roman" w:hAnsi="Times New Roman" w:cs="Times New Roman"/>
          <w:sz w:val="28"/>
          <w:szCs w:val="28"/>
          <w:lang w:val="es-ES"/>
        </w:rPr>
        <w:t xml:space="preserve"> porque actuó en contra de la razonabilidad del caso y</w:t>
      </w:r>
      <w:r w:rsidR="00AD78CC" w:rsidRPr="00D43D93">
        <w:rPr>
          <w:rFonts w:ascii="Times New Roman" w:eastAsia="Times New Roman" w:hAnsi="Times New Roman" w:cs="Times New Roman"/>
          <w:b/>
          <w:bCs/>
          <w:snapToGrid w:val="0"/>
          <w:sz w:val="28"/>
          <w:szCs w:val="28"/>
          <w:lang w:val="es-ES" w:eastAsia="es-ES"/>
        </w:rPr>
        <w:t xml:space="preserve"> </w:t>
      </w:r>
      <w:r w:rsidRPr="00D43D93">
        <w:rPr>
          <w:rFonts w:ascii="Times New Roman" w:hAnsi="Times New Roman" w:cs="Times New Roman"/>
          <w:sz w:val="28"/>
          <w:szCs w:val="28"/>
          <w:lang w:val="es-ES"/>
        </w:rPr>
        <w:t>no valoró adecuadamente las</w:t>
      </w:r>
      <w:r w:rsidR="00C71EAB" w:rsidRPr="00D43D93">
        <w:rPr>
          <w:rFonts w:ascii="Times New Roman" w:hAnsi="Times New Roman" w:cs="Times New Roman"/>
          <w:sz w:val="28"/>
          <w:szCs w:val="28"/>
          <w:lang w:val="es-ES"/>
        </w:rPr>
        <w:t xml:space="preserve"> siguientes</w:t>
      </w:r>
      <w:r w:rsidRPr="00D43D93">
        <w:rPr>
          <w:rFonts w:ascii="Times New Roman" w:hAnsi="Times New Roman" w:cs="Times New Roman"/>
          <w:sz w:val="28"/>
          <w:szCs w:val="28"/>
          <w:lang w:val="es-ES"/>
        </w:rPr>
        <w:t xml:space="preserve"> pruebas aportadas al proceso: “</w:t>
      </w:r>
      <w:r w:rsidRPr="00D43D93">
        <w:rPr>
          <w:rFonts w:ascii="Times New Roman" w:hAnsi="Times New Roman" w:cs="Times New Roman"/>
          <w:i/>
          <w:iCs/>
          <w:sz w:val="28"/>
          <w:szCs w:val="28"/>
          <w:lang w:val="es-ES"/>
        </w:rPr>
        <w:t>(i)</w:t>
      </w:r>
      <w:r w:rsidRPr="00D43D93">
        <w:rPr>
          <w:rFonts w:ascii="Times New Roman" w:hAnsi="Times New Roman" w:cs="Times New Roman"/>
          <w:sz w:val="28"/>
          <w:szCs w:val="28"/>
          <w:lang w:val="es-ES"/>
        </w:rPr>
        <w:t xml:space="preserve"> la declaración </w:t>
      </w:r>
      <w:proofErr w:type="spellStart"/>
      <w:r w:rsidR="007A35AC" w:rsidRPr="00D43D93">
        <w:rPr>
          <w:rFonts w:ascii="Times New Roman" w:hAnsi="Times New Roman" w:cs="Times New Roman"/>
          <w:sz w:val="28"/>
          <w:szCs w:val="28"/>
          <w:lang w:val="es-ES"/>
        </w:rPr>
        <w:t>extra-juicio</w:t>
      </w:r>
      <w:proofErr w:type="spellEnd"/>
      <w:r w:rsidRPr="00D43D93">
        <w:rPr>
          <w:rFonts w:ascii="Times New Roman" w:hAnsi="Times New Roman" w:cs="Times New Roman"/>
          <w:sz w:val="28"/>
          <w:szCs w:val="28"/>
          <w:lang w:val="es-ES"/>
        </w:rPr>
        <w:t xml:space="preserve"> realizada por la</w:t>
      </w:r>
      <w:r w:rsidR="0033069D" w:rsidRPr="00D43D93">
        <w:rPr>
          <w:rFonts w:ascii="Times New Roman" w:hAnsi="Times New Roman" w:cs="Times New Roman"/>
          <w:sz w:val="28"/>
          <w:szCs w:val="28"/>
          <w:lang w:val="es-ES"/>
        </w:rPr>
        <w:t>s</w:t>
      </w:r>
      <w:r w:rsidRPr="00D43D93">
        <w:rPr>
          <w:rFonts w:ascii="Times New Roman" w:hAnsi="Times New Roman" w:cs="Times New Roman"/>
          <w:sz w:val="28"/>
          <w:szCs w:val="28"/>
          <w:lang w:val="es-ES"/>
        </w:rPr>
        <w:t xml:space="preserve"> partes ante la Notaría Única de </w:t>
      </w:r>
      <w:r w:rsidR="00677D0E" w:rsidRPr="00DC2B14">
        <w:rPr>
          <w:rFonts w:ascii="Times New Roman" w:hAnsi="Times New Roman" w:cs="Times New Roman"/>
          <w:i/>
          <w:iCs/>
          <w:sz w:val="28"/>
          <w:szCs w:val="28"/>
          <w:lang w:val="es-ES"/>
        </w:rPr>
        <w:t>Comala</w:t>
      </w:r>
      <w:r w:rsidRPr="00D43D93">
        <w:rPr>
          <w:rFonts w:ascii="Times New Roman" w:hAnsi="Times New Roman" w:cs="Times New Roman"/>
          <w:sz w:val="28"/>
          <w:szCs w:val="28"/>
          <w:lang w:val="es-ES"/>
        </w:rPr>
        <w:t xml:space="preserve">, </w:t>
      </w:r>
      <w:r w:rsidRPr="00D43D93">
        <w:rPr>
          <w:rFonts w:ascii="Times New Roman" w:hAnsi="Times New Roman" w:cs="Times New Roman"/>
          <w:i/>
          <w:iCs/>
          <w:sz w:val="28"/>
          <w:szCs w:val="28"/>
          <w:lang w:val="es-ES"/>
        </w:rPr>
        <w:t>(</w:t>
      </w:r>
      <w:proofErr w:type="spellStart"/>
      <w:r w:rsidRPr="00D43D93">
        <w:rPr>
          <w:rFonts w:ascii="Times New Roman" w:hAnsi="Times New Roman" w:cs="Times New Roman"/>
          <w:i/>
          <w:iCs/>
          <w:sz w:val="28"/>
          <w:szCs w:val="28"/>
          <w:lang w:val="es-ES"/>
        </w:rPr>
        <w:t>ii</w:t>
      </w:r>
      <w:proofErr w:type="spellEnd"/>
      <w:r w:rsidRPr="00D43D93">
        <w:rPr>
          <w:rFonts w:ascii="Times New Roman" w:hAnsi="Times New Roman" w:cs="Times New Roman"/>
          <w:i/>
          <w:iCs/>
          <w:sz w:val="28"/>
          <w:szCs w:val="28"/>
          <w:lang w:val="es-ES"/>
        </w:rPr>
        <w:t>)</w:t>
      </w:r>
      <w:r w:rsidRPr="00D43D93">
        <w:rPr>
          <w:rFonts w:ascii="Times New Roman" w:hAnsi="Times New Roman" w:cs="Times New Roman"/>
          <w:sz w:val="28"/>
          <w:szCs w:val="28"/>
          <w:lang w:val="es-ES"/>
        </w:rPr>
        <w:t xml:space="preserve"> los interrogatorios de parte,</w:t>
      </w:r>
      <w:r w:rsidRPr="00D43D93">
        <w:rPr>
          <w:rFonts w:ascii="Times New Roman" w:hAnsi="Times New Roman" w:cs="Times New Roman"/>
          <w:i/>
          <w:iCs/>
          <w:sz w:val="28"/>
          <w:szCs w:val="28"/>
          <w:lang w:val="es-ES"/>
        </w:rPr>
        <w:t xml:space="preserve"> (</w:t>
      </w:r>
      <w:proofErr w:type="spellStart"/>
      <w:r w:rsidRPr="00D43D93">
        <w:rPr>
          <w:rFonts w:ascii="Times New Roman" w:hAnsi="Times New Roman" w:cs="Times New Roman"/>
          <w:i/>
          <w:iCs/>
          <w:sz w:val="28"/>
          <w:szCs w:val="28"/>
          <w:lang w:val="es-ES"/>
        </w:rPr>
        <w:t>iii</w:t>
      </w:r>
      <w:proofErr w:type="spellEnd"/>
      <w:r w:rsidRPr="00D43D93">
        <w:rPr>
          <w:rFonts w:ascii="Times New Roman" w:hAnsi="Times New Roman" w:cs="Times New Roman"/>
          <w:i/>
          <w:iCs/>
          <w:sz w:val="28"/>
          <w:szCs w:val="28"/>
          <w:lang w:val="es-ES"/>
        </w:rPr>
        <w:t xml:space="preserve">) </w:t>
      </w:r>
      <w:r w:rsidRPr="00D43D93">
        <w:rPr>
          <w:rFonts w:ascii="Times New Roman" w:hAnsi="Times New Roman" w:cs="Times New Roman"/>
          <w:sz w:val="28"/>
          <w:szCs w:val="28"/>
          <w:lang w:val="es-ES"/>
        </w:rPr>
        <w:t xml:space="preserve">los registros civiles de los hijos, </w:t>
      </w:r>
      <w:r w:rsidRPr="00D43D93">
        <w:rPr>
          <w:rFonts w:ascii="Times New Roman" w:hAnsi="Times New Roman" w:cs="Times New Roman"/>
          <w:i/>
          <w:iCs/>
          <w:sz w:val="28"/>
          <w:szCs w:val="28"/>
          <w:lang w:val="es-ES"/>
        </w:rPr>
        <w:t>(</w:t>
      </w:r>
      <w:proofErr w:type="spellStart"/>
      <w:r w:rsidRPr="00D43D93">
        <w:rPr>
          <w:rFonts w:ascii="Times New Roman" w:hAnsi="Times New Roman" w:cs="Times New Roman"/>
          <w:i/>
          <w:iCs/>
          <w:sz w:val="28"/>
          <w:szCs w:val="28"/>
          <w:lang w:val="es-ES"/>
        </w:rPr>
        <w:t>iv</w:t>
      </w:r>
      <w:proofErr w:type="spellEnd"/>
      <w:r w:rsidRPr="00D43D93">
        <w:rPr>
          <w:rFonts w:ascii="Times New Roman" w:hAnsi="Times New Roman" w:cs="Times New Roman"/>
          <w:i/>
          <w:iCs/>
          <w:sz w:val="28"/>
          <w:szCs w:val="28"/>
          <w:lang w:val="es-ES"/>
        </w:rPr>
        <w:t xml:space="preserve">) </w:t>
      </w:r>
      <w:r w:rsidRPr="00D43D93">
        <w:rPr>
          <w:rFonts w:ascii="Times New Roman" w:hAnsi="Times New Roman" w:cs="Times New Roman"/>
          <w:sz w:val="28"/>
          <w:szCs w:val="28"/>
          <w:lang w:val="es-ES"/>
        </w:rPr>
        <w:t xml:space="preserve">la afiliación de la accionante al sistema de seguridad social y </w:t>
      </w:r>
      <w:r w:rsidRPr="00D43D93">
        <w:rPr>
          <w:rFonts w:ascii="Times New Roman" w:hAnsi="Times New Roman" w:cs="Times New Roman"/>
          <w:i/>
          <w:iCs/>
          <w:sz w:val="28"/>
          <w:szCs w:val="28"/>
          <w:lang w:val="es-ES"/>
        </w:rPr>
        <w:t xml:space="preserve">(v) </w:t>
      </w:r>
      <w:r w:rsidRPr="00D43D93">
        <w:rPr>
          <w:rFonts w:ascii="Times New Roman" w:hAnsi="Times New Roman" w:cs="Times New Roman"/>
          <w:sz w:val="28"/>
          <w:szCs w:val="28"/>
          <w:lang w:val="es-ES"/>
        </w:rPr>
        <w:t xml:space="preserve">el proceso que se encuentra vigente en la Comisaría de Familia de </w:t>
      </w:r>
      <w:r w:rsidR="00677D0E" w:rsidRPr="00DC2B14">
        <w:rPr>
          <w:rFonts w:ascii="Times New Roman" w:hAnsi="Times New Roman" w:cs="Times New Roman"/>
          <w:i/>
          <w:iCs/>
          <w:sz w:val="28"/>
          <w:szCs w:val="28"/>
          <w:lang w:val="es-ES"/>
        </w:rPr>
        <w:t>Comala</w:t>
      </w:r>
      <w:r w:rsidRPr="00D43D93">
        <w:rPr>
          <w:rFonts w:ascii="Times New Roman" w:hAnsi="Times New Roman" w:cs="Times New Roman"/>
          <w:sz w:val="28"/>
          <w:szCs w:val="28"/>
          <w:lang w:val="es-ES"/>
        </w:rPr>
        <w:t xml:space="preserve"> por conductas relacionadas con violencia in</w:t>
      </w:r>
      <w:r w:rsidR="0010435A" w:rsidRPr="00D43D93">
        <w:rPr>
          <w:rFonts w:ascii="Times New Roman" w:hAnsi="Times New Roman" w:cs="Times New Roman"/>
          <w:sz w:val="28"/>
          <w:szCs w:val="28"/>
          <w:lang w:val="es-ES"/>
        </w:rPr>
        <w:t>trafamiliar</w:t>
      </w:r>
      <w:r w:rsidR="00961D9F" w:rsidRPr="00D43D93">
        <w:rPr>
          <w:rFonts w:ascii="Times New Roman" w:hAnsi="Times New Roman" w:cs="Times New Roman"/>
          <w:sz w:val="28"/>
          <w:szCs w:val="28"/>
          <w:lang w:val="es-ES"/>
        </w:rPr>
        <w:t>”</w:t>
      </w:r>
      <w:r w:rsidR="0010435A" w:rsidRPr="00D43D93">
        <w:rPr>
          <w:rFonts w:ascii="Times New Roman" w:hAnsi="Times New Roman" w:cs="Times New Roman"/>
          <w:sz w:val="28"/>
          <w:szCs w:val="28"/>
          <w:lang w:val="es-ES"/>
        </w:rPr>
        <w:t>. A su juicio, estas</w:t>
      </w:r>
      <w:r w:rsidRPr="00D43D93">
        <w:rPr>
          <w:rFonts w:ascii="Times New Roman" w:hAnsi="Times New Roman" w:cs="Times New Roman"/>
          <w:sz w:val="28"/>
          <w:szCs w:val="28"/>
          <w:lang w:val="es-ES"/>
        </w:rPr>
        <w:t xml:space="preserve"> daban cuenta de </w:t>
      </w:r>
      <w:r w:rsidR="0010435A" w:rsidRPr="00D43D93">
        <w:rPr>
          <w:rFonts w:ascii="Times New Roman" w:hAnsi="Times New Roman" w:cs="Times New Roman"/>
          <w:sz w:val="28"/>
          <w:szCs w:val="28"/>
          <w:lang w:val="es-ES"/>
        </w:rPr>
        <w:t>la existencia de una unión marital de hecho</w:t>
      </w:r>
      <w:r w:rsidRPr="00D43D93">
        <w:rPr>
          <w:rFonts w:ascii="Times New Roman" w:hAnsi="Times New Roman" w:cs="Times New Roman"/>
          <w:sz w:val="28"/>
          <w:szCs w:val="28"/>
          <w:lang w:val="es-ES"/>
        </w:rPr>
        <w:t xml:space="preserve"> entre </w:t>
      </w:r>
      <w:r w:rsidR="00D276E7" w:rsidRPr="00D276E7">
        <w:rPr>
          <w:rFonts w:ascii="Times New Roman" w:hAnsi="Times New Roman" w:cs="Times New Roman"/>
          <w:i/>
          <w:iCs/>
          <w:sz w:val="28"/>
          <w:szCs w:val="28"/>
          <w:lang w:val="es-ES"/>
        </w:rPr>
        <w:t>Pedro</w:t>
      </w:r>
      <w:r w:rsidRPr="00D43D93">
        <w:rPr>
          <w:rFonts w:ascii="Times New Roman" w:hAnsi="Times New Roman" w:cs="Times New Roman"/>
          <w:sz w:val="28"/>
          <w:szCs w:val="28"/>
          <w:lang w:val="es-ES"/>
        </w:rPr>
        <w:t xml:space="preserve"> y </w:t>
      </w:r>
      <w:r w:rsidR="00D276E7" w:rsidRPr="00D276E7">
        <w:rPr>
          <w:rFonts w:ascii="Times New Roman" w:hAnsi="Times New Roman" w:cs="Times New Roman"/>
          <w:i/>
          <w:iCs/>
          <w:sz w:val="28"/>
          <w:szCs w:val="28"/>
          <w:lang w:val="es-ES"/>
        </w:rPr>
        <w:t>Camila</w:t>
      </w:r>
      <w:r w:rsidR="0010435A" w:rsidRPr="00D43D93">
        <w:rPr>
          <w:rFonts w:ascii="Times New Roman" w:hAnsi="Times New Roman" w:cs="Times New Roman"/>
          <w:sz w:val="28"/>
          <w:szCs w:val="28"/>
          <w:lang w:val="es-ES"/>
        </w:rPr>
        <w:t>.</w:t>
      </w:r>
    </w:p>
    <w:p w14:paraId="26EF0AC3" w14:textId="77777777" w:rsidR="0010435A" w:rsidRPr="00D43D93" w:rsidRDefault="0010435A" w:rsidP="00D43D93">
      <w:pPr>
        <w:spacing w:after="0" w:line="240" w:lineRule="auto"/>
        <w:ind w:right="-94"/>
        <w:rPr>
          <w:rFonts w:ascii="Times New Roman" w:hAnsi="Times New Roman" w:cs="Times New Roman"/>
          <w:sz w:val="28"/>
          <w:szCs w:val="28"/>
          <w:lang w:val="es-ES"/>
        </w:rPr>
      </w:pPr>
    </w:p>
    <w:p w14:paraId="7122C52F" w14:textId="41918EA2" w:rsidR="00FE56F7" w:rsidRPr="00D43D93" w:rsidRDefault="0010435A"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hAnsi="Times New Roman" w:cs="Times New Roman"/>
          <w:sz w:val="28"/>
          <w:szCs w:val="28"/>
          <w:lang w:val="es-ES"/>
        </w:rPr>
        <w:t xml:space="preserve">En consecuencia, </w:t>
      </w:r>
      <w:r w:rsidR="00F02CA2" w:rsidRPr="00D43D93">
        <w:rPr>
          <w:rFonts w:ascii="Times New Roman" w:hAnsi="Times New Roman" w:cs="Times New Roman"/>
          <w:sz w:val="28"/>
          <w:szCs w:val="28"/>
          <w:lang w:val="es-ES"/>
        </w:rPr>
        <w:t xml:space="preserve">solicitó </w:t>
      </w:r>
      <w:r w:rsidRPr="00D43D93">
        <w:rPr>
          <w:rFonts w:ascii="Times New Roman" w:hAnsi="Times New Roman" w:cs="Times New Roman"/>
          <w:i/>
          <w:iCs/>
          <w:sz w:val="28"/>
          <w:szCs w:val="28"/>
          <w:lang w:val="es-ES"/>
        </w:rPr>
        <w:t>i)</w:t>
      </w:r>
      <w:r w:rsidRPr="00D43D93">
        <w:rPr>
          <w:rFonts w:ascii="Times New Roman" w:hAnsi="Times New Roman" w:cs="Times New Roman"/>
          <w:sz w:val="28"/>
          <w:szCs w:val="28"/>
          <w:lang w:val="es-ES"/>
        </w:rPr>
        <w:t xml:space="preserve"> corregir el fallo del </w:t>
      </w:r>
      <w:r w:rsidR="00FC167F" w:rsidRPr="00D43D93">
        <w:rPr>
          <w:rFonts w:ascii="Times New Roman" w:hAnsi="Times New Roman" w:cs="Times New Roman"/>
          <w:sz w:val="28"/>
          <w:szCs w:val="28"/>
          <w:lang w:val="es-ES"/>
        </w:rPr>
        <w:t>6</w:t>
      </w:r>
      <w:r w:rsidRPr="00D43D93">
        <w:rPr>
          <w:rFonts w:ascii="Times New Roman" w:hAnsi="Times New Roman" w:cs="Times New Roman"/>
          <w:sz w:val="28"/>
          <w:szCs w:val="28"/>
          <w:lang w:val="es-ES"/>
        </w:rPr>
        <w:t xml:space="preserve"> de diciembre de 2024 </w:t>
      </w:r>
      <w:r w:rsidR="00E43B5B" w:rsidRPr="00D43D93">
        <w:rPr>
          <w:rFonts w:ascii="Times New Roman" w:hAnsi="Times New Roman" w:cs="Times New Roman"/>
          <w:sz w:val="28"/>
          <w:szCs w:val="28"/>
          <w:lang w:val="es-ES"/>
        </w:rPr>
        <w:t xml:space="preserve">mediante el cual </w:t>
      </w:r>
      <w:r w:rsidRPr="00D43D93">
        <w:rPr>
          <w:rFonts w:ascii="Times New Roman" w:hAnsi="Times New Roman" w:cs="Times New Roman"/>
          <w:sz w:val="28"/>
          <w:szCs w:val="28"/>
          <w:lang w:val="es-ES"/>
        </w:rPr>
        <w:t xml:space="preserve">el juzgado accionado negó las pretensiones de la demanda, </w:t>
      </w:r>
      <w:proofErr w:type="spellStart"/>
      <w:r w:rsidRPr="00D43D93">
        <w:rPr>
          <w:rFonts w:ascii="Times New Roman" w:hAnsi="Times New Roman" w:cs="Times New Roman"/>
          <w:i/>
          <w:iCs/>
          <w:sz w:val="28"/>
          <w:szCs w:val="28"/>
          <w:lang w:val="es-ES"/>
        </w:rPr>
        <w:t>ii</w:t>
      </w:r>
      <w:proofErr w:type="spellEnd"/>
      <w:r w:rsidRPr="00D43D93">
        <w:rPr>
          <w:rFonts w:ascii="Times New Roman" w:hAnsi="Times New Roman" w:cs="Times New Roman"/>
          <w:i/>
          <w:iCs/>
          <w:sz w:val="28"/>
          <w:szCs w:val="28"/>
          <w:lang w:val="es-ES"/>
        </w:rPr>
        <w:t>)</w:t>
      </w:r>
      <w:r w:rsidRPr="00D43D93">
        <w:rPr>
          <w:rFonts w:ascii="Times New Roman" w:hAnsi="Times New Roman" w:cs="Times New Roman"/>
          <w:sz w:val="28"/>
          <w:szCs w:val="28"/>
          <w:lang w:val="es-ES"/>
        </w:rPr>
        <w:t xml:space="preserve"> reconocer el derecho que le asiste</w:t>
      </w:r>
      <w:r w:rsidR="00D9388B" w:rsidRPr="00D43D93">
        <w:rPr>
          <w:rFonts w:ascii="Times New Roman" w:hAnsi="Times New Roman" w:cs="Times New Roman"/>
          <w:sz w:val="28"/>
          <w:szCs w:val="28"/>
          <w:lang w:val="es-ES"/>
        </w:rPr>
        <w:t xml:space="preserve"> a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Pr="00D43D93">
        <w:rPr>
          <w:rFonts w:ascii="Times New Roman" w:hAnsi="Times New Roman" w:cs="Times New Roman"/>
          <w:sz w:val="28"/>
          <w:szCs w:val="28"/>
          <w:lang w:val="es-ES"/>
        </w:rPr>
        <w:t xml:space="preserve">de reclamar alimentos, </w:t>
      </w:r>
      <w:proofErr w:type="spellStart"/>
      <w:r w:rsidRPr="00D43D93">
        <w:rPr>
          <w:rFonts w:ascii="Times New Roman" w:hAnsi="Times New Roman" w:cs="Times New Roman"/>
          <w:i/>
          <w:iCs/>
          <w:sz w:val="28"/>
          <w:szCs w:val="28"/>
          <w:lang w:val="es-ES"/>
        </w:rPr>
        <w:t>iii</w:t>
      </w:r>
      <w:proofErr w:type="spellEnd"/>
      <w:r w:rsidRPr="00D43D93">
        <w:rPr>
          <w:rFonts w:ascii="Times New Roman" w:hAnsi="Times New Roman" w:cs="Times New Roman"/>
          <w:i/>
          <w:iCs/>
          <w:sz w:val="28"/>
          <w:szCs w:val="28"/>
          <w:lang w:val="es-ES"/>
        </w:rPr>
        <w:t>)</w:t>
      </w:r>
      <w:r w:rsidRPr="00D43D93">
        <w:rPr>
          <w:rFonts w:ascii="Times New Roman" w:hAnsi="Times New Roman" w:cs="Times New Roman"/>
          <w:sz w:val="28"/>
          <w:szCs w:val="28"/>
          <w:lang w:val="es-ES"/>
        </w:rPr>
        <w:t xml:space="preserve"> abstenerse de levantar las medidas cautelares decretadas en </w:t>
      </w:r>
      <w:r w:rsidR="0033069D" w:rsidRPr="00D43D93">
        <w:rPr>
          <w:rFonts w:ascii="Times New Roman" w:hAnsi="Times New Roman" w:cs="Times New Roman"/>
          <w:sz w:val="28"/>
          <w:szCs w:val="28"/>
          <w:lang w:val="es-ES"/>
        </w:rPr>
        <w:t xml:space="preserve">la </w:t>
      </w:r>
      <w:r w:rsidRPr="00D43D93">
        <w:rPr>
          <w:rFonts w:ascii="Times New Roman" w:hAnsi="Times New Roman" w:cs="Times New Roman"/>
          <w:sz w:val="28"/>
          <w:szCs w:val="28"/>
          <w:lang w:val="es-ES"/>
        </w:rPr>
        <w:t xml:space="preserve">providencia del 2 de julio de 2024, </w:t>
      </w:r>
      <w:r w:rsidR="00F02CA2" w:rsidRPr="00D43D93">
        <w:rPr>
          <w:rFonts w:ascii="Times New Roman" w:hAnsi="Times New Roman" w:cs="Times New Roman"/>
          <w:sz w:val="28"/>
          <w:szCs w:val="28"/>
          <w:lang w:val="es-ES"/>
        </w:rPr>
        <w:t xml:space="preserve">y </w:t>
      </w:r>
      <w:proofErr w:type="spellStart"/>
      <w:r w:rsidRPr="00D43D93">
        <w:rPr>
          <w:rFonts w:ascii="Times New Roman" w:hAnsi="Times New Roman" w:cs="Times New Roman"/>
          <w:i/>
          <w:iCs/>
          <w:sz w:val="28"/>
          <w:szCs w:val="28"/>
          <w:lang w:val="es-ES"/>
        </w:rPr>
        <w:t>iv</w:t>
      </w:r>
      <w:proofErr w:type="spellEnd"/>
      <w:r w:rsidRPr="00D43D93">
        <w:rPr>
          <w:rFonts w:ascii="Times New Roman" w:hAnsi="Times New Roman" w:cs="Times New Roman"/>
          <w:i/>
          <w:iCs/>
          <w:sz w:val="28"/>
          <w:szCs w:val="28"/>
          <w:lang w:val="es-ES"/>
        </w:rPr>
        <w:t>)</w:t>
      </w:r>
      <w:r w:rsidRPr="00D43D93">
        <w:rPr>
          <w:rFonts w:ascii="Times New Roman" w:hAnsi="Times New Roman" w:cs="Times New Roman"/>
          <w:sz w:val="28"/>
          <w:szCs w:val="28"/>
          <w:lang w:val="es-ES"/>
        </w:rPr>
        <w:t xml:space="preserve"> </w:t>
      </w:r>
      <w:r w:rsidR="00F02CA2" w:rsidRPr="00D43D93">
        <w:rPr>
          <w:rFonts w:ascii="Times New Roman" w:hAnsi="Times New Roman" w:cs="Times New Roman"/>
          <w:sz w:val="28"/>
          <w:szCs w:val="28"/>
          <w:lang w:val="es-ES"/>
        </w:rPr>
        <w:t xml:space="preserve">tener en cuenta que, de haber analizado integralmente la prueba documental y los interrogatorios de parte, el juzgado accionado </w:t>
      </w:r>
      <w:r w:rsidR="00525F5D" w:rsidRPr="00D43D93">
        <w:rPr>
          <w:rFonts w:ascii="Times New Roman" w:hAnsi="Times New Roman" w:cs="Times New Roman"/>
          <w:sz w:val="28"/>
          <w:szCs w:val="28"/>
          <w:lang w:val="es-ES"/>
        </w:rPr>
        <w:t>hubiese</w:t>
      </w:r>
      <w:r w:rsidR="00F02CA2" w:rsidRPr="00D43D93">
        <w:rPr>
          <w:rFonts w:ascii="Times New Roman" w:hAnsi="Times New Roman" w:cs="Times New Roman"/>
          <w:sz w:val="28"/>
          <w:szCs w:val="28"/>
          <w:lang w:val="es-ES"/>
        </w:rPr>
        <w:t xml:space="preserve"> acreditado </w:t>
      </w:r>
      <w:r w:rsidR="00961D9F" w:rsidRPr="00D43D93">
        <w:rPr>
          <w:rFonts w:ascii="Times New Roman" w:hAnsi="Times New Roman" w:cs="Times New Roman"/>
          <w:sz w:val="28"/>
          <w:szCs w:val="28"/>
          <w:lang w:val="es-ES"/>
        </w:rPr>
        <w:t>la existencia de la unión marital de hecho</w:t>
      </w:r>
      <w:r w:rsidR="00961D9F" w:rsidRPr="00D43D93">
        <w:rPr>
          <w:rStyle w:val="Refdenotaalpie"/>
          <w:rFonts w:ascii="Times New Roman" w:hAnsi="Times New Roman" w:cs="Times New Roman"/>
          <w:sz w:val="28"/>
          <w:szCs w:val="28"/>
          <w:lang w:val="es-ES"/>
        </w:rPr>
        <w:footnoteReference w:id="14"/>
      </w:r>
      <w:r w:rsidR="00961D9F" w:rsidRPr="00D43D93">
        <w:rPr>
          <w:rFonts w:ascii="Times New Roman" w:hAnsi="Times New Roman" w:cs="Times New Roman"/>
          <w:sz w:val="28"/>
          <w:szCs w:val="28"/>
          <w:lang w:val="es-ES"/>
        </w:rPr>
        <w:t>.</w:t>
      </w:r>
    </w:p>
    <w:p w14:paraId="19AE0FB2" w14:textId="77777777" w:rsidR="00525F5D" w:rsidRPr="00D43D93" w:rsidRDefault="00525F5D"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1709FC5D" w14:textId="0ACA55A5" w:rsidR="007A35AC" w:rsidRPr="00D43D93" w:rsidRDefault="007A35AC" w:rsidP="00D43D93">
      <w:pPr>
        <w:spacing w:after="0" w:line="240" w:lineRule="auto"/>
        <w:ind w:right="-94"/>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b/>
          <w:bCs/>
          <w:snapToGrid w:val="0"/>
          <w:sz w:val="28"/>
          <w:szCs w:val="28"/>
          <w:lang w:val="es-ES" w:eastAsia="es-ES"/>
        </w:rPr>
        <w:t>El trámite procesal</w:t>
      </w:r>
    </w:p>
    <w:p w14:paraId="7EBE5E46" w14:textId="77777777" w:rsidR="007A35AC" w:rsidRPr="00D43D93" w:rsidRDefault="007A35AC" w:rsidP="00D43D93">
      <w:pPr>
        <w:spacing w:after="0" w:line="240" w:lineRule="auto"/>
        <w:ind w:right="-94"/>
        <w:rPr>
          <w:rFonts w:ascii="Times New Roman" w:eastAsia="Times New Roman" w:hAnsi="Times New Roman" w:cs="Times New Roman"/>
          <w:b/>
          <w:bCs/>
          <w:snapToGrid w:val="0"/>
          <w:sz w:val="28"/>
          <w:szCs w:val="28"/>
          <w:lang w:val="es-ES" w:eastAsia="es-ES"/>
        </w:rPr>
      </w:pPr>
    </w:p>
    <w:p w14:paraId="1B6AF417" w14:textId="24256EAA" w:rsidR="00FE56F7" w:rsidRPr="00D43D93" w:rsidRDefault="00FE56F7"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El 4 de febrero de 2025, el Juzgado Civil del Circuito de </w:t>
      </w:r>
      <w:r w:rsidR="00DC2B14" w:rsidRPr="00DC2B14">
        <w:rPr>
          <w:rFonts w:ascii="Times New Roman" w:eastAsia="Times New Roman" w:hAnsi="Times New Roman" w:cs="Times New Roman"/>
          <w:i/>
          <w:iCs/>
          <w:snapToGrid w:val="0"/>
          <w:sz w:val="28"/>
          <w:szCs w:val="28"/>
          <w:lang w:val="es-ES" w:eastAsia="es-ES"/>
        </w:rPr>
        <w:t>Luxo</w:t>
      </w:r>
      <w:r w:rsidRPr="00D43D93">
        <w:rPr>
          <w:rFonts w:ascii="Times New Roman" w:eastAsia="Times New Roman" w:hAnsi="Times New Roman" w:cs="Times New Roman"/>
          <w:snapToGrid w:val="0"/>
          <w:sz w:val="28"/>
          <w:szCs w:val="28"/>
          <w:lang w:val="es-ES" w:eastAsia="es-ES"/>
        </w:rPr>
        <w:t xml:space="preserve"> dispuso la admisión de la demanda. </w:t>
      </w:r>
      <w:r w:rsidR="00947200" w:rsidRPr="00D43D93">
        <w:rPr>
          <w:rFonts w:ascii="Times New Roman" w:eastAsia="Times New Roman" w:hAnsi="Times New Roman" w:cs="Times New Roman"/>
          <w:snapToGrid w:val="0"/>
          <w:sz w:val="28"/>
          <w:szCs w:val="28"/>
          <w:lang w:val="es-ES" w:eastAsia="es-ES"/>
        </w:rPr>
        <w:t>Asimismo,</w:t>
      </w:r>
      <w:r w:rsidRPr="00D43D93">
        <w:rPr>
          <w:rFonts w:ascii="Times New Roman" w:eastAsia="Times New Roman" w:hAnsi="Times New Roman" w:cs="Times New Roman"/>
          <w:snapToGrid w:val="0"/>
          <w:sz w:val="28"/>
          <w:szCs w:val="28"/>
          <w:lang w:val="es-ES" w:eastAsia="es-ES"/>
        </w:rPr>
        <w:t xml:space="preserve"> corrió traslado al </w:t>
      </w:r>
      <w:r w:rsidRPr="00D43D93">
        <w:rPr>
          <w:rFonts w:ascii="Times New Roman" w:hAnsi="Times New Roman" w:cs="Times New Roman"/>
          <w:sz w:val="28"/>
          <w:szCs w:val="28"/>
          <w:lang w:val="es-ES"/>
        </w:rPr>
        <w:t xml:space="preserve">Juzgado </w:t>
      </w:r>
      <w:r w:rsidR="007A35AC" w:rsidRPr="00D43D93">
        <w:rPr>
          <w:rFonts w:ascii="Times New Roman" w:hAnsi="Times New Roman" w:cs="Times New Roman"/>
          <w:sz w:val="28"/>
          <w:szCs w:val="28"/>
          <w:lang w:val="es-ES"/>
        </w:rPr>
        <w:t xml:space="preserve">Segundo </w:t>
      </w:r>
      <w:r w:rsidRPr="00D43D93">
        <w:rPr>
          <w:rFonts w:ascii="Times New Roman" w:hAnsi="Times New Roman" w:cs="Times New Roman"/>
          <w:sz w:val="28"/>
          <w:szCs w:val="28"/>
          <w:lang w:val="es-ES"/>
        </w:rPr>
        <w:t xml:space="preserve">Promiscuo Municipal de </w:t>
      </w:r>
      <w:r w:rsidR="00677D0E" w:rsidRPr="00DC2B14">
        <w:rPr>
          <w:rFonts w:ascii="Times New Roman" w:hAnsi="Times New Roman" w:cs="Times New Roman"/>
          <w:i/>
          <w:iCs/>
          <w:sz w:val="28"/>
          <w:szCs w:val="28"/>
          <w:lang w:val="es-ES"/>
        </w:rPr>
        <w:t>Comala</w:t>
      </w:r>
      <w:r w:rsidRPr="00D43D93">
        <w:rPr>
          <w:rFonts w:ascii="Times New Roman" w:hAnsi="Times New Roman" w:cs="Times New Roman"/>
          <w:sz w:val="28"/>
          <w:szCs w:val="28"/>
          <w:lang w:val="es-ES"/>
        </w:rPr>
        <w:t xml:space="preserve"> y vinculó a </w:t>
      </w:r>
      <w:r w:rsidR="00D276E7" w:rsidRPr="00D276E7">
        <w:rPr>
          <w:rFonts w:ascii="Times New Roman" w:hAnsi="Times New Roman" w:cs="Times New Roman"/>
          <w:i/>
          <w:iCs/>
          <w:sz w:val="28"/>
          <w:szCs w:val="28"/>
          <w:lang w:val="es-ES"/>
        </w:rPr>
        <w:t>Pedro</w:t>
      </w:r>
      <w:r w:rsidR="00D276E7" w:rsidRPr="00D43D93">
        <w:rPr>
          <w:rFonts w:ascii="Times New Roman" w:hAnsi="Times New Roman" w:cs="Times New Roman"/>
          <w:sz w:val="28"/>
          <w:szCs w:val="28"/>
          <w:lang w:val="es-ES"/>
        </w:rPr>
        <w:t xml:space="preserve"> </w:t>
      </w:r>
      <w:r w:rsidRPr="00D43D93">
        <w:rPr>
          <w:rFonts w:ascii="Times New Roman" w:hAnsi="Times New Roman" w:cs="Times New Roman"/>
          <w:sz w:val="28"/>
          <w:szCs w:val="28"/>
          <w:lang w:val="es-ES"/>
        </w:rPr>
        <w:t xml:space="preserve">para que se </w:t>
      </w:r>
      <w:r w:rsidR="00D9388B" w:rsidRPr="00D43D93">
        <w:rPr>
          <w:rFonts w:ascii="Times New Roman" w:hAnsi="Times New Roman" w:cs="Times New Roman"/>
          <w:sz w:val="28"/>
          <w:szCs w:val="28"/>
          <w:lang w:val="es-ES"/>
        </w:rPr>
        <w:t>pronunciara</w:t>
      </w:r>
      <w:r w:rsidRPr="00D43D93">
        <w:rPr>
          <w:rFonts w:ascii="Times New Roman" w:hAnsi="Times New Roman" w:cs="Times New Roman"/>
          <w:sz w:val="28"/>
          <w:szCs w:val="28"/>
          <w:lang w:val="es-ES"/>
        </w:rPr>
        <w:t xml:space="preserve"> respecto de los hechos y las pretensiones de la tutela</w:t>
      </w:r>
      <w:r w:rsidR="002478C8" w:rsidRPr="00D43D93">
        <w:rPr>
          <w:rStyle w:val="Refdenotaalpie"/>
          <w:rFonts w:ascii="Times New Roman" w:hAnsi="Times New Roman" w:cs="Times New Roman"/>
          <w:sz w:val="28"/>
          <w:szCs w:val="28"/>
          <w:lang w:val="es-ES"/>
        </w:rPr>
        <w:footnoteReference w:id="15"/>
      </w:r>
      <w:r w:rsidRPr="00D43D93">
        <w:rPr>
          <w:rFonts w:ascii="Times New Roman" w:hAnsi="Times New Roman" w:cs="Times New Roman"/>
          <w:sz w:val="28"/>
          <w:szCs w:val="28"/>
          <w:lang w:val="es-ES"/>
        </w:rPr>
        <w:t xml:space="preserve">. </w:t>
      </w:r>
    </w:p>
    <w:p w14:paraId="3C08BC1C" w14:textId="77777777" w:rsidR="00513AF5" w:rsidRPr="00D43D93" w:rsidRDefault="00513AF5" w:rsidP="00D43D93">
      <w:pPr>
        <w:pStyle w:val="Prrafodelista"/>
        <w:spacing w:after="0" w:line="240" w:lineRule="auto"/>
        <w:ind w:left="0" w:right="-94"/>
        <w:jc w:val="both"/>
        <w:rPr>
          <w:rFonts w:ascii="Times New Roman" w:hAnsi="Times New Roman" w:cs="Times New Roman"/>
          <w:b/>
          <w:sz w:val="28"/>
          <w:szCs w:val="28"/>
          <w:lang w:val="es-ES"/>
        </w:rPr>
      </w:pPr>
    </w:p>
    <w:p w14:paraId="36254FC5" w14:textId="2FE686C8" w:rsidR="00B650BF" w:rsidRPr="00D43D93" w:rsidRDefault="00AB6E71" w:rsidP="00D43D93">
      <w:p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Contestaciones a la acción de tutela</w:t>
      </w:r>
    </w:p>
    <w:p w14:paraId="67622251" w14:textId="77777777" w:rsidR="001479CF" w:rsidRPr="00D43D93" w:rsidRDefault="001479CF" w:rsidP="00D43D93">
      <w:pPr>
        <w:spacing w:after="0" w:line="240" w:lineRule="auto"/>
        <w:ind w:right="-94"/>
        <w:jc w:val="both"/>
        <w:rPr>
          <w:rFonts w:ascii="Times New Roman" w:hAnsi="Times New Roman" w:cs="Times New Roman"/>
          <w:b/>
          <w:sz w:val="28"/>
          <w:szCs w:val="28"/>
          <w:lang w:val="es-ES"/>
        </w:rPr>
      </w:pPr>
    </w:p>
    <w:p w14:paraId="59E87202" w14:textId="72699B4D" w:rsidR="00E17A4B" w:rsidRPr="00D43D93" w:rsidRDefault="00F85C17"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i/>
          <w:iCs/>
          <w:sz w:val="28"/>
          <w:szCs w:val="28"/>
          <w:lang w:val="es-ES"/>
        </w:rPr>
        <w:t xml:space="preserve">El </w:t>
      </w:r>
      <w:r w:rsidRPr="00D43D93">
        <w:rPr>
          <w:rFonts w:ascii="Times New Roman" w:hAnsi="Times New Roman" w:cs="Times New Roman"/>
          <w:i/>
          <w:iCs/>
          <w:sz w:val="28"/>
          <w:szCs w:val="28"/>
          <w:lang w:val="es-ES"/>
        </w:rPr>
        <w:t xml:space="preserve">Juzgado </w:t>
      </w:r>
      <w:r w:rsidR="00AB6E71" w:rsidRPr="00D43D93">
        <w:rPr>
          <w:rFonts w:ascii="Times New Roman" w:hAnsi="Times New Roman" w:cs="Times New Roman"/>
          <w:i/>
          <w:iCs/>
          <w:sz w:val="28"/>
          <w:szCs w:val="28"/>
          <w:lang w:val="es-ES"/>
        </w:rPr>
        <w:t xml:space="preserve">Segundo </w:t>
      </w:r>
      <w:r w:rsidRPr="00D43D93">
        <w:rPr>
          <w:rFonts w:ascii="Times New Roman" w:hAnsi="Times New Roman" w:cs="Times New Roman"/>
          <w:i/>
          <w:iCs/>
          <w:sz w:val="28"/>
          <w:szCs w:val="28"/>
          <w:lang w:val="es-ES"/>
        </w:rPr>
        <w:t xml:space="preserve">Promiscuo Municipal de </w:t>
      </w:r>
      <w:r w:rsidR="00677D0E">
        <w:rPr>
          <w:rFonts w:ascii="Times New Roman" w:hAnsi="Times New Roman" w:cs="Times New Roman"/>
          <w:i/>
          <w:iCs/>
          <w:sz w:val="28"/>
          <w:szCs w:val="28"/>
          <w:lang w:val="es-ES"/>
        </w:rPr>
        <w:t>Comala</w:t>
      </w:r>
      <w:r w:rsidRPr="00D43D93">
        <w:rPr>
          <w:rFonts w:ascii="Times New Roman" w:hAnsi="Times New Roman" w:cs="Times New Roman"/>
          <w:sz w:val="28"/>
          <w:szCs w:val="28"/>
          <w:lang w:val="es-ES"/>
        </w:rPr>
        <w:t xml:space="preserve"> indicó que</w:t>
      </w:r>
      <w:r w:rsidR="00AB6E71" w:rsidRPr="00D43D93">
        <w:rPr>
          <w:rFonts w:ascii="Times New Roman" w:hAnsi="Times New Roman" w:cs="Times New Roman"/>
          <w:sz w:val="28"/>
          <w:szCs w:val="28"/>
          <w:lang w:val="es-ES"/>
        </w:rPr>
        <w:t>,</w:t>
      </w:r>
      <w:r w:rsidRPr="00D43D93">
        <w:rPr>
          <w:rFonts w:ascii="Times New Roman" w:hAnsi="Times New Roman" w:cs="Times New Roman"/>
          <w:sz w:val="28"/>
          <w:szCs w:val="28"/>
          <w:lang w:val="es-ES"/>
        </w:rPr>
        <w:t xml:space="preserve"> aunque inicialmente contaba con prueba sumaria para ordenar provisionalmente la fijación de la cuota alimentaria en favor de la accionante, después del debate probatorio que se surtió en la audiencia del </w:t>
      </w:r>
      <w:r w:rsidR="0053300C" w:rsidRPr="00D43D93">
        <w:rPr>
          <w:rFonts w:ascii="Times New Roman" w:hAnsi="Times New Roman" w:cs="Times New Roman"/>
          <w:sz w:val="28"/>
          <w:szCs w:val="28"/>
          <w:lang w:val="es-ES"/>
        </w:rPr>
        <w:t>6</w:t>
      </w:r>
      <w:r w:rsidRPr="00D43D93">
        <w:rPr>
          <w:rFonts w:ascii="Times New Roman" w:hAnsi="Times New Roman" w:cs="Times New Roman"/>
          <w:sz w:val="28"/>
          <w:szCs w:val="28"/>
          <w:lang w:val="es-ES"/>
        </w:rPr>
        <w:t xml:space="preserve"> de diciembre de 2024 </w:t>
      </w:r>
      <w:r w:rsidR="00533328" w:rsidRPr="00D43D93">
        <w:rPr>
          <w:rFonts w:ascii="Times New Roman" w:hAnsi="Times New Roman" w:cs="Times New Roman"/>
          <w:sz w:val="28"/>
          <w:szCs w:val="28"/>
          <w:lang w:val="es-ES"/>
        </w:rPr>
        <w:t>negó</w:t>
      </w:r>
      <w:r w:rsidRPr="00D43D93">
        <w:rPr>
          <w:rFonts w:ascii="Times New Roman" w:hAnsi="Times New Roman" w:cs="Times New Roman"/>
          <w:sz w:val="28"/>
          <w:szCs w:val="28"/>
          <w:lang w:val="es-ES"/>
        </w:rPr>
        <w:t xml:space="preserve"> las pretensiones de la demanda.</w:t>
      </w:r>
      <w:r w:rsidR="00533328" w:rsidRPr="00D43D93">
        <w:rPr>
          <w:rFonts w:ascii="Times New Roman" w:hAnsi="Times New Roman" w:cs="Times New Roman"/>
          <w:sz w:val="28"/>
          <w:szCs w:val="28"/>
          <w:lang w:val="es-ES"/>
        </w:rPr>
        <w:t xml:space="preserve"> </w:t>
      </w:r>
    </w:p>
    <w:p w14:paraId="61AC00D4" w14:textId="77777777" w:rsidR="00E17A4B" w:rsidRPr="00D43D93" w:rsidRDefault="00E17A4B" w:rsidP="00D43D93">
      <w:pPr>
        <w:pStyle w:val="Prrafodelista"/>
        <w:spacing w:after="0" w:line="240" w:lineRule="auto"/>
        <w:ind w:left="0" w:right="-94"/>
        <w:jc w:val="both"/>
        <w:rPr>
          <w:rFonts w:ascii="Times New Roman" w:hAnsi="Times New Roman" w:cs="Times New Roman"/>
          <w:b/>
          <w:sz w:val="28"/>
          <w:szCs w:val="28"/>
          <w:lang w:val="es-ES"/>
        </w:rPr>
      </w:pPr>
    </w:p>
    <w:p w14:paraId="698EFCA8" w14:textId="6AC38A3A" w:rsidR="00E17A4B" w:rsidRPr="00D43D93" w:rsidRDefault="00E17A4B"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sz w:val="28"/>
          <w:szCs w:val="28"/>
          <w:lang w:val="es-ES"/>
        </w:rPr>
        <w:t>E</w:t>
      </w:r>
      <w:r w:rsidR="00F85C17" w:rsidRPr="00D43D93">
        <w:rPr>
          <w:rFonts w:ascii="Times New Roman" w:hAnsi="Times New Roman" w:cs="Times New Roman"/>
          <w:sz w:val="28"/>
          <w:szCs w:val="28"/>
          <w:lang w:val="es-ES"/>
        </w:rPr>
        <w:t>xpresó que</w:t>
      </w:r>
      <w:r w:rsidRPr="00D43D93">
        <w:rPr>
          <w:rFonts w:ascii="Times New Roman" w:hAnsi="Times New Roman" w:cs="Times New Roman"/>
          <w:sz w:val="28"/>
          <w:szCs w:val="28"/>
          <w:lang w:val="es-ES"/>
        </w:rPr>
        <w:t>,</w:t>
      </w:r>
      <w:r w:rsidR="00F85C17" w:rsidRPr="00D43D93">
        <w:rPr>
          <w:rFonts w:ascii="Times New Roman" w:hAnsi="Times New Roman" w:cs="Times New Roman"/>
          <w:sz w:val="28"/>
          <w:szCs w:val="28"/>
          <w:lang w:val="es-ES"/>
        </w:rPr>
        <w:t xml:space="preserve"> </w:t>
      </w:r>
      <w:r w:rsidR="008D0132" w:rsidRPr="00D43D93">
        <w:rPr>
          <w:rFonts w:ascii="Times New Roman" w:hAnsi="Times New Roman" w:cs="Times New Roman"/>
          <w:sz w:val="28"/>
          <w:szCs w:val="28"/>
          <w:lang w:val="es-ES"/>
        </w:rPr>
        <w:t xml:space="preserve">si bien </w:t>
      </w:r>
      <w:r w:rsidR="00F85C17" w:rsidRPr="00D43D93">
        <w:rPr>
          <w:rFonts w:ascii="Times New Roman" w:hAnsi="Times New Roman" w:cs="Times New Roman"/>
          <w:sz w:val="28"/>
          <w:szCs w:val="28"/>
          <w:lang w:val="es-ES"/>
        </w:rPr>
        <w:t xml:space="preserve">al final de la diligencia el apoderado de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F85C17" w:rsidRPr="00D43D93">
        <w:rPr>
          <w:rFonts w:ascii="Times New Roman" w:hAnsi="Times New Roman" w:cs="Times New Roman"/>
          <w:sz w:val="28"/>
          <w:szCs w:val="28"/>
          <w:lang w:val="es-ES"/>
        </w:rPr>
        <w:t xml:space="preserve">manifestó no estar de acuerdo con su providencia, no propuso los recursos de queja o súplica, para así darle el trámite correspondiente. </w:t>
      </w:r>
      <w:r w:rsidR="00F85C17" w:rsidRPr="00D43D93">
        <w:rPr>
          <w:rFonts w:ascii="Times New Roman" w:hAnsi="Times New Roman" w:cs="Times New Roman"/>
          <w:bCs/>
          <w:sz w:val="28"/>
          <w:szCs w:val="28"/>
          <w:lang w:val="es-ES"/>
        </w:rPr>
        <w:t>En su criterio, la accionante acud</w:t>
      </w:r>
      <w:r w:rsidR="0033069D" w:rsidRPr="00D43D93">
        <w:rPr>
          <w:rFonts w:ascii="Times New Roman" w:hAnsi="Times New Roman" w:cs="Times New Roman"/>
          <w:bCs/>
          <w:sz w:val="28"/>
          <w:szCs w:val="28"/>
          <w:lang w:val="es-ES"/>
        </w:rPr>
        <w:t xml:space="preserve">ió </w:t>
      </w:r>
      <w:r w:rsidR="00F85C17" w:rsidRPr="00D43D93">
        <w:rPr>
          <w:rFonts w:ascii="Times New Roman" w:hAnsi="Times New Roman" w:cs="Times New Roman"/>
          <w:bCs/>
          <w:sz w:val="28"/>
          <w:szCs w:val="28"/>
          <w:lang w:val="es-ES"/>
        </w:rPr>
        <w:t xml:space="preserve">al amparo constitucional como un mecanismo paralelo o “tercera instancia” para </w:t>
      </w:r>
      <w:r w:rsidRPr="00D43D93">
        <w:rPr>
          <w:rFonts w:ascii="Times New Roman" w:hAnsi="Times New Roman" w:cs="Times New Roman"/>
          <w:bCs/>
          <w:sz w:val="28"/>
          <w:szCs w:val="28"/>
          <w:lang w:val="es-ES"/>
        </w:rPr>
        <w:t xml:space="preserve">cuestionar </w:t>
      </w:r>
      <w:r w:rsidR="00F85C17" w:rsidRPr="00D43D93">
        <w:rPr>
          <w:rFonts w:ascii="Times New Roman" w:hAnsi="Times New Roman" w:cs="Times New Roman"/>
          <w:bCs/>
          <w:sz w:val="28"/>
          <w:szCs w:val="28"/>
          <w:lang w:val="es-ES"/>
        </w:rPr>
        <w:t>la providencia judicial</w:t>
      </w:r>
      <w:r w:rsidR="00DE0742" w:rsidRPr="00D43D93">
        <w:rPr>
          <w:rFonts w:ascii="Times New Roman" w:hAnsi="Times New Roman" w:cs="Times New Roman"/>
          <w:bCs/>
          <w:sz w:val="28"/>
          <w:szCs w:val="28"/>
          <w:lang w:val="es-ES"/>
        </w:rPr>
        <w:t xml:space="preserve">. </w:t>
      </w:r>
    </w:p>
    <w:p w14:paraId="4E767652" w14:textId="77777777" w:rsidR="00E17A4B" w:rsidRPr="00D43D93" w:rsidRDefault="00E17A4B" w:rsidP="00D43D93">
      <w:pPr>
        <w:pStyle w:val="Prrafodelista"/>
        <w:spacing w:after="0" w:line="240" w:lineRule="auto"/>
        <w:ind w:left="0" w:right="-94"/>
        <w:jc w:val="both"/>
        <w:rPr>
          <w:rFonts w:ascii="Times New Roman" w:hAnsi="Times New Roman" w:cs="Times New Roman"/>
          <w:b/>
          <w:sz w:val="28"/>
          <w:szCs w:val="28"/>
          <w:lang w:val="es-ES"/>
        </w:rPr>
      </w:pPr>
    </w:p>
    <w:p w14:paraId="7D6EF52A" w14:textId="7CAE70E9" w:rsidR="00FE56F7" w:rsidRPr="00D43D93" w:rsidRDefault="0034129A"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A</w:t>
      </w:r>
      <w:r w:rsidR="00DE0742" w:rsidRPr="00D43D93">
        <w:rPr>
          <w:rFonts w:ascii="Times New Roman" w:hAnsi="Times New Roman" w:cs="Times New Roman"/>
          <w:bCs/>
          <w:sz w:val="28"/>
          <w:szCs w:val="28"/>
          <w:lang w:val="es-ES"/>
        </w:rPr>
        <w:t xml:space="preserve">dvirtió que no ha vulnerado ningún derecho fundamental </w:t>
      </w:r>
      <w:r w:rsidRPr="00D43D93">
        <w:rPr>
          <w:rFonts w:ascii="Times New Roman" w:hAnsi="Times New Roman" w:cs="Times New Roman"/>
          <w:bCs/>
          <w:sz w:val="28"/>
          <w:szCs w:val="28"/>
          <w:lang w:val="es-ES"/>
        </w:rPr>
        <w:t xml:space="preserve">porque </w:t>
      </w:r>
      <w:r w:rsidR="00DE0742" w:rsidRPr="00D43D93">
        <w:rPr>
          <w:rFonts w:ascii="Times New Roman" w:hAnsi="Times New Roman" w:cs="Times New Roman"/>
          <w:bCs/>
          <w:sz w:val="28"/>
          <w:szCs w:val="28"/>
          <w:lang w:val="es-ES"/>
        </w:rPr>
        <w:t xml:space="preserve">la decisión se sustentó en las normas vigentes del </w:t>
      </w:r>
      <w:r w:rsidR="00525F5D" w:rsidRPr="00D43D93">
        <w:rPr>
          <w:rFonts w:ascii="Times New Roman" w:hAnsi="Times New Roman" w:cs="Times New Roman"/>
          <w:bCs/>
          <w:sz w:val="28"/>
          <w:szCs w:val="28"/>
          <w:lang w:val="es-ES"/>
        </w:rPr>
        <w:t>C</w:t>
      </w:r>
      <w:r w:rsidR="0053300C" w:rsidRPr="00D43D93">
        <w:rPr>
          <w:rFonts w:ascii="Times New Roman" w:hAnsi="Times New Roman" w:cs="Times New Roman"/>
          <w:bCs/>
          <w:sz w:val="28"/>
          <w:szCs w:val="28"/>
          <w:lang w:val="es-ES"/>
        </w:rPr>
        <w:t xml:space="preserve">ódigo </w:t>
      </w:r>
      <w:r w:rsidR="00525F5D" w:rsidRPr="00D43D93">
        <w:rPr>
          <w:rFonts w:ascii="Times New Roman" w:hAnsi="Times New Roman" w:cs="Times New Roman"/>
          <w:bCs/>
          <w:sz w:val="28"/>
          <w:szCs w:val="28"/>
          <w:lang w:val="es-ES"/>
        </w:rPr>
        <w:t>G</w:t>
      </w:r>
      <w:r w:rsidR="0053300C" w:rsidRPr="00D43D93">
        <w:rPr>
          <w:rFonts w:ascii="Times New Roman" w:hAnsi="Times New Roman" w:cs="Times New Roman"/>
          <w:bCs/>
          <w:sz w:val="28"/>
          <w:szCs w:val="28"/>
          <w:lang w:val="es-ES"/>
        </w:rPr>
        <w:t xml:space="preserve">eneral del </w:t>
      </w:r>
      <w:r w:rsidR="00525F5D" w:rsidRPr="00D43D93">
        <w:rPr>
          <w:rFonts w:ascii="Times New Roman" w:hAnsi="Times New Roman" w:cs="Times New Roman"/>
          <w:bCs/>
          <w:sz w:val="28"/>
          <w:szCs w:val="28"/>
          <w:lang w:val="es-ES"/>
        </w:rPr>
        <w:t>P</w:t>
      </w:r>
      <w:r w:rsidR="0053300C" w:rsidRPr="00D43D93">
        <w:rPr>
          <w:rFonts w:ascii="Times New Roman" w:hAnsi="Times New Roman" w:cs="Times New Roman"/>
          <w:bCs/>
          <w:sz w:val="28"/>
          <w:szCs w:val="28"/>
          <w:lang w:val="es-ES"/>
        </w:rPr>
        <w:t>roceso</w:t>
      </w:r>
      <w:r w:rsidR="00DE0742" w:rsidRPr="00D43D93">
        <w:rPr>
          <w:rFonts w:ascii="Times New Roman" w:hAnsi="Times New Roman" w:cs="Times New Roman"/>
          <w:bCs/>
          <w:sz w:val="28"/>
          <w:szCs w:val="28"/>
          <w:lang w:val="es-ES"/>
        </w:rPr>
        <w:t xml:space="preserve"> y la </w:t>
      </w:r>
      <w:r w:rsidR="00DE0742" w:rsidRPr="00D43D93">
        <w:rPr>
          <w:rFonts w:ascii="Times New Roman" w:hAnsi="Times New Roman" w:cs="Times New Roman"/>
          <w:bCs/>
          <w:sz w:val="28"/>
          <w:szCs w:val="28"/>
          <w:lang w:val="es-ES"/>
        </w:rPr>
        <w:lastRenderedPageBreak/>
        <w:t xml:space="preserve">Ley 2213 de 2022. Además, </w:t>
      </w:r>
      <w:r w:rsidRPr="00D43D93">
        <w:rPr>
          <w:rFonts w:ascii="Times New Roman" w:hAnsi="Times New Roman" w:cs="Times New Roman"/>
          <w:bCs/>
          <w:sz w:val="28"/>
          <w:szCs w:val="28"/>
          <w:lang w:val="es-ES"/>
        </w:rPr>
        <w:t xml:space="preserve">expuso </w:t>
      </w:r>
      <w:r w:rsidR="00DE0742" w:rsidRPr="00D43D93">
        <w:rPr>
          <w:rFonts w:ascii="Times New Roman" w:hAnsi="Times New Roman" w:cs="Times New Roman"/>
          <w:bCs/>
          <w:sz w:val="28"/>
          <w:szCs w:val="28"/>
          <w:lang w:val="es-ES"/>
        </w:rPr>
        <w:t xml:space="preserve">que garantizó </w:t>
      </w:r>
      <w:r w:rsidRPr="00D43D93">
        <w:rPr>
          <w:rFonts w:ascii="Times New Roman" w:hAnsi="Times New Roman" w:cs="Times New Roman"/>
          <w:bCs/>
          <w:sz w:val="28"/>
          <w:szCs w:val="28"/>
          <w:lang w:val="es-ES"/>
        </w:rPr>
        <w:t xml:space="preserve">los </w:t>
      </w:r>
      <w:r w:rsidR="00DE0742" w:rsidRPr="00D43D93">
        <w:rPr>
          <w:rFonts w:ascii="Times New Roman" w:hAnsi="Times New Roman" w:cs="Times New Roman"/>
          <w:bCs/>
          <w:sz w:val="28"/>
          <w:szCs w:val="28"/>
          <w:lang w:val="es-ES"/>
        </w:rPr>
        <w:t xml:space="preserve">derechos a la defensa, al debido proceso </w:t>
      </w:r>
      <w:r w:rsidR="00F665E0" w:rsidRPr="00D43D93">
        <w:rPr>
          <w:rFonts w:ascii="Times New Roman" w:hAnsi="Times New Roman" w:cs="Times New Roman"/>
          <w:bCs/>
          <w:sz w:val="28"/>
          <w:szCs w:val="28"/>
          <w:lang w:val="es-ES"/>
        </w:rPr>
        <w:t xml:space="preserve">y </w:t>
      </w:r>
      <w:r w:rsidR="00DE0742" w:rsidRPr="00D43D93">
        <w:rPr>
          <w:rFonts w:ascii="Times New Roman" w:hAnsi="Times New Roman" w:cs="Times New Roman"/>
          <w:bCs/>
          <w:sz w:val="28"/>
          <w:szCs w:val="28"/>
          <w:lang w:val="es-ES"/>
        </w:rPr>
        <w:t>a la contradicción. Por tal motivo, solicitó al juzgado de instancia desestimar las pretensiones de la demanda y</w:t>
      </w:r>
      <w:r w:rsidR="00E17A4B" w:rsidRPr="00D43D93">
        <w:rPr>
          <w:rFonts w:ascii="Times New Roman" w:hAnsi="Times New Roman" w:cs="Times New Roman"/>
          <w:bCs/>
          <w:sz w:val="28"/>
          <w:szCs w:val="28"/>
          <w:lang w:val="es-ES"/>
        </w:rPr>
        <w:t>,</w:t>
      </w:r>
      <w:r w:rsidR="00DE0742" w:rsidRPr="00D43D93">
        <w:rPr>
          <w:rFonts w:ascii="Times New Roman" w:hAnsi="Times New Roman" w:cs="Times New Roman"/>
          <w:bCs/>
          <w:sz w:val="28"/>
          <w:szCs w:val="28"/>
          <w:lang w:val="es-ES"/>
        </w:rPr>
        <w:t xml:space="preserve"> en consecuencia, negar la protección </w:t>
      </w:r>
      <w:r w:rsidR="00E17A4B" w:rsidRPr="00D43D93">
        <w:rPr>
          <w:rFonts w:ascii="Times New Roman" w:hAnsi="Times New Roman" w:cs="Times New Roman"/>
          <w:bCs/>
          <w:sz w:val="28"/>
          <w:szCs w:val="28"/>
          <w:lang w:val="es-ES"/>
        </w:rPr>
        <w:t>invocada</w:t>
      </w:r>
      <w:r w:rsidR="002478C8" w:rsidRPr="00D43D93">
        <w:rPr>
          <w:rStyle w:val="Refdenotaalpie"/>
          <w:rFonts w:ascii="Times New Roman" w:hAnsi="Times New Roman" w:cs="Times New Roman"/>
          <w:bCs/>
          <w:sz w:val="28"/>
          <w:szCs w:val="28"/>
          <w:lang w:val="es-ES"/>
        </w:rPr>
        <w:footnoteReference w:id="16"/>
      </w:r>
      <w:r w:rsidR="00DE0742" w:rsidRPr="00D43D93">
        <w:rPr>
          <w:rFonts w:ascii="Times New Roman" w:hAnsi="Times New Roman" w:cs="Times New Roman"/>
          <w:bCs/>
          <w:sz w:val="28"/>
          <w:szCs w:val="28"/>
          <w:lang w:val="es-ES"/>
        </w:rPr>
        <w:t xml:space="preserve">.  </w:t>
      </w:r>
    </w:p>
    <w:p w14:paraId="24C04DF6" w14:textId="77777777" w:rsidR="00FE56F7" w:rsidRPr="00D43D93" w:rsidRDefault="00FE56F7" w:rsidP="00D43D93">
      <w:pPr>
        <w:pStyle w:val="Prrafodelista"/>
        <w:spacing w:after="0" w:line="240" w:lineRule="auto"/>
        <w:ind w:right="-94"/>
        <w:rPr>
          <w:rFonts w:ascii="Times New Roman" w:hAnsi="Times New Roman" w:cs="Times New Roman"/>
          <w:bCs/>
          <w:sz w:val="28"/>
          <w:szCs w:val="28"/>
          <w:lang w:val="es-ES"/>
        </w:rPr>
      </w:pPr>
    </w:p>
    <w:p w14:paraId="6F0DE888" w14:textId="07B11216" w:rsidR="002478C8" w:rsidRPr="00D43D93" w:rsidRDefault="00D276E7" w:rsidP="00D43D93">
      <w:pPr>
        <w:pStyle w:val="Prrafodelista"/>
        <w:numPr>
          <w:ilvl w:val="0"/>
          <w:numId w:val="1"/>
        </w:numPr>
        <w:spacing w:after="0" w:line="240" w:lineRule="auto"/>
        <w:ind w:right="-94"/>
        <w:jc w:val="both"/>
        <w:rPr>
          <w:rFonts w:ascii="Times New Roman" w:hAnsi="Times New Roman" w:cs="Times New Roman"/>
          <w:sz w:val="28"/>
          <w:szCs w:val="28"/>
          <w:lang w:val="es-ES"/>
        </w:rPr>
      </w:pPr>
      <w:r w:rsidRPr="00D276E7">
        <w:rPr>
          <w:rFonts w:ascii="Times New Roman" w:hAnsi="Times New Roman" w:cs="Times New Roman"/>
          <w:i/>
          <w:iCs/>
          <w:sz w:val="28"/>
          <w:szCs w:val="28"/>
          <w:lang w:val="es-ES"/>
        </w:rPr>
        <w:t>Pedro</w:t>
      </w:r>
      <w:r w:rsidRPr="00D43D93">
        <w:rPr>
          <w:rFonts w:ascii="Times New Roman" w:hAnsi="Times New Roman" w:cs="Times New Roman"/>
          <w:bCs/>
          <w:sz w:val="28"/>
          <w:szCs w:val="28"/>
          <w:lang w:val="es-ES"/>
        </w:rPr>
        <w:t xml:space="preserve"> </w:t>
      </w:r>
      <w:proofErr w:type="gramStart"/>
      <w:r w:rsidR="00FE56F7" w:rsidRPr="00D43D93">
        <w:rPr>
          <w:rFonts w:ascii="Times New Roman" w:hAnsi="Times New Roman" w:cs="Times New Roman"/>
          <w:bCs/>
          <w:sz w:val="28"/>
          <w:szCs w:val="28"/>
          <w:lang w:val="es-ES"/>
        </w:rPr>
        <w:t>actuando</w:t>
      </w:r>
      <w:proofErr w:type="gramEnd"/>
      <w:r w:rsidR="00FE56F7" w:rsidRPr="00D43D93">
        <w:rPr>
          <w:rFonts w:ascii="Times New Roman" w:hAnsi="Times New Roman" w:cs="Times New Roman"/>
          <w:bCs/>
          <w:sz w:val="28"/>
          <w:szCs w:val="28"/>
          <w:lang w:val="es-ES"/>
        </w:rPr>
        <w:t xml:space="preserve"> a través de su apoderada judicial indicó que </w:t>
      </w:r>
      <w:r w:rsidR="002478C8" w:rsidRPr="00D43D93">
        <w:rPr>
          <w:rFonts w:ascii="Times New Roman" w:hAnsi="Times New Roman" w:cs="Times New Roman"/>
          <w:bCs/>
          <w:sz w:val="28"/>
          <w:szCs w:val="28"/>
          <w:lang w:val="es-ES"/>
        </w:rPr>
        <w:t xml:space="preserve">no es cierto que el despacho accionado </w:t>
      </w:r>
      <w:r w:rsidR="0034129A" w:rsidRPr="00D43D93">
        <w:rPr>
          <w:rFonts w:ascii="Times New Roman" w:hAnsi="Times New Roman" w:cs="Times New Roman"/>
          <w:bCs/>
          <w:sz w:val="28"/>
          <w:szCs w:val="28"/>
          <w:lang w:val="es-ES"/>
        </w:rPr>
        <w:t xml:space="preserve">hubiera </w:t>
      </w:r>
      <w:r w:rsidR="002478C8" w:rsidRPr="00D43D93">
        <w:rPr>
          <w:rFonts w:ascii="Times New Roman" w:hAnsi="Times New Roman" w:cs="Times New Roman"/>
          <w:bCs/>
          <w:sz w:val="28"/>
          <w:szCs w:val="28"/>
          <w:lang w:val="es-ES"/>
        </w:rPr>
        <w:t>desconocido la jurisprudencia de la Corte Constitucional respecto del principio de libertad probatoria</w:t>
      </w:r>
      <w:r w:rsidR="00F665E0" w:rsidRPr="00D43D93">
        <w:rPr>
          <w:rFonts w:ascii="Times New Roman" w:hAnsi="Times New Roman" w:cs="Times New Roman"/>
          <w:bCs/>
          <w:sz w:val="28"/>
          <w:szCs w:val="28"/>
          <w:lang w:val="es-ES"/>
        </w:rPr>
        <w:t xml:space="preserve"> para acreditar la existencia de la unión marital de hecho</w:t>
      </w:r>
      <w:r w:rsidR="002478C8" w:rsidRPr="00D43D93">
        <w:rPr>
          <w:rFonts w:ascii="Times New Roman" w:hAnsi="Times New Roman" w:cs="Times New Roman"/>
          <w:bCs/>
          <w:sz w:val="28"/>
          <w:szCs w:val="28"/>
          <w:lang w:val="es-ES"/>
        </w:rPr>
        <w:t xml:space="preserve">. </w:t>
      </w:r>
      <w:r w:rsidR="0034129A" w:rsidRPr="00D43D93">
        <w:rPr>
          <w:rFonts w:ascii="Times New Roman" w:hAnsi="Times New Roman" w:cs="Times New Roman"/>
          <w:bCs/>
          <w:sz w:val="28"/>
          <w:szCs w:val="28"/>
          <w:lang w:val="es-ES"/>
        </w:rPr>
        <w:t>M</w:t>
      </w:r>
      <w:r w:rsidR="00F665E0" w:rsidRPr="00D43D93">
        <w:rPr>
          <w:rFonts w:ascii="Times New Roman" w:hAnsi="Times New Roman" w:cs="Times New Roman"/>
          <w:bCs/>
          <w:sz w:val="28"/>
          <w:szCs w:val="28"/>
          <w:lang w:val="es-ES"/>
        </w:rPr>
        <w:t>anifestó</w:t>
      </w:r>
      <w:r w:rsidR="002478C8" w:rsidRPr="00D43D93">
        <w:rPr>
          <w:rFonts w:ascii="Times New Roman" w:hAnsi="Times New Roman" w:cs="Times New Roman"/>
          <w:bCs/>
          <w:sz w:val="28"/>
          <w:szCs w:val="28"/>
          <w:lang w:val="es-ES"/>
        </w:rPr>
        <w:t xml:space="preserve"> que </w:t>
      </w:r>
      <w:r w:rsidR="002478C8" w:rsidRPr="00D43D93">
        <w:rPr>
          <w:rFonts w:ascii="Times New Roman" w:eastAsia="Times New Roman" w:hAnsi="Times New Roman" w:cs="Times New Roman"/>
          <w:snapToGrid w:val="0"/>
          <w:sz w:val="28"/>
          <w:szCs w:val="28"/>
          <w:lang w:val="es-ES" w:eastAsia="es-ES"/>
        </w:rPr>
        <w:t xml:space="preserve">el </w:t>
      </w:r>
      <w:r w:rsidR="002478C8" w:rsidRPr="00D43D93">
        <w:rPr>
          <w:rFonts w:ascii="Times New Roman" w:hAnsi="Times New Roman" w:cs="Times New Roman"/>
          <w:sz w:val="28"/>
          <w:szCs w:val="28"/>
          <w:lang w:val="es-ES"/>
        </w:rPr>
        <w:t xml:space="preserve">Juzgado </w:t>
      </w:r>
      <w:r w:rsidR="0034129A" w:rsidRPr="00D43D93">
        <w:rPr>
          <w:rFonts w:ascii="Times New Roman" w:hAnsi="Times New Roman" w:cs="Times New Roman"/>
          <w:sz w:val="28"/>
          <w:szCs w:val="28"/>
          <w:lang w:val="es-ES"/>
        </w:rPr>
        <w:t xml:space="preserve">Segundo </w:t>
      </w:r>
      <w:r w:rsidR="002478C8" w:rsidRPr="00D43D93">
        <w:rPr>
          <w:rFonts w:ascii="Times New Roman" w:hAnsi="Times New Roman" w:cs="Times New Roman"/>
          <w:sz w:val="28"/>
          <w:szCs w:val="28"/>
          <w:lang w:val="es-ES"/>
        </w:rPr>
        <w:t xml:space="preserve">Promiscuo Municipal de </w:t>
      </w:r>
      <w:r w:rsidR="00677D0E" w:rsidRPr="00DC2B14">
        <w:rPr>
          <w:rFonts w:ascii="Times New Roman" w:hAnsi="Times New Roman" w:cs="Times New Roman"/>
          <w:i/>
          <w:iCs/>
          <w:sz w:val="28"/>
          <w:szCs w:val="28"/>
          <w:lang w:val="es-ES"/>
        </w:rPr>
        <w:t>Comala</w:t>
      </w:r>
      <w:r w:rsidR="002478C8" w:rsidRPr="00D43D93">
        <w:rPr>
          <w:rFonts w:ascii="Times New Roman" w:hAnsi="Times New Roman" w:cs="Times New Roman"/>
          <w:sz w:val="28"/>
          <w:szCs w:val="28"/>
          <w:lang w:val="es-ES"/>
        </w:rPr>
        <w:t xml:space="preserve"> reconoció que los medios de prueba aportados por la parte demandante eran </w:t>
      </w:r>
      <w:r w:rsidR="00CA2CAB" w:rsidRPr="00D43D93">
        <w:rPr>
          <w:rFonts w:ascii="Times New Roman" w:hAnsi="Times New Roman" w:cs="Times New Roman"/>
          <w:sz w:val="28"/>
          <w:szCs w:val="28"/>
          <w:lang w:val="es-ES"/>
        </w:rPr>
        <w:t>idóneos</w:t>
      </w:r>
      <w:r w:rsidR="002478C8" w:rsidRPr="00D43D93">
        <w:rPr>
          <w:rFonts w:ascii="Times New Roman" w:hAnsi="Times New Roman" w:cs="Times New Roman"/>
          <w:sz w:val="28"/>
          <w:szCs w:val="28"/>
          <w:lang w:val="es-ES"/>
        </w:rPr>
        <w:t xml:space="preserve"> para que dentro de</w:t>
      </w:r>
      <w:r w:rsidR="00BD5D05" w:rsidRPr="00D43D93">
        <w:rPr>
          <w:rFonts w:ascii="Times New Roman" w:hAnsi="Times New Roman" w:cs="Times New Roman"/>
          <w:sz w:val="28"/>
          <w:szCs w:val="28"/>
          <w:lang w:val="es-ES"/>
        </w:rPr>
        <w:t xml:space="preserve">l </w:t>
      </w:r>
      <w:r w:rsidR="002478C8" w:rsidRPr="00D43D93">
        <w:rPr>
          <w:rFonts w:ascii="Times New Roman" w:hAnsi="Times New Roman" w:cs="Times New Roman"/>
          <w:sz w:val="28"/>
          <w:szCs w:val="28"/>
          <w:lang w:val="es-ES"/>
        </w:rPr>
        <w:t xml:space="preserve">proceso de familia </w:t>
      </w:r>
      <w:r w:rsidR="00BD5D05" w:rsidRPr="00D43D93">
        <w:rPr>
          <w:rFonts w:ascii="Times New Roman" w:hAnsi="Times New Roman" w:cs="Times New Roman"/>
          <w:sz w:val="28"/>
          <w:szCs w:val="28"/>
          <w:lang w:val="es-ES"/>
        </w:rPr>
        <w:t xml:space="preserve">correspondiente </w:t>
      </w:r>
      <w:r w:rsidR="002478C8" w:rsidRPr="00D43D93">
        <w:rPr>
          <w:rFonts w:ascii="Times New Roman" w:hAnsi="Times New Roman" w:cs="Times New Roman"/>
          <w:sz w:val="28"/>
          <w:szCs w:val="28"/>
          <w:lang w:val="es-ES"/>
        </w:rPr>
        <w:t xml:space="preserve">se </w:t>
      </w:r>
      <w:r w:rsidR="00D9388B" w:rsidRPr="00D43D93">
        <w:rPr>
          <w:rFonts w:ascii="Times New Roman" w:hAnsi="Times New Roman" w:cs="Times New Roman"/>
          <w:sz w:val="28"/>
          <w:szCs w:val="28"/>
          <w:lang w:val="es-ES"/>
        </w:rPr>
        <w:t>acreditara</w:t>
      </w:r>
      <w:r w:rsidR="002478C8" w:rsidRPr="00D43D93">
        <w:rPr>
          <w:rFonts w:ascii="Times New Roman" w:hAnsi="Times New Roman" w:cs="Times New Roman"/>
          <w:sz w:val="28"/>
          <w:szCs w:val="28"/>
          <w:lang w:val="es-ES"/>
        </w:rPr>
        <w:t xml:space="preserve"> la existencia de </w:t>
      </w:r>
      <w:r w:rsidR="00F665E0" w:rsidRPr="00D43D93">
        <w:rPr>
          <w:rFonts w:ascii="Times New Roman" w:hAnsi="Times New Roman" w:cs="Times New Roman"/>
          <w:sz w:val="28"/>
          <w:szCs w:val="28"/>
          <w:lang w:val="es-ES"/>
        </w:rPr>
        <w:t>la</w:t>
      </w:r>
      <w:r w:rsidR="002478C8" w:rsidRPr="00D43D93">
        <w:rPr>
          <w:rFonts w:ascii="Times New Roman" w:hAnsi="Times New Roman" w:cs="Times New Roman"/>
          <w:sz w:val="28"/>
          <w:szCs w:val="28"/>
          <w:lang w:val="es-ES"/>
        </w:rPr>
        <w:t xml:space="preserve"> unión marital de hecho. </w:t>
      </w:r>
    </w:p>
    <w:p w14:paraId="039EA44B" w14:textId="77777777" w:rsidR="002478C8" w:rsidRPr="00D43D93" w:rsidRDefault="002478C8" w:rsidP="00D43D93">
      <w:pPr>
        <w:pStyle w:val="Prrafodelista"/>
        <w:spacing w:after="0" w:line="240" w:lineRule="auto"/>
        <w:ind w:right="-94"/>
        <w:rPr>
          <w:rFonts w:ascii="Times New Roman" w:hAnsi="Times New Roman" w:cs="Times New Roman"/>
          <w:sz w:val="28"/>
          <w:szCs w:val="28"/>
          <w:lang w:val="es-ES"/>
        </w:rPr>
      </w:pPr>
    </w:p>
    <w:p w14:paraId="222291E9" w14:textId="1FEE23E6" w:rsidR="00DE0742" w:rsidRPr="00D43D93" w:rsidRDefault="002478C8" w:rsidP="00D43D93">
      <w:pPr>
        <w:pStyle w:val="Prrafodelista"/>
        <w:numPr>
          <w:ilvl w:val="0"/>
          <w:numId w:val="1"/>
        </w:numPr>
        <w:spacing w:after="0" w:line="240" w:lineRule="auto"/>
        <w:ind w:right="-94"/>
        <w:jc w:val="both"/>
        <w:rPr>
          <w:rFonts w:ascii="Times New Roman" w:hAnsi="Times New Roman" w:cs="Times New Roman"/>
          <w:sz w:val="28"/>
          <w:szCs w:val="28"/>
          <w:lang w:val="es-ES"/>
        </w:rPr>
      </w:pPr>
      <w:r w:rsidRPr="00D43D93">
        <w:rPr>
          <w:rFonts w:ascii="Times New Roman" w:hAnsi="Times New Roman" w:cs="Times New Roman"/>
          <w:sz w:val="28"/>
          <w:szCs w:val="28"/>
          <w:lang w:val="es-ES"/>
        </w:rPr>
        <w:t xml:space="preserve">Sin embargo, </w:t>
      </w:r>
      <w:r w:rsidR="00BD5D05" w:rsidRPr="00D43D93">
        <w:rPr>
          <w:rFonts w:ascii="Times New Roman" w:hAnsi="Times New Roman" w:cs="Times New Roman"/>
          <w:sz w:val="28"/>
          <w:szCs w:val="28"/>
          <w:lang w:val="es-ES"/>
        </w:rPr>
        <w:t xml:space="preserve">aseguró </w:t>
      </w:r>
      <w:proofErr w:type="gramStart"/>
      <w:r w:rsidRPr="00D43D93">
        <w:rPr>
          <w:rFonts w:ascii="Times New Roman" w:hAnsi="Times New Roman" w:cs="Times New Roman"/>
          <w:sz w:val="28"/>
          <w:szCs w:val="28"/>
          <w:lang w:val="es-ES"/>
        </w:rPr>
        <w:t>que</w:t>
      </w:r>
      <w:proofErr w:type="gramEnd"/>
      <w:r w:rsidRPr="00D43D93">
        <w:rPr>
          <w:rFonts w:ascii="Times New Roman" w:hAnsi="Times New Roman" w:cs="Times New Roman"/>
          <w:sz w:val="28"/>
          <w:szCs w:val="28"/>
          <w:lang w:val="es-ES"/>
        </w:rPr>
        <w:t xml:space="preserve"> para </w:t>
      </w:r>
      <w:r w:rsidR="00BD5D05" w:rsidRPr="00D43D93">
        <w:rPr>
          <w:rFonts w:ascii="Times New Roman" w:hAnsi="Times New Roman" w:cs="Times New Roman"/>
          <w:sz w:val="28"/>
          <w:szCs w:val="28"/>
          <w:lang w:val="es-ES"/>
        </w:rPr>
        <w:t xml:space="preserve">este </w:t>
      </w:r>
      <w:r w:rsidRPr="00D43D93">
        <w:rPr>
          <w:rFonts w:ascii="Times New Roman" w:hAnsi="Times New Roman" w:cs="Times New Roman"/>
          <w:sz w:val="28"/>
          <w:szCs w:val="28"/>
          <w:lang w:val="es-ES"/>
        </w:rPr>
        <w:t xml:space="preserve">caso, es decir, la fijación de la cuota alimentaria para una excompañera </w:t>
      </w:r>
      <w:proofErr w:type="gramStart"/>
      <w:r w:rsidRPr="00D43D93">
        <w:rPr>
          <w:rFonts w:ascii="Times New Roman" w:hAnsi="Times New Roman" w:cs="Times New Roman"/>
          <w:sz w:val="28"/>
          <w:szCs w:val="28"/>
          <w:lang w:val="es-ES"/>
        </w:rPr>
        <w:t>permanente,</w:t>
      </w:r>
      <w:proofErr w:type="gramEnd"/>
      <w:r w:rsidRPr="00D43D93">
        <w:rPr>
          <w:rFonts w:ascii="Times New Roman" w:hAnsi="Times New Roman" w:cs="Times New Roman"/>
          <w:sz w:val="28"/>
          <w:szCs w:val="28"/>
          <w:lang w:val="es-ES"/>
        </w:rPr>
        <w:t xml:space="preserve"> era indispensable </w:t>
      </w:r>
      <w:r w:rsidR="00BF2B2C" w:rsidRPr="00D43D93">
        <w:rPr>
          <w:rFonts w:ascii="Times New Roman" w:hAnsi="Times New Roman" w:cs="Times New Roman"/>
          <w:sz w:val="28"/>
          <w:szCs w:val="28"/>
          <w:lang w:val="es-ES"/>
        </w:rPr>
        <w:t xml:space="preserve">allegar </w:t>
      </w:r>
      <w:r w:rsidRPr="00D43D93">
        <w:rPr>
          <w:rFonts w:ascii="Times New Roman" w:hAnsi="Times New Roman" w:cs="Times New Roman"/>
          <w:sz w:val="28"/>
          <w:szCs w:val="28"/>
          <w:lang w:val="es-ES"/>
        </w:rPr>
        <w:t xml:space="preserve">como plena prueba que </w:t>
      </w:r>
      <w:r w:rsidR="00F665E0" w:rsidRPr="00D43D93">
        <w:rPr>
          <w:rFonts w:ascii="Times New Roman" w:hAnsi="Times New Roman" w:cs="Times New Roman"/>
          <w:sz w:val="28"/>
          <w:szCs w:val="28"/>
          <w:lang w:val="es-ES"/>
        </w:rPr>
        <w:t xml:space="preserve">la </w:t>
      </w:r>
      <w:r w:rsidRPr="00D43D93">
        <w:rPr>
          <w:rFonts w:ascii="Times New Roman" w:hAnsi="Times New Roman" w:cs="Times New Roman"/>
          <w:sz w:val="28"/>
          <w:szCs w:val="28"/>
          <w:lang w:val="es-ES"/>
        </w:rPr>
        <w:t xml:space="preserve">unión </w:t>
      </w:r>
      <w:r w:rsidR="00F665E0" w:rsidRPr="00D43D93">
        <w:rPr>
          <w:rFonts w:ascii="Times New Roman" w:hAnsi="Times New Roman" w:cs="Times New Roman"/>
          <w:sz w:val="28"/>
          <w:szCs w:val="28"/>
          <w:lang w:val="es-ES"/>
        </w:rPr>
        <w:t xml:space="preserve">marital de hecho </w:t>
      </w:r>
      <w:r w:rsidRPr="00D43D93">
        <w:rPr>
          <w:rFonts w:ascii="Times New Roman" w:hAnsi="Times New Roman" w:cs="Times New Roman"/>
          <w:sz w:val="28"/>
          <w:szCs w:val="28"/>
          <w:lang w:val="es-ES"/>
        </w:rPr>
        <w:t>existió</w:t>
      </w:r>
      <w:r w:rsidR="00F665E0" w:rsidRPr="00D43D93">
        <w:rPr>
          <w:rFonts w:ascii="Times New Roman" w:hAnsi="Times New Roman" w:cs="Times New Roman"/>
          <w:sz w:val="28"/>
          <w:szCs w:val="28"/>
          <w:lang w:val="es-ES"/>
        </w:rPr>
        <w:t xml:space="preserve"> entre las partes</w:t>
      </w:r>
      <w:r w:rsidRPr="00D43D93">
        <w:rPr>
          <w:rFonts w:ascii="Times New Roman" w:hAnsi="Times New Roman" w:cs="Times New Roman"/>
          <w:sz w:val="28"/>
          <w:szCs w:val="28"/>
          <w:lang w:val="es-ES"/>
        </w:rPr>
        <w:t xml:space="preserve">. Además, que “los medios idóneos [de prueba eran los consagrados] en la Ley 54 de 1990 en consonancia con la Ley 979 de 2005. [Es] decir, la escritura pública de declaración voluntaria de unión marital de hecho, o en su defecto, la sentencia debidamente ejecutoriada proferida por </w:t>
      </w:r>
      <w:r w:rsidR="00F665E0" w:rsidRPr="00D43D93">
        <w:rPr>
          <w:rFonts w:ascii="Times New Roman" w:hAnsi="Times New Roman" w:cs="Times New Roman"/>
          <w:sz w:val="28"/>
          <w:szCs w:val="28"/>
          <w:lang w:val="es-ES"/>
        </w:rPr>
        <w:t xml:space="preserve">[el] </w:t>
      </w:r>
      <w:r w:rsidRPr="00D43D93">
        <w:rPr>
          <w:rFonts w:ascii="Times New Roman" w:hAnsi="Times New Roman" w:cs="Times New Roman"/>
          <w:sz w:val="28"/>
          <w:szCs w:val="28"/>
          <w:lang w:val="es-ES"/>
        </w:rPr>
        <w:t xml:space="preserve">Juez de Familia en la que se declarara </w:t>
      </w:r>
      <w:r w:rsidR="00BE2F49" w:rsidRPr="00D43D93">
        <w:rPr>
          <w:rFonts w:ascii="Times New Roman" w:hAnsi="Times New Roman" w:cs="Times New Roman"/>
          <w:sz w:val="28"/>
          <w:szCs w:val="28"/>
          <w:lang w:val="es-ES"/>
        </w:rPr>
        <w:t>[</w:t>
      </w:r>
      <w:r w:rsidRPr="00D43D93">
        <w:rPr>
          <w:rFonts w:ascii="Times New Roman" w:hAnsi="Times New Roman" w:cs="Times New Roman"/>
          <w:sz w:val="28"/>
          <w:szCs w:val="28"/>
          <w:lang w:val="es-ES"/>
        </w:rPr>
        <w:t>el vínculo</w:t>
      </w:r>
      <w:r w:rsidR="00BE2F49" w:rsidRPr="00D43D93">
        <w:rPr>
          <w:rFonts w:ascii="Times New Roman" w:hAnsi="Times New Roman" w:cs="Times New Roman"/>
          <w:sz w:val="28"/>
          <w:szCs w:val="28"/>
          <w:lang w:val="es-ES"/>
        </w:rPr>
        <w:t>]</w:t>
      </w:r>
      <w:r w:rsidRPr="00D43D93">
        <w:rPr>
          <w:rFonts w:ascii="Times New Roman" w:hAnsi="Times New Roman" w:cs="Times New Roman"/>
          <w:sz w:val="28"/>
          <w:szCs w:val="28"/>
          <w:lang w:val="es-ES"/>
        </w:rPr>
        <w:t>”</w:t>
      </w:r>
      <w:r w:rsidRPr="00D43D93">
        <w:rPr>
          <w:rStyle w:val="Refdenotaalpie"/>
          <w:rFonts w:ascii="Times New Roman" w:hAnsi="Times New Roman" w:cs="Times New Roman"/>
          <w:sz w:val="28"/>
          <w:szCs w:val="28"/>
          <w:lang w:val="es-ES"/>
        </w:rPr>
        <w:footnoteReference w:id="17"/>
      </w:r>
      <w:r w:rsidRPr="00D43D93">
        <w:rPr>
          <w:rFonts w:ascii="Times New Roman" w:hAnsi="Times New Roman" w:cs="Times New Roman"/>
          <w:sz w:val="28"/>
          <w:szCs w:val="28"/>
          <w:lang w:val="es-ES"/>
        </w:rPr>
        <w:t>.</w:t>
      </w:r>
      <w:r w:rsidR="00BE2F49" w:rsidRPr="00D43D93">
        <w:rPr>
          <w:rFonts w:ascii="Times New Roman" w:hAnsi="Times New Roman" w:cs="Times New Roman"/>
          <w:sz w:val="28"/>
          <w:szCs w:val="28"/>
          <w:lang w:val="es-ES"/>
        </w:rPr>
        <w:t xml:space="preserve"> </w:t>
      </w:r>
    </w:p>
    <w:p w14:paraId="3B35A153" w14:textId="77777777" w:rsidR="00947200" w:rsidRPr="00D43D93" w:rsidRDefault="00947200" w:rsidP="00D43D93">
      <w:pPr>
        <w:pStyle w:val="Prrafodelista"/>
        <w:spacing w:after="0" w:line="240" w:lineRule="auto"/>
        <w:ind w:left="0" w:right="-94"/>
        <w:jc w:val="both"/>
        <w:rPr>
          <w:rFonts w:ascii="Times New Roman" w:hAnsi="Times New Roman" w:cs="Times New Roman"/>
          <w:sz w:val="28"/>
          <w:szCs w:val="28"/>
          <w:lang w:val="es-ES"/>
        </w:rPr>
      </w:pPr>
    </w:p>
    <w:p w14:paraId="06F7FBF0" w14:textId="5AFFAE8C" w:rsidR="00585D93" w:rsidRPr="00D43D93" w:rsidRDefault="00585D93" w:rsidP="00D43D93">
      <w:p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Sentencia</w:t>
      </w:r>
      <w:r w:rsidR="009F1BD6" w:rsidRPr="00D43D93">
        <w:rPr>
          <w:rFonts w:ascii="Times New Roman" w:hAnsi="Times New Roman" w:cs="Times New Roman"/>
          <w:b/>
          <w:sz w:val="28"/>
          <w:szCs w:val="28"/>
          <w:lang w:val="es-ES"/>
        </w:rPr>
        <w:t xml:space="preserve"> </w:t>
      </w:r>
      <w:r w:rsidR="00FE56F7" w:rsidRPr="00D43D93">
        <w:rPr>
          <w:rFonts w:ascii="Times New Roman" w:hAnsi="Times New Roman" w:cs="Times New Roman"/>
          <w:b/>
          <w:sz w:val="28"/>
          <w:szCs w:val="28"/>
          <w:lang w:val="es-ES"/>
        </w:rPr>
        <w:t>de primera instancia</w:t>
      </w:r>
    </w:p>
    <w:p w14:paraId="27EC474E" w14:textId="77777777" w:rsidR="00E54998" w:rsidRPr="00D43D93" w:rsidRDefault="00E54998" w:rsidP="00D43D93">
      <w:pPr>
        <w:spacing w:after="0" w:line="240" w:lineRule="auto"/>
        <w:ind w:right="-94"/>
        <w:jc w:val="both"/>
        <w:rPr>
          <w:rFonts w:ascii="Times New Roman" w:hAnsi="Times New Roman" w:cs="Times New Roman"/>
          <w:b/>
          <w:sz w:val="28"/>
          <w:szCs w:val="28"/>
          <w:lang w:val="es-ES"/>
        </w:rPr>
      </w:pPr>
    </w:p>
    <w:p w14:paraId="7C0F42E9" w14:textId="1CA617F2" w:rsidR="00FE56F7" w:rsidRPr="00D43D93" w:rsidRDefault="00E17A4B"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E</w:t>
      </w:r>
      <w:r w:rsidR="00FE56F7" w:rsidRPr="00D43D93">
        <w:rPr>
          <w:rFonts w:ascii="Times New Roman" w:hAnsi="Times New Roman" w:cs="Times New Roman"/>
          <w:bCs/>
          <w:sz w:val="28"/>
          <w:szCs w:val="28"/>
          <w:lang w:val="es-ES"/>
        </w:rPr>
        <w:t xml:space="preserve">n </w:t>
      </w:r>
      <w:r w:rsidRPr="00D43D93">
        <w:rPr>
          <w:rFonts w:ascii="Times New Roman" w:hAnsi="Times New Roman" w:cs="Times New Roman"/>
          <w:bCs/>
          <w:sz w:val="28"/>
          <w:szCs w:val="28"/>
          <w:lang w:val="es-ES"/>
        </w:rPr>
        <w:t xml:space="preserve">sentencia </w:t>
      </w:r>
      <w:r w:rsidR="00FE56F7" w:rsidRPr="00D43D93">
        <w:rPr>
          <w:rFonts w:ascii="Times New Roman" w:hAnsi="Times New Roman" w:cs="Times New Roman"/>
          <w:bCs/>
          <w:sz w:val="28"/>
          <w:szCs w:val="28"/>
          <w:lang w:val="es-ES"/>
        </w:rPr>
        <w:t>del 17 de febrero de 2025</w:t>
      </w:r>
      <w:r w:rsidRPr="00D43D93">
        <w:rPr>
          <w:rFonts w:ascii="Times New Roman" w:hAnsi="Times New Roman" w:cs="Times New Roman"/>
          <w:bCs/>
          <w:sz w:val="28"/>
          <w:szCs w:val="28"/>
          <w:lang w:val="es-ES"/>
        </w:rPr>
        <w:t xml:space="preserve">, el Juzgado Civil del Circuito de </w:t>
      </w:r>
      <w:r w:rsidR="00DC2B14" w:rsidRPr="00DC2B14">
        <w:rPr>
          <w:rFonts w:ascii="Times New Roman" w:hAnsi="Times New Roman" w:cs="Times New Roman"/>
          <w:bCs/>
          <w:i/>
          <w:iCs/>
          <w:sz w:val="28"/>
          <w:szCs w:val="28"/>
          <w:lang w:val="es-ES"/>
        </w:rPr>
        <w:t>Luxo</w:t>
      </w:r>
      <w:r w:rsidRPr="00D43D93">
        <w:rPr>
          <w:rFonts w:ascii="Times New Roman" w:hAnsi="Times New Roman" w:cs="Times New Roman"/>
          <w:bCs/>
          <w:sz w:val="28"/>
          <w:szCs w:val="28"/>
          <w:lang w:val="es-ES"/>
        </w:rPr>
        <w:t xml:space="preserve"> </w:t>
      </w:r>
      <w:r w:rsidR="00FE56F7" w:rsidRPr="00D43D93">
        <w:rPr>
          <w:rFonts w:ascii="Times New Roman" w:hAnsi="Times New Roman" w:cs="Times New Roman"/>
          <w:bCs/>
          <w:sz w:val="28"/>
          <w:szCs w:val="28"/>
          <w:lang w:val="es-ES"/>
        </w:rPr>
        <w:t xml:space="preserve">amparó </w:t>
      </w:r>
      <w:r w:rsidR="00BE2F49" w:rsidRPr="00D43D93">
        <w:rPr>
          <w:rFonts w:ascii="Times New Roman" w:hAnsi="Times New Roman" w:cs="Times New Roman"/>
          <w:bCs/>
          <w:sz w:val="28"/>
          <w:szCs w:val="28"/>
          <w:lang w:val="es-ES"/>
        </w:rPr>
        <w:t>el derecho fundamental al debido proceso</w:t>
      </w:r>
      <w:r w:rsidR="00FE56F7" w:rsidRPr="00D43D93">
        <w:rPr>
          <w:rFonts w:ascii="Times New Roman" w:hAnsi="Times New Roman" w:cs="Times New Roman"/>
          <w:bCs/>
          <w:sz w:val="28"/>
          <w:szCs w:val="28"/>
          <w:lang w:val="es-ES"/>
        </w:rPr>
        <w:t xml:space="preserve"> de </w:t>
      </w:r>
      <w:r w:rsidR="00D276E7" w:rsidRPr="00D276E7">
        <w:rPr>
          <w:rFonts w:ascii="Times New Roman" w:hAnsi="Times New Roman" w:cs="Times New Roman"/>
          <w:i/>
          <w:iCs/>
          <w:sz w:val="28"/>
          <w:szCs w:val="28"/>
          <w:lang w:val="es-ES"/>
        </w:rPr>
        <w:t>Camila</w:t>
      </w:r>
      <w:r w:rsidR="00BE2F49" w:rsidRPr="00D43D93">
        <w:rPr>
          <w:rFonts w:ascii="Times New Roman" w:hAnsi="Times New Roman" w:cs="Times New Roman"/>
          <w:bCs/>
          <w:sz w:val="28"/>
          <w:szCs w:val="28"/>
          <w:lang w:val="es-ES"/>
        </w:rPr>
        <w:t xml:space="preserve">. Al respecto, citó la Sentencia C-117 de 2021 para advertir que es un deber de los operadores judiciales garantizar </w:t>
      </w:r>
      <w:r w:rsidR="00F665E0" w:rsidRPr="00D43D93">
        <w:rPr>
          <w:rFonts w:ascii="Times New Roman" w:hAnsi="Times New Roman" w:cs="Times New Roman"/>
          <w:bCs/>
          <w:sz w:val="28"/>
          <w:szCs w:val="28"/>
          <w:lang w:val="es-ES"/>
        </w:rPr>
        <w:t>que</w:t>
      </w:r>
      <w:r w:rsidR="00BE2F49" w:rsidRPr="00D43D93">
        <w:rPr>
          <w:rFonts w:ascii="Times New Roman" w:hAnsi="Times New Roman" w:cs="Times New Roman"/>
          <w:bCs/>
          <w:sz w:val="28"/>
          <w:szCs w:val="28"/>
          <w:lang w:val="es-ES"/>
        </w:rPr>
        <w:t xml:space="preserve"> </w:t>
      </w:r>
      <w:r w:rsidR="00F665E0" w:rsidRPr="00D43D93">
        <w:rPr>
          <w:rFonts w:ascii="Times New Roman" w:hAnsi="Times New Roman" w:cs="Times New Roman"/>
          <w:bCs/>
          <w:sz w:val="28"/>
          <w:szCs w:val="28"/>
          <w:lang w:val="es-ES"/>
        </w:rPr>
        <w:t xml:space="preserve">las </w:t>
      </w:r>
      <w:r w:rsidR="00BE2F49" w:rsidRPr="00D43D93">
        <w:rPr>
          <w:rFonts w:ascii="Times New Roman" w:hAnsi="Times New Roman" w:cs="Times New Roman"/>
          <w:bCs/>
          <w:sz w:val="28"/>
          <w:szCs w:val="28"/>
          <w:lang w:val="es-ES"/>
        </w:rPr>
        <w:t xml:space="preserve">mujeres </w:t>
      </w:r>
      <w:r w:rsidR="00F665E0" w:rsidRPr="00D43D93">
        <w:rPr>
          <w:rFonts w:ascii="Times New Roman" w:hAnsi="Times New Roman" w:cs="Times New Roman"/>
          <w:bCs/>
          <w:sz w:val="28"/>
          <w:szCs w:val="28"/>
          <w:lang w:val="es-ES"/>
        </w:rPr>
        <w:t xml:space="preserve">víctimas de violencia intrafamiliar </w:t>
      </w:r>
      <w:r w:rsidR="00BE2F49" w:rsidRPr="00DC2B14">
        <w:rPr>
          <w:rFonts w:ascii="Times New Roman" w:hAnsi="Times New Roman" w:cs="Times New Roman"/>
          <w:bCs/>
          <w:i/>
          <w:iCs/>
          <w:sz w:val="28"/>
          <w:szCs w:val="28"/>
          <w:lang w:val="es-ES"/>
        </w:rPr>
        <w:t>dentro</w:t>
      </w:r>
      <w:r w:rsidR="00BE2F49" w:rsidRPr="00D43D93">
        <w:rPr>
          <w:rFonts w:ascii="Times New Roman" w:hAnsi="Times New Roman" w:cs="Times New Roman"/>
          <w:bCs/>
          <w:sz w:val="28"/>
          <w:szCs w:val="28"/>
          <w:lang w:val="es-ES"/>
        </w:rPr>
        <w:t xml:space="preserve"> de una unión marital de hecho acced</w:t>
      </w:r>
      <w:r w:rsidR="00F665E0" w:rsidRPr="00D43D93">
        <w:rPr>
          <w:rFonts w:ascii="Times New Roman" w:hAnsi="Times New Roman" w:cs="Times New Roman"/>
          <w:bCs/>
          <w:sz w:val="28"/>
          <w:szCs w:val="28"/>
          <w:lang w:val="es-ES"/>
        </w:rPr>
        <w:t>an</w:t>
      </w:r>
      <w:r w:rsidR="00BE2F49" w:rsidRPr="00D43D93">
        <w:rPr>
          <w:rFonts w:ascii="Times New Roman" w:hAnsi="Times New Roman" w:cs="Times New Roman"/>
          <w:bCs/>
          <w:sz w:val="28"/>
          <w:szCs w:val="28"/>
          <w:lang w:val="es-ES"/>
        </w:rPr>
        <w:t xml:space="preserve"> al resarcimiento o reparación integral mediante la solicitud de alimentos. </w:t>
      </w:r>
    </w:p>
    <w:p w14:paraId="2582FF1D" w14:textId="77777777" w:rsidR="00BE2F49" w:rsidRPr="00D43D93" w:rsidRDefault="00BE2F49" w:rsidP="00D43D93">
      <w:pPr>
        <w:pStyle w:val="Prrafodelista"/>
        <w:spacing w:after="0" w:line="240" w:lineRule="auto"/>
        <w:ind w:left="0" w:right="-94"/>
        <w:jc w:val="both"/>
        <w:rPr>
          <w:rFonts w:ascii="Times New Roman" w:hAnsi="Times New Roman" w:cs="Times New Roman"/>
          <w:b/>
          <w:sz w:val="28"/>
          <w:szCs w:val="28"/>
          <w:lang w:val="es-ES"/>
        </w:rPr>
      </w:pPr>
    </w:p>
    <w:p w14:paraId="1C922380" w14:textId="012AFD01" w:rsidR="007E021E" w:rsidRPr="00D43D93" w:rsidRDefault="00525F5D" w:rsidP="00D43D93">
      <w:pPr>
        <w:pStyle w:val="Prrafodelista"/>
        <w:numPr>
          <w:ilvl w:val="0"/>
          <w:numId w:val="1"/>
        </w:numPr>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Señaló</w:t>
      </w:r>
      <w:r w:rsidR="00BE2F49" w:rsidRPr="00D43D93">
        <w:rPr>
          <w:rFonts w:ascii="Times New Roman" w:hAnsi="Times New Roman" w:cs="Times New Roman"/>
          <w:bCs/>
          <w:sz w:val="28"/>
          <w:szCs w:val="28"/>
          <w:lang w:val="es-ES"/>
        </w:rPr>
        <w:t xml:space="preserve"> que </w:t>
      </w:r>
      <w:r w:rsidR="00D276E7" w:rsidRPr="00D276E7">
        <w:rPr>
          <w:rFonts w:ascii="Times New Roman" w:hAnsi="Times New Roman" w:cs="Times New Roman"/>
          <w:i/>
          <w:iCs/>
          <w:sz w:val="28"/>
          <w:szCs w:val="28"/>
          <w:lang w:val="es-ES"/>
        </w:rPr>
        <w:t>Pedro</w:t>
      </w:r>
      <w:r w:rsidR="00D276E7" w:rsidRPr="00D43D93">
        <w:rPr>
          <w:rFonts w:ascii="Times New Roman" w:hAnsi="Times New Roman" w:cs="Times New Roman"/>
          <w:bCs/>
          <w:sz w:val="28"/>
          <w:szCs w:val="28"/>
          <w:lang w:val="es-ES"/>
        </w:rPr>
        <w:t xml:space="preserve"> </w:t>
      </w:r>
      <w:r w:rsidR="00BE2F49" w:rsidRPr="00D43D93">
        <w:rPr>
          <w:rFonts w:ascii="Times New Roman" w:hAnsi="Times New Roman" w:cs="Times New Roman"/>
          <w:bCs/>
          <w:sz w:val="28"/>
          <w:szCs w:val="28"/>
          <w:lang w:val="es-ES"/>
        </w:rPr>
        <w:t xml:space="preserve">en una </w:t>
      </w:r>
      <w:r w:rsidR="007E021E" w:rsidRPr="00D43D93">
        <w:rPr>
          <w:rFonts w:ascii="Times New Roman" w:hAnsi="Times New Roman" w:cs="Times New Roman"/>
          <w:bCs/>
          <w:sz w:val="28"/>
          <w:szCs w:val="28"/>
          <w:lang w:val="es-ES"/>
        </w:rPr>
        <w:t>declaración</w:t>
      </w:r>
      <w:r w:rsidR="00BE2F49" w:rsidRPr="00D43D93">
        <w:rPr>
          <w:rFonts w:ascii="Times New Roman" w:hAnsi="Times New Roman" w:cs="Times New Roman"/>
          <w:bCs/>
          <w:sz w:val="28"/>
          <w:szCs w:val="28"/>
          <w:lang w:val="es-ES"/>
        </w:rPr>
        <w:t xml:space="preserve"> que presentó ante la Comisaría de Familia </w:t>
      </w:r>
      <w:r w:rsidR="00F665E0" w:rsidRPr="00D43D93">
        <w:rPr>
          <w:rFonts w:ascii="Times New Roman" w:hAnsi="Times New Roman" w:cs="Times New Roman"/>
          <w:bCs/>
          <w:sz w:val="28"/>
          <w:szCs w:val="28"/>
          <w:lang w:val="es-ES"/>
        </w:rPr>
        <w:t xml:space="preserve">de </w:t>
      </w:r>
      <w:r w:rsidR="00677D0E" w:rsidRPr="00DC2B14">
        <w:rPr>
          <w:rFonts w:ascii="Times New Roman" w:hAnsi="Times New Roman" w:cs="Times New Roman"/>
          <w:bCs/>
          <w:i/>
          <w:iCs/>
          <w:sz w:val="28"/>
          <w:szCs w:val="28"/>
          <w:lang w:val="es-ES"/>
        </w:rPr>
        <w:t>Comala</w:t>
      </w:r>
      <w:r w:rsidR="00F665E0" w:rsidRPr="00D43D93">
        <w:rPr>
          <w:rFonts w:ascii="Times New Roman" w:hAnsi="Times New Roman" w:cs="Times New Roman"/>
          <w:bCs/>
          <w:sz w:val="28"/>
          <w:szCs w:val="28"/>
          <w:lang w:val="es-ES"/>
        </w:rPr>
        <w:t xml:space="preserve"> </w:t>
      </w:r>
      <w:r w:rsidR="00BE2F49" w:rsidRPr="00D43D93">
        <w:rPr>
          <w:rFonts w:ascii="Times New Roman" w:hAnsi="Times New Roman" w:cs="Times New Roman"/>
          <w:bCs/>
          <w:sz w:val="28"/>
          <w:szCs w:val="28"/>
          <w:lang w:val="es-ES"/>
        </w:rPr>
        <w:t xml:space="preserve">admitió que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BE2F49" w:rsidRPr="00D43D93">
        <w:rPr>
          <w:rFonts w:ascii="Times New Roman" w:hAnsi="Times New Roman" w:cs="Times New Roman"/>
          <w:bCs/>
          <w:sz w:val="28"/>
          <w:szCs w:val="28"/>
          <w:lang w:val="es-ES"/>
        </w:rPr>
        <w:t>le tenía miedo.</w:t>
      </w:r>
      <w:r w:rsidR="007E021E" w:rsidRPr="00D43D93">
        <w:rPr>
          <w:rFonts w:ascii="Times New Roman" w:hAnsi="Times New Roman" w:cs="Times New Roman"/>
          <w:bCs/>
          <w:sz w:val="28"/>
          <w:szCs w:val="28"/>
          <w:lang w:val="es-ES"/>
        </w:rPr>
        <w:t xml:space="preserve"> Igualmente, expresó </w:t>
      </w:r>
      <w:r w:rsidR="00F665E0" w:rsidRPr="00D43D93">
        <w:rPr>
          <w:rFonts w:ascii="Times New Roman" w:hAnsi="Times New Roman" w:cs="Times New Roman"/>
          <w:bCs/>
          <w:sz w:val="28"/>
          <w:szCs w:val="28"/>
          <w:lang w:val="es-ES"/>
        </w:rPr>
        <w:t xml:space="preserve">que </w:t>
      </w:r>
      <w:r w:rsidR="007E021E" w:rsidRPr="00D43D93">
        <w:rPr>
          <w:rFonts w:ascii="Times New Roman" w:hAnsi="Times New Roman" w:cs="Times New Roman"/>
          <w:bCs/>
          <w:sz w:val="28"/>
          <w:szCs w:val="28"/>
          <w:lang w:val="es-ES"/>
        </w:rPr>
        <w:t xml:space="preserve">en el expediente obran elementos que permiten concluir que </w:t>
      </w:r>
      <w:r w:rsidR="00A86AD2" w:rsidRPr="00D43D93">
        <w:rPr>
          <w:rFonts w:ascii="Times New Roman" w:hAnsi="Times New Roman" w:cs="Times New Roman"/>
          <w:bCs/>
          <w:sz w:val="28"/>
          <w:szCs w:val="28"/>
          <w:lang w:val="es-ES"/>
        </w:rPr>
        <w:t>la mujer</w:t>
      </w:r>
      <w:r w:rsidR="007E021E" w:rsidRPr="00D43D93">
        <w:rPr>
          <w:rFonts w:ascii="Times New Roman" w:hAnsi="Times New Roman" w:cs="Times New Roman"/>
          <w:bCs/>
          <w:sz w:val="28"/>
          <w:szCs w:val="28"/>
          <w:lang w:val="es-ES"/>
        </w:rPr>
        <w:t xml:space="preserve"> fue víctima de violencia física y verbal por parte de su </w:t>
      </w:r>
      <w:proofErr w:type="gramStart"/>
      <w:r w:rsidR="007E021E" w:rsidRPr="00D43D93">
        <w:rPr>
          <w:rFonts w:ascii="Times New Roman" w:hAnsi="Times New Roman" w:cs="Times New Roman"/>
          <w:bCs/>
          <w:sz w:val="28"/>
          <w:szCs w:val="28"/>
          <w:lang w:val="es-ES"/>
        </w:rPr>
        <w:t>ex pareja</w:t>
      </w:r>
      <w:proofErr w:type="gramEnd"/>
      <w:r w:rsidR="007E021E" w:rsidRPr="00D43D93">
        <w:rPr>
          <w:rFonts w:ascii="Times New Roman" w:hAnsi="Times New Roman" w:cs="Times New Roman"/>
          <w:bCs/>
          <w:sz w:val="28"/>
          <w:szCs w:val="28"/>
          <w:lang w:val="es-ES"/>
        </w:rPr>
        <w:t>. A juicio del despacho, esto constituyó “una inferencia razonable respecto a [la] culpa de la que habla el numeral 4 del art</w:t>
      </w:r>
      <w:r w:rsidR="00F665E0" w:rsidRPr="00D43D93">
        <w:rPr>
          <w:rFonts w:ascii="Times New Roman" w:hAnsi="Times New Roman" w:cs="Times New Roman"/>
          <w:bCs/>
          <w:sz w:val="28"/>
          <w:szCs w:val="28"/>
          <w:lang w:val="es-ES"/>
        </w:rPr>
        <w:t>í</w:t>
      </w:r>
      <w:r w:rsidR="007E021E" w:rsidRPr="00D43D93">
        <w:rPr>
          <w:rFonts w:ascii="Times New Roman" w:hAnsi="Times New Roman" w:cs="Times New Roman"/>
          <w:bCs/>
          <w:sz w:val="28"/>
          <w:szCs w:val="28"/>
          <w:lang w:val="es-ES"/>
        </w:rPr>
        <w:t>culo 411 del Código Civil”</w:t>
      </w:r>
      <w:r w:rsidR="005843FF" w:rsidRPr="00D43D93">
        <w:rPr>
          <w:rFonts w:ascii="Times New Roman" w:hAnsi="Times New Roman" w:cs="Times New Roman"/>
          <w:bCs/>
          <w:sz w:val="28"/>
          <w:szCs w:val="28"/>
          <w:lang w:val="es-ES"/>
        </w:rPr>
        <w:t xml:space="preserve"> para ordenar </w:t>
      </w:r>
      <w:r w:rsidR="00A86AD2" w:rsidRPr="00D43D93">
        <w:rPr>
          <w:rFonts w:ascii="Times New Roman" w:hAnsi="Times New Roman" w:cs="Times New Roman"/>
          <w:bCs/>
          <w:sz w:val="28"/>
          <w:szCs w:val="28"/>
          <w:lang w:val="es-ES"/>
        </w:rPr>
        <w:t xml:space="preserve">que </w:t>
      </w:r>
      <w:r w:rsidR="005843FF" w:rsidRPr="00D43D93">
        <w:rPr>
          <w:rFonts w:ascii="Times New Roman" w:hAnsi="Times New Roman" w:cs="Times New Roman"/>
          <w:bCs/>
          <w:sz w:val="28"/>
          <w:szCs w:val="28"/>
          <w:lang w:val="es-ES"/>
        </w:rPr>
        <w:t>el c</w:t>
      </w:r>
      <w:r w:rsidR="004D154C" w:rsidRPr="00D43D93">
        <w:rPr>
          <w:rFonts w:ascii="Times New Roman" w:hAnsi="Times New Roman" w:cs="Times New Roman"/>
          <w:bCs/>
          <w:sz w:val="28"/>
          <w:szCs w:val="28"/>
          <w:lang w:val="es-ES"/>
        </w:rPr>
        <w:t>ó</w:t>
      </w:r>
      <w:r w:rsidR="005843FF" w:rsidRPr="00D43D93">
        <w:rPr>
          <w:rFonts w:ascii="Times New Roman" w:hAnsi="Times New Roman" w:cs="Times New Roman"/>
          <w:bCs/>
          <w:sz w:val="28"/>
          <w:szCs w:val="28"/>
          <w:lang w:val="es-ES"/>
        </w:rPr>
        <w:t>nyuge culpable</w:t>
      </w:r>
      <w:r w:rsidR="00A86AD2" w:rsidRPr="00D43D93">
        <w:rPr>
          <w:rFonts w:ascii="Times New Roman" w:hAnsi="Times New Roman" w:cs="Times New Roman"/>
          <w:bCs/>
          <w:sz w:val="28"/>
          <w:szCs w:val="28"/>
          <w:lang w:val="es-ES"/>
        </w:rPr>
        <w:t xml:space="preserve"> suministre alimentos</w:t>
      </w:r>
      <w:r w:rsidR="00131E76" w:rsidRPr="00D43D93">
        <w:rPr>
          <w:rStyle w:val="Refdenotaalpie"/>
          <w:rFonts w:ascii="Times New Roman" w:hAnsi="Times New Roman" w:cs="Times New Roman"/>
          <w:bCs/>
          <w:sz w:val="28"/>
          <w:szCs w:val="28"/>
          <w:lang w:val="es-ES"/>
        </w:rPr>
        <w:footnoteReference w:id="18"/>
      </w:r>
      <w:r w:rsidR="007E021E" w:rsidRPr="00D43D93">
        <w:rPr>
          <w:rFonts w:ascii="Times New Roman" w:hAnsi="Times New Roman" w:cs="Times New Roman"/>
          <w:bCs/>
          <w:sz w:val="28"/>
          <w:szCs w:val="28"/>
          <w:lang w:val="es-ES"/>
        </w:rPr>
        <w:t xml:space="preserve">. </w:t>
      </w:r>
    </w:p>
    <w:p w14:paraId="2D68A8A3" w14:textId="77777777" w:rsidR="007E021E" w:rsidRPr="00D43D93" w:rsidRDefault="007E021E" w:rsidP="00D43D93">
      <w:pPr>
        <w:pStyle w:val="Prrafodelista"/>
        <w:spacing w:after="0" w:line="240" w:lineRule="auto"/>
        <w:ind w:right="-94"/>
        <w:rPr>
          <w:rFonts w:ascii="Times New Roman" w:hAnsi="Times New Roman" w:cs="Times New Roman"/>
          <w:bCs/>
          <w:sz w:val="28"/>
          <w:szCs w:val="28"/>
          <w:lang w:val="es-ES"/>
        </w:rPr>
      </w:pPr>
    </w:p>
    <w:p w14:paraId="12354092" w14:textId="410AAA1E" w:rsidR="00EE0806" w:rsidRPr="00D43D93" w:rsidRDefault="00BE2F49" w:rsidP="00D43D93">
      <w:pPr>
        <w:pStyle w:val="Prrafodelista"/>
        <w:numPr>
          <w:ilvl w:val="0"/>
          <w:numId w:val="1"/>
        </w:numPr>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 xml:space="preserve"> </w:t>
      </w:r>
      <w:r w:rsidR="00947200" w:rsidRPr="00D43D93">
        <w:rPr>
          <w:rFonts w:ascii="Times New Roman" w:hAnsi="Times New Roman" w:cs="Times New Roman"/>
          <w:bCs/>
          <w:sz w:val="28"/>
          <w:szCs w:val="28"/>
          <w:lang w:val="es-ES"/>
        </w:rPr>
        <w:t>R</w:t>
      </w:r>
      <w:r w:rsidRPr="00D43D93">
        <w:rPr>
          <w:rFonts w:ascii="Times New Roman" w:hAnsi="Times New Roman" w:cs="Times New Roman"/>
          <w:bCs/>
          <w:sz w:val="28"/>
          <w:szCs w:val="28"/>
          <w:lang w:val="es-ES"/>
        </w:rPr>
        <w:t>esaltó que tal</w:t>
      </w:r>
      <w:r w:rsidR="007E021E" w:rsidRPr="00D43D93">
        <w:rPr>
          <w:rFonts w:ascii="Times New Roman" w:hAnsi="Times New Roman" w:cs="Times New Roman"/>
          <w:bCs/>
          <w:sz w:val="28"/>
          <w:szCs w:val="28"/>
          <w:lang w:val="es-ES"/>
        </w:rPr>
        <w:t xml:space="preserve">es </w:t>
      </w:r>
      <w:r w:rsidRPr="00D43D93">
        <w:rPr>
          <w:rFonts w:ascii="Times New Roman" w:hAnsi="Times New Roman" w:cs="Times New Roman"/>
          <w:bCs/>
          <w:sz w:val="28"/>
          <w:szCs w:val="28"/>
          <w:lang w:val="es-ES"/>
        </w:rPr>
        <w:t>circunstancia</w:t>
      </w:r>
      <w:r w:rsidR="007E021E" w:rsidRPr="00D43D93">
        <w:rPr>
          <w:rFonts w:ascii="Times New Roman" w:hAnsi="Times New Roman" w:cs="Times New Roman"/>
          <w:bCs/>
          <w:sz w:val="28"/>
          <w:szCs w:val="28"/>
          <w:lang w:val="es-ES"/>
        </w:rPr>
        <w:t>s</w:t>
      </w:r>
      <w:r w:rsidRPr="00D43D93">
        <w:rPr>
          <w:rFonts w:ascii="Times New Roman" w:hAnsi="Times New Roman" w:cs="Times New Roman"/>
          <w:bCs/>
          <w:sz w:val="28"/>
          <w:szCs w:val="28"/>
          <w:lang w:val="es-ES"/>
        </w:rPr>
        <w:t xml:space="preserve"> </w:t>
      </w:r>
      <w:r w:rsidR="007E021E" w:rsidRPr="00D43D93">
        <w:rPr>
          <w:rFonts w:ascii="Times New Roman" w:hAnsi="Times New Roman" w:cs="Times New Roman"/>
          <w:bCs/>
          <w:sz w:val="28"/>
          <w:szCs w:val="28"/>
          <w:lang w:val="es-ES"/>
        </w:rPr>
        <w:t>son</w:t>
      </w:r>
      <w:r w:rsidRPr="00D43D93">
        <w:rPr>
          <w:rFonts w:ascii="Times New Roman" w:hAnsi="Times New Roman" w:cs="Times New Roman"/>
          <w:bCs/>
          <w:sz w:val="28"/>
          <w:szCs w:val="28"/>
          <w:lang w:val="es-ES"/>
        </w:rPr>
        <w:t xml:space="preserve"> altamente reprochable</w:t>
      </w:r>
      <w:r w:rsidR="007E021E" w:rsidRPr="00D43D93">
        <w:rPr>
          <w:rFonts w:ascii="Times New Roman" w:hAnsi="Times New Roman" w:cs="Times New Roman"/>
          <w:bCs/>
          <w:sz w:val="28"/>
          <w:szCs w:val="28"/>
          <w:lang w:val="es-ES"/>
        </w:rPr>
        <w:t>s</w:t>
      </w:r>
      <w:r w:rsidRPr="00D43D93">
        <w:rPr>
          <w:rFonts w:ascii="Times New Roman" w:hAnsi="Times New Roman" w:cs="Times New Roman"/>
          <w:bCs/>
          <w:sz w:val="28"/>
          <w:szCs w:val="28"/>
          <w:lang w:val="es-ES"/>
        </w:rPr>
        <w:t xml:space="preserve"> en el marco de la jurisprudencia de la Corte Constitucional y la Convención Interamericana para Prevenir, Sancionar y Erradicar la Violencia Contra </w:t>
      </w:r>
      <w:r w:rsidR="0042796A" w:rsidRPr="00D43D93">
        <w:rPr>
          <w:rFonts w:ascii="Times New Roman" w:hAnsi="Times New Roman" w:cs="Times New Roman"/>
          <w:bCs/>
          <w:sz w:val="28"/>
          <w:szCs w:val="28"/>
          <w:lang w:val="es-ES"/>
        </w:rPr>
        <w:t>l</w:t>
      </w:r>
      <w:r w:rsidRPr="00D43D93">
        <w:rPr>
          <w:rFonts w:ascii="Times New Roman" w:hAnsi="Times New Roman" w:cs="Times New Roman"/>
          <w:bCs/>
          <w:sz w:val="28"/>
          <w:szCs w:val="28"/>
          <w:lang w:val="es-ES"/>
        </w:rPr>
        <w:t>a Mujer, “Convención De Belém do Pará”</w:t>
      </w:r>
      <w:r w:rsidR="007E021E" w:rsidRPr="00D43D93">
        <w:rPr>
          <w:rFonts w:ascii="Times New Roman" w:hAnsi="Times New Roman" w:cs="Times New Roman"/>
          <w:bCs/>
          <w:sz w:val="28"/>
          <w:szCs w:val="28"/>
          <w:lang w:val="es-ES"/>
        </w:rPr>
        <w:t xml:space="preserve">. </w:t>
      </w:r>
      <w:r w:rsidR="00EE0806" w:rsidRPr="00D43D93">
        <w:rPr>
          <w:rFonts w:ascii="Times New Roman" w:hAnsi="Times New Roman" w:cs="Times New Roman"/>
          <w:bCs/>
          <w:sz w:val="28"/>
          <w:szCs w:val="28"/>
          <w:lang w:val="es-ES"/>
        </w:rPr>
        <w:t>Por tal motivo</w:t>
      </w:r>
      <w:r w:rsidR="007E021E" w:rsidRPr="00D43D93">
        <w:rPr>
          <w:rFonts w:ascii="Times New Roman" w:hAnsi="Times New Roman" w:cs="Times New Roman"/>
          <w:bCs/>
          <w:sz w:val="28"/>
          <w:szCs w:val="28"/>
          <w:lang w:val="es-ES"/>
        </w:rPr>
        <w:t xml:space="preserve">, </w:t>
      </w:r>
      <w:r w:rsidR="00EE0806" w:rsidRPr="00D43D93">
        <w:rPr>
          <w:rFonts w:ascii="Times New Roman" w:hAnsi="Times New Roman" w:cs="Times New Roman"/>
          <w:bCs/>
          <w:sz w:val="28"/>
          <w:szCs w:val="28"/>
          <w:lang w:val="es-ES"/>
        </w:rPr>
        <w:t xml:space="preserve">dejó sin efectos la sentencia del </w:t>
      </w:r>
      <w:r w:rsidR="004950E8" w:rsidRPr="00D43D93">
        <w:rPr>
          <w:rFonts w:ascii="Times New Roman" w:hAnsi="Times New Roman" w:cs="Times New Roman"/>
          <w:bCs/>
          <w:sz w:val="28"/>
          <w:szCs w:val="28"/>
          <w:lang w:val="es-ES"/>
        </w:rPr>
        <w:t>6</w:t>
      </w:r>
      <w:r w:rsidR="00EE0806" w:rsidRPr="00D43D93">
        <w:rPr>
          <w:rFonts w:ascii="Times New Roman" w:hAnsi="Times New Roman" w:cs="Times New Roman"/>
          <w:bCs/>
          <w:sz w:val="28"/>
          <w:szCs w:val="28"/>
          <w:lang w:val="es-ES"/>
        </w:rPr>
        <w:t xml:space="preserve"> de diciembre de 2024 proferida por el Juzgado </w:t>
      </w:r>
      <w:r w:rsidR="00251188" w:rsidRPr="00D43D93">
        <w:rPr>
          <w:rFonts w:ascii="Times New Roman" w:hAnsi="Times New Roman" w:cs="Times New Roman"/>
          <w:bCs/>
          <w:sz w:val="28"/>
          <w:szCs w:val="28"/>
          <w:lang w:val="es-ES"/>
        </w:rPr>
        <w:t xml:space="preserve">Segundo </w:t>
      </w:r>
      <w:r w:rsidR="00EE0806" w:rsidRPr="00D43D93">
        <w:rPr>
          <w:rFonts w:ascii="Times New Roman" w:hAnsi="Times New Roman" w:cs="Times New Roman"/>
          <w:bCs/>
          <w:sz w:val="28"/>
          <w:szCs w:val="28"/>
          <w:lang w:val="es-ES"/>
        </w:rPr>
        <w:t xml:space="preserve">Promiscuo Municipal de </w:t>
      </w:r>
      <w:r w:rsidR="00677D0E" w:rsidRPr="00DC2B14">
        <w:rPr>
          <w:rFonts w:ascii="Times New Roman" w:hAnsi="Times New Roman" w:cs="Times New Roman"/>
          <w:bCs/>
          <w:i/>
          <w:iCs/>
          <w:sz w:val="28"/>
          <w:szCs w:val="28"/>
          <w:lang w:val="es-ES"/>
        </w:rPr>
        <w:t>Comala</w:t>
      </w:r>
      <w:r w:rsidR="00EE0806" w:rsidRPr="00D43D93">
        <w:rPr>
          <w:rFonts w:ascii="Times New Roman" w:hAnsi="Times New Roman" w:cs="Times New Roman"/>
          <w:bCs/>
          <w:sz w:val="28"/>
          <w:szCs w:val="28"/>
          <w:lang w:val="es-ES"/>
        </w:rPr>
        <w:t xml:space="preserve"> en el proceso de fijación de cuota alimentaria. En consecuencia, </w:t>
      </w:r>
      <w:r w:rsidR="00900DFB" w:rsidRPr="00D43D93">
        <w:rPr>
          <w:rFonts w:ascii="Times New Roman" w:hAnsi="Times New Roman" w:cs="Times New Roman"/>
          <w:bCs/>
          <w:sz w:val="28"/>
          <w:szCs w:val="28"/>
          <w:lang w:val="es-ES"/>
        </w:rPr>
        <w:t xml:space="preserve">le </w:t>
      </w:r>
      <w:r w:rsidR="00EE0806" w:rsidRPr="00D43D93">
        <w:rPr>
          <w:rFonts w:ascii="Times New Roman" w:hAnsi="Times New Roman" w:cs="Times New Roman"/>
          <w:bCs/>
          <w:sz w:val="28"/>
          <w:szCs w:val="28"/>
          <w:lang w:val="es-ES"/>
        </w:rPr>
        <w:t xml:space="preserve">ordenó a la accionada </w:t>
      </w:r>
      <w:r w:rsidR="00525F5D" w:rsidRPr="00D43D93">
        <w:rPr>
          <w:rFonts w:ascii="Times New Roman" w:hAnsi="Times New Roman" w:cs="Times New Roman"/>
          <w:bCs/>
          <w:sz w:val="28"/>
          <w:szCs w:val="28"/>
          <w:lang w:val="es-ES"/>
        </w:rPr>
        <w:t>adoptar</w:t>
      </w:r>
      <w:r w:rsidR="00EE0806" w:rsidRPr="00D43D93">
        <w:rPr>
          <w:rFonts w:ascii="Times New Roman" w:hAnsi="Times New Roman" w:cs="Times New Roman"/>
          <w:bCs/>
          <w:sz w:val="28"/>
          <w:szCs w:val="28"/>
          <w:lang w:val="es-ES"/>
        </w:rPr>
        <w:t xml:space="preserve"> una nueva decisión donde consider</w:t>
      </w:r>
      <w:r w:rsidR="00525F5D" w:rsidRPr="00D43D93">
        <w:rPr>
          <w:rFonts w:ascii="Times New Roman" w:hAnsi="Times New Roman" w:cs="Times New Roman"/>
          <w:bCs/>
          <w:sz w:val="28"/>
          <w:szCs w:val="28"/>
          <w:lang w:val="es-ES"/>
        </w:rPr>
        <w:t>ara</w:t>
      </w:r>
      <w:r w:rsidR="00EE0806" w:rsidRPr="00D43D93">
        <w:rPr>
          <w:rFonts w:ascii="Times New Roman" w:hAnsi="Times New Roman" w:cs="Times New Roman"/>
          <w:bCs/>
          <w:sz w:val="28"/>
          <w:szCs w:val="28"/>
          <w:lang w:val="es-ES"/>
        </w:rPr>
        <w:t xml:space="preserve"> lo ordenado en la providencia C-117 de 2021</w:t>
      </w:r>
      <w:r w:rsidR="00131E76" w:rsidRPr="00D43D93">
        <w:rPr>
          <w:rStyle w:val="Refdenotaalpie"/>
          <w:rFonts w:ascii="Times New Roman" w:hAnsi="Times New Roman" w:cs="Times New Roman"/>
          <w:bCs/>
          <w:sz w:val="28"/>
          <w:szCs w:val="28"/>
          <w:lang w:val="es-ES"/>
        </w:rPr>
        <w:footnoteReference w:id="19"/>
      </w:r>
      <w:r w:rsidR="00EE0806" w:rsidRPr="00D43D93">
        <w:rPr>
          <w:rFonts w:ascii="Times New Roman" w:hAnsi="Times New Roman" w:cs="Times New Roman"/>
          <w:bCs/>
          <w:sz w:val="28"/>
          <w:szCs w:val="28"/>
          <w:lang w:val="es-ES"/>
        </w:rPr>
        <w:t xml:space="preserve">. </w:t>
      </w:r>
    </w:p>
    <w:p w14:paraId="286F664D" w14:textId="77777777" w:rsidR="00464E7B" w:rsidRPr="00D43D93" w:rsidRDefault="00464E7B" w:rsidP="00D43D93">
      <w:pPr>
        <w:pStyle w:val="Prrafodelista"/>
        <w:spacing w:after="0" w:line="240" w:lineRule="auto"/>
        <w:ind w:left="0" w:right="-94"/>
        <w:jc w:val="both"/>
        <w:rPr>
          <w:rFonts w:ascii="Times New Roman" w:hAnsi="Times New Roman" w:cs="Times New Roman"/>
          <w:bCs/>
          <w:sz w:val="28"/>
          <w:szCs w:val="28"/>
          <w:lang w:val="es-ES"/>
        </w:rPr>
      </w:pPr>
    </w:p>
    <w:p w14:paraId="78F60BF2" w14:textId="4F663186" w:rsidR="00EE0806" w:rsidRPr="00D43D93" w:rsidRDefault="00EE0806" w:rsidP="00D43D93">
      <w:pPr>
        <w:pStyle w:val="Prrafodelista"/>
        <w:spacing w:after="0" w:line="240" w:lineRule="auto"/>
        <w:ind w:left="0"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La impugnación</w:t>
      </w:r>
    </w:p>
    <w:p w14:paraId="30FA38D1" w14:textId="77777777" w:rsidR="00EE0806" w:rsidRPr="00D43D93" w:rsidRDefault="00EE0806" w:rsidP="00D43D93">
      <w:pPr>
        <w:pStyle w:val="Prrafodelista"/>
        <w:spacing w:after="0" w:line="240" w:lineRule="auto"/>
        <w:ind w:left="0" w:right="-94"/>
        <w:jc w:val="both"/>
        <w:rPr>
          <w:rFonts w:ascii="Times New Roman" w:hAnsi="Times New Roman" w:cs="Times New Roman"/>
          <w:b/>
          <w:sz w:val="28"/>
          <w:szCs w:val="28"/>
          <w:lang w:val="es-ES"/>
        </w:rPr>
      </w:pPr>
    </w:p>
    <w:p w14:paraId="0145FDCB" w14:textId="47D27414" w:rsidR="00EE0806" w:rsidRPr="00D43D93" w:rsidRDefault="00251188" w:rsidP="00D43D93">
      <w:pPr>
        <w:pStyle w:val="Prrafodelista"/>
        <w:numPr>
          <w:ilvl w:val="0"/>
          <w:numId w:val="1"/>
        </w:numPr>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lastRenderedPageBreak/>
        <w:t>E</w:t>
      </w:r>
      <w:r w:rsidR="00EE0806" w:rsidRPr="00D43D93">
        <w:rPr>
          <w:rFonts w:ascii="Times New Roman" w:hAnsi="Times New Roman" w:cs="Times New Roman"/>
          <w:bCs/>
          <w:sz w:val="28"/>
          <w:szCs w:val="28"/>
          <w:lang w:val="es-ES"/>
        </w:rPr>
        <w:t xml:space="preserve">l Juzgado </w:t>
      </w:r>
      <w:r w:rsidRPr="00D43D93">
        <w:rPr>
          <w:rFonts w:ascii="Times New Roman" w:hAnsi="Times New Roman" w:cs="Times New Roman"/>
          <w:bCs/>
          <w:sz w:val="28"/>
          <w:szCs w:val="28"/>
          <w:lang w:val="es-ES"/>
        </w:rPr>
        <w:t xml:space="preserve">Segundo </w:t>
      </w:r>
      <w:r w:rsidR="00EE0806" w:rsidRPr="00D43D93">
        <w:rPr>
          <w:rFonts w:ascii="Times New Roman" w:hAnsi="Times New Roman" w:cs="Times New Roman"/>
          <w:bCs/>
          <w:sz w:val="28"/>
          <w:szCs w:val="28"/>
          <w:lang w:val="es-ES"/>
        </w:rPr>
        <w:t xml:space="preserve">Promiscuo Municipal de </w:t>
      </w:r>
      <w:r w:rsidR="00677D0E" w:rsidRPr="00DC2B14">
        <w:rPr>
          <w:rFonts w:ascii="Times New Roman" w:hAnsi="Times New Roman" w:cs="Times New Roman"/>
          <w:bCs/>
          <w:i/>
          <w:iCs/>
          <w:sz w:val="28"/>
          <w:szCs w:val="28"/>
          <w:lang w:val="es-ES"/>
        </w:rPr>
        <w:t>Comala</w:t>
      </w:r>
      <w:r w:rsidR="00EE0806"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impugnó la sentencia de primera instancia</w:t>
      </w:r>
      <w:r w:rsidR="00EE0806"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C</w:t>
      </w:r>
      <w:r w:rsidR="00EE0806" w:rsidRPr="00D43D93">
        <w:rPr>
          <w:rFonts w:ascii="Times New Roman" w:hAnsi="Times New Roman" w:cs="Times New Roman"/>
          <w:bCs/>
          <w:sz w:val="28"/>
          <w:szCs w:val="28"/>
          <w:lang w:val="es-ES"/>
        </w:rPr>
        <w:t>onsideró que conforme a la Ley 54 de 1990, la existencia de la unión marital</w:t>
      </w:r>
      <w:r w:rsidR="005843FF" w:rsidRPr="00D43D93">
        <w:rPr>
          <w:rFonts w:ascii="Times New Roman" w:hAnsi="Times New Roman" w:cs="Times New Roman"/>
          <w:bCs/>
          <w:sz w:val="28"/>
          <w:szCs w:val="28"/>
          <w:lang w:val="es-ES"/>
        </w:rPr>
        <w:t xml:space="preserve"> de hecho</w:t>
      </w:r>
      <w:r w:rsidR="00EE0806" w:rsidRPr="00D43D93">
        <w:rPr>
          <w:rFonts w:ascii="Times New Roman" w:hAnsi="Times New Roman" w:cs="Times New Roman"/>
          <w:bCs/>
          <w:sz w:val="28"/>
          <w:szCs w:val="28"/>
          <w:lang w:val="es-ES"/>
        </w:rPr>
        <w:t xml:space="preserve"> de la cual pretenda desprenderse la obligación de pagar alimentos debe estar debidamente acreditada</w:t>
      </w:r>
      <w:r w:rsidR="00A86AD2" w:rsidRPr="00D43D93">
        <w:rPr>
          <w:rFonts w:ascii="Times New Roman" w:hAnsi="Times New Roman" w:cs="Times New Roman"/>
          <w:bCs/>
          <w:sz w:val="28"/>
          <w:szCs w:val="28"/>
          <w:lang w:val="es-ES"/>
        </w:rPr>
        <w:t xml:space="preserve">, </w:t>
      </w:r>
      <w:r w:rsidR="00EE0806" w:rsidRPr="00D43D93">
        <w:rPr>
          <w:rFonts w:ascii="Times New Roman" w:hAnsi="Times New Roman" w:cs="Times New Roman"/>
          <w:bCs/>
          <w:sz w:val="28"/>
          <w:szCs w:val="28"/>
          <w:lang w:val="es-ES"/>
        </w:rPr>
        <w:t>“bien sea por escritura pública, acta de conciliación […], o en su defecto, una sentencia judicial</w:t>
      </w:r>
      <w:r w:rsidR="00131E76" w:rsidRPr="00D43D93">
        <w:rPr>
          <w:rFonts w:ascii="Times New Roman" w:hAnsi="Times New Roman" w:cs="Times New Roman"/>
          <w:bCs/>
          <w:sz w:val="28"/>
          <w:szCs w:val="28"/>
          <w:lang w:val="es-ES"/>
        </w:rPr>
        <w:t xml:space="preserve"> </w:t>
      </w:r>
      <w:r w:rsidR="00EE0806" w:rsidRPr="00D43D93">
        <w:rPr>
          <w:rFonts w:ascii="Times New Roman" w:hAnsi="Times New Roman" w:cs="Times New Roman"/>
          <w:bCs/>
          <w:sz w:val="28"/>
          <w:szCs w:val="28"/>
          <w:lang w:val="es-ES"/>
        </w:rPr>
        <w:t>proferida por un Juez de Familia</w:t>
      </w:r>
      <w:r w:rsidR="00131E76" w:rsidRPr="00D43D93">
        <w:rPr>
          <w:rFonts w:ascii="Times New Roman" w:hAnsi="Times New Roman" w:cs="Times New Roman"/>
          <w:bCs/>
          <w:sz w:val="28"/>
          <w:szCs w:val="28"/>
          <w:lang w:val="es-ES"/>
        </w:rPr>
        <w:t>”</w:t>
      </w:r>
      <w:r w:rsidR="00131E76" w:rsidRPr="00D43D93">
        <w:rPr>
          <w:rStyle w:val="Refdenotaalpie"/>
          <w:rFonts w:ascii="Times New Roman" w:hAnsi="Times New Roman" w:cs="Times New Roman"/>
          <w:bCs/>
          <w:sz w:val="28"/>
          <w:szCs w:val="28"/>
          <w:lang w:val="es-ES"/>
        </w:rPr>
        <w:footnoteReference w:id="20"/>
      </w:r>
      <w:r w:rsidR="00131E76" w:rsidRPr="00D43D93">
        <w:rPr>
          <w:rFonts w:ascii="Times New Roman" w:hAnsi="Times New Roman" w:cs="Times New Roman"/>
          <w:bCs/>
          <w:sz w:val="28"/>
          <w:szCs w:val="28"/>
          <w:lang w:val="es-ES"/>
        </w:rPr>
        <w:t>.</w:t>
      </w:r>
    </w:p>
    <w:p w14:paraId="697F5A69" w14:textId="77777777" w:rsidR="00131E76" w:rsidRPr="00D43D93" w:rsidRDefault="00131E76" w:rsidP="00D43D93">
      <w:pPr>
        <w:pStyle w:val="Prrafodelista"/>
        <w:spacing w:after="0" w:line="240" w:lineRule="auto"/>
        <w:ind w:left="0" w:right="-94"/>
        <w:jc w:val="both"/>
        <w:rPr>
          <w:rFonts w:ascii="Times New Roman" w:hAnsi="Times New Roman" w:cs="Times New Roman"/>
          <w:bCs/>
          <w:sz w:val="28"/>
          <w:szCs w:val="28"/>
          <w:lang w:val="es-ES"/>
        </w:rPr>
      </w:pPr>
    </w:p>
    <w:p w14:paraId="77B54C53" w14:textId="51EE3461" w:rsidR="00563C65" w:rsidRPr="00D43D93" w:rsidRDefault="00131E76"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Igualmente, indicó que la prueba documental que aportó la demandante (una declaración extra juicio rendida por el demandado el 27 de diciembre de 2018, una constancia de no conciliación realizada por la comisaría de familia, copias de sus historias clínica</w:t>
      </w:r>
      <w:r w:rsidR="005843FF" w:rsidRPr="00D43D93">
        <w:rPr>
          <w:rFonts w:ascii="Times New Roman" w:hAnsi="Times New Roman" w:cs="Times New Roman"/>
          <w:bCs/>
          <w:sz w:val="28"/>
          <w:szCs w:val="28"/>
          <w:lang w:val="es-ES"/>
        </w:rPr>
        <w:t>s</w:t>
      </w:r>
      <w:r w:rsidRPr="00D43D93">
        <w:rPr>
          <w:rFonts w:ascii="Times New Roman" w:hAnsi="Times New Roman" w:cs="Times New Roman"/>
          <w:bCs/>
          <w:sz w:val="28"/>
          <w:szCs w:val="28"/>
          <w:lang w:val="es-ES"/>
        </w:rPr>
        <w:t xml:space="preserve"> y documentos personales de los hijos), “no tienen la entidad suficiente para reemplazar el documento idóneo y acreditar en sede del proceso verbal sumario la […] existencia de la unión marital de hecho para reclamar alimentos entre compañeros”</w:t>
      </w:r>
      <w:r w:rsidRPr="00D43D93">
        <w:rPr>
          <w:rStyle w:val="Refdenotaalpie"/>
          <w:rFonts w:ascii="Times New Roman" w:hAnsi="Times New Roman" w:cs="Times New Roman"/>
          <w:bCs/>
          <w:sz w:val="28"/>
          <w:szCs w:val="28"/>
          <w:lang w:val="es-ES"/>
        </w:rPr>
        <w:footnoteReference w:id="21"/>
      </w:r>
      <w:r w:rsidRPr="00D43D93">
        <w:rPr>
          <w:rFonts w:ascii="Times New Roman" w:hAnsi="Times New Roman" w:cs="Times New Roman"/>
          <w:bCs/>
          <w:sz w:val="28"/>
          <w:szCs w:val="28"/>
          <w:lang w:val="es-ES"/>
        </w:rPr>
        <w:t>.</w:t>
      </w:r>
      <w:r w:rsidR="00251188"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A su juicio, tales elementos probatorios serán relevantes para </w:t>
      </w:r>
      <w:r w:rsidR="002D7CED" w:rsidRPr="00D43D93">
        <w:rPr>
          <w:rFonts w:ascii="Times New Roman" w:hAnsi="Times New Roman" w:cs="Times New Roman"/>
          <w:bCs/>
          <w:sz w:val="28"/>
          <w:szCs w:val="28"/>
          <w:lang w:val="es-ES"/>
        </w:rPr>
        <w:t>declarar ante la jurisdicción competente la existencia de la unión marital de hecho y así exigir el derecho de recibir alimentos si fuese el caso</w:t>
      </w:r>
      <w:r w:rsidR="002D7CED" w:rsidRPr="00D43D93">
        <w:rPr>
          <w:rStyle w:val="Refdenotaalpie"/>
          <w:rFonts w:ascii="Times New Roman" w:hAnsi="Times New Roman" w:cs="Times New Roman"/>
          <w:bCs/>
          <w:sz w:val="28"/>
          <w:szCs w:val="28"/>
          <w:lang w:val="es-ES"/>
        </w:rPr>
        <w:footnoteReference w:id="22"/>
      </w:r>
      <w:r w:rsidR="002D7CED" w:rsidRPr="00D43D93">
        <w:rPr>
          <w:rFonts w:ascii="Times New Roman" w:hAnsi="Times New Roman" w:cs="Times New Roman"/>
          <w:bCs/>
          <w:sz w:val="28"/>
          <w:szCs w:val="28"/>
          <w:lang w:val="es-ES"/>
        </w:rPr>
        <w:t xml:space="preserve">. </w:t>
      </w:r>
    </w:p>
    <w:p w14:paraId="593A78E8" w14:textId="77777777" w:rsidR="008739C0" w:rsidRPr="00D43D93" w:rsidRDefault="008739C0" w:rsidP="00D43D93">
      <w:pPr>
        <w:pStyle w:val="Prrafodelista"/>
        <w:spacing w:after="0" w:line="240" w:lineRule="auto"/>
        <w:ind w:right="-94"/>
        <w:rPr>
          <w:rFonts w:ascii="Times New Roman" w:hAnsi="Times New Roman" w:cs="Times New Roman"/>
          <w:b/>
          <w:sz w:val="28"/>
          <w:szCs w:val="28"/>
          <w:lang w:val="es-ES"/>
        </w:rPr>
      </w:pPr>
    </w:p>
    <w:p w14:paraId="6333E73A" w14:textId="7CC17391" w:rsidR="008739C0" w:rsidRPr="00D43D93" w:rsidRDefault="008739C0" w:rsidP="00D43D93">
      <w:pPr>
        <w:pStyle w:val="Prrafodelista"/>
        <w:spacing w:after="0" w:line="240" w:lineRule="auto"/>
        <w:ind w:left="0"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La sentencia de segunda instancia</w:t>
      </w:r>
    </w:p>
    <w:p w14:paraId="30FEA8D0" w14:textId="77777777" w:rsidR="008739C0" w:rsidRPr="00D43D93" w:rsidRDefault="008739C0" w:rsidP="00D43D93">
      <w:pPr>
        <w:pStyle w:val="Prrafodelista"/>
        <w:spacing w:after="0" w:line="240" w:lineRule="auto"/>
        <w:ind w:left="0" w:right="-94"/>
        <w:jc w:val="both"/>
        <w:rPr>
          <w:rFonts w:ascii="Times New Roman" w:hAnsi="Times New Roman" w:cs="Times New Roman"/>
          <w:b/>
          <w:sz w:val="28"/>
          <w:szCs w:val="28"/>
          <w:lang w:val="es-ES"/>
        </w:rPr>
      </w:pPr>
    </w:p>
    <w:p w14:paraId="695BBC0D" w14:textId="3F885C33" w:rsidR="002D7CED" w:rsidRPr="00D43D93" w:rsidRDefault="00790D1B"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E</w:t>
      </w:r>
      <w:r w:rsidR="008739C0" w:rsidRPr="00D43D93">
        <w:rPr>
          <w:rFonts w:ascii="Times New Roman" w:hAnsi="Times New Roman" w:cs="Times New Roman"/>
          <w:bCs/>
          <w:sz w:val="28"/>
          <w:szCs w:val="28"/>
          <w:lang w:val="es-ES"/>
        </w:rPr>
        <w:t>n decisión del 27 de marzo de 2025</w:t>
      </w:r>
      <w:r w:rsidRPr="00D43D93">
        <w:rPr>
          <w:rFonts w:ascii="Times New Roman" w:hAnsi="Times New Roman" w:cs="Times New Roman"/>
          <w:bCs/>
          <w:sz w:val="28"/>
          <w:szCs w:val="28"/>
          <w:lang w:val="es-ES"/>
        </w:rPr>
        <w:t xml:space="preserve">, la Sala Quinta de Decisión Civil-Familia del Tribunal Superior del Distrito Judicial de </w:t>
      </w:r>
      <w:r w:rsidR="00DC2B14" w:rsidRPr="00DC2B14">
        <w:rPr>
          <w:rFonts w:ascii="Times New Roman" w:hAnsi="Times New Roman" w:cs="Times New Roman"/>
          <w:bCs/>
          <w:i/>
          <w:iCs/>
          <w:snapToGrid w:val="0"/>
          <w:sz w:val="28"/>
          <w:szCs w:val="28"/>
          <w:lang w:val="es-ES"/>
        </w:rPr>
        <w:t>La Peña</w:t>
      </w:r>
      <w:r w:rsidR="00DC2B14"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revocó</w:t>
      </w:r>
      <w:r w:rsidR="008739C0" w:rsidRPr="00D43D93">
        <w:rPr>
          <w:rFonts w:ascii="Times New Roman" w:hAnsi="Times New Roman" w:cs="Times New Roman"/>
          <w:bCs/>
          <w:sz w:val="28"/>
          <w:szCs w:val="28"/>
          <w:lang w:val="es-ES"/>
        </w:rPr>
        <w:t xml:space="preserve"> la sentencia de primera instancia y en su lugar negó la protección del derecho fundamental al debido proceso de la </w:t>
      </w:r>
      <w:r w:rsidR="00A86AD2" w:rsidRPr="00D43D93">
        <w:rPr>
          <w:rFonts w:ascii="Times New Roman" w:hAnsi="Times New Roman" w:cs="Times New Roman"/>
          <w:bCs/>
          <w:sz w:val="28"/>
          <w:szCs w:val="28"/>
          <w:lang w:val="es-ES"/>
        </w:rPr>
        <w:t>accionante</w:t>
      </w:r>
      <w:r w:rsidR="008739C0" w:rsidRPr="00D43D93">
        <w:rPr>
          <w:rFonts w:ascii="Times New Roman" w:hAnsi="Times New Roman" w:cs="Times New Roman"/>
          <w:bCs/>
          <w:sz w:val="28"/>
          <w:szCs w:val="28"/>
          <w:lang w:val="es-ES"/>
        </w:rPr>
        <w:t xml:space="preserve">. </w:t>
      </w:r>
      <w:r w:rsidR="00251188" w:rsidRPr="00D43D93">
        <w:rPr>
          <w:rFonts w:ascii="Times New Roman" w:hAnsi="Times New Roman" w:cs="Times New Roman"/>
          <w:bCs/>
          <w:sz w:val="28"/>
          <w:szCs w:val="28"/>
          <w:lang w:val="es-ES"/>
        </w:rPr>
        <w:t>M</w:t>
      </w:r>
      <w:r w:rsidR="002C0D70" w:rsidRPr="00D43D93">
        <w:rPr>
          <w:rFonts w:ascii="Times New Roman" w:hAnsi="Times New Roman" w:cs="Times New Roman"/>
          <w:bCs/>
          <w:sz w:val="28"/>
          <w:szCs w:val="28"/>
          <w:lang w:val="es-ES"/>
        </w:rPr>
        <w:t>anifestó</w:t>
      </w:r>
      <w:r w:rsidR="008739C0" w:rsidRPr="00D43D93">
        <w:rPr>
          <w:rFonts w:ascii="Times New Roman" w:hAnsi="Times New Roman" w:cs="Times New Roman"/>
          <w:bCs/>
          <w:sz w:val="28"/>
          <w:szCs w:val="28"/>
          <w:lang w:val="es-ES"/>
        </w:rPr>
        <w:t xml:space="preserve"> que no se configur</w:t>
      </w:r>
      <w:r w:rsidR="002C0D70" w:rsidRPr="00D43D93">
        <w:rPr>
          <w:rFonts w:ascii="Times New Roman" w:hAnsi="Times New Roman" w:cs="Times New Roman"/>
          <w:bCs/>
          <w:sz w:val="28"/>
          <w:szCs w:val="28"/>
          <w:lang w:val="es-ES"/>
        </w:rPr>
        <w:t xml:space="preserve">ó ninguna </w:t>
      </w:r>
      <w:r w:rsidR="00251188" w:rsidRPr="00D43D93">
        <w:rPr>
          <w:rFonts w:ascii="Times New Roman" w:hAnsi="Times New Roman" w:cs="Times New Roman"/>
          <w:bCs/>
          <w:sz w:val="28"/>
          <w:szCs w:val="28"/>
          <w:lang w:val="es-ES"/>
        </w:rPr>
        <w:t>“</w:t>
      </w:r>
      <w:r w:rsidR="008739C0" w:rsidRPr="00D43D93">
        <w:rPr>
          <w:rFonts w:ascii="Times New Roman" w:hAnsi="Times New Roman" w:cs="Times New Roman"/>
          <w:bCs/>
          <w:sz w:val="28"/>
          <w:szCs w:val="28"/>
          <w:lang w:val="es-ES"/>
        </w:rPr>
        <w:t>vía de hecho</w:t>
      </w:r>
      <w:r w:rsidR="00251188" w:rsidRPr="00D43D93">
        <w:rPr>
          <w:rFonts w:ascii="Times New Roman" w:hAnsi="Times New Roman" w:cs="Times New Roman"/>
          <w:bCs/>
          <w:sz w:val="28"/>
          <w:szCs w:val="28"/>
          <w:lang w:val="es-ES"/>
        </w:rPr>
        <w:t>”</w:t>
      </w:r>
      <w:r w:rsidR="008739C0" w:rsidRPr="00D43D93">
        <w:rPr>
          <w:rFonts w:ascii="Times New Roman" w:hAnsi="Times New Roman" w:cs="Times New Roman"/>
          <w:bCs/>
          <w:sz w:val="28"/>
          <w:szCs w:val="28"/>
          <w:lang w:val="es-ES"/>
        </w:rPr>
        <w:t xml:space="preserve"> en la decisión proferida por el </w:t>
      </w:r>
      <w:r w:rsidR="00251188" w:rsidRPr="00D43D93">
        <w:rPr>
          <w:rFonts w:ascii="Times New Roman" w:hAnsi="Times New Roman" w:cs="Times New Roman"/>
          <w:bCs/>
          <w:sz w:val="28"/>
          <w:szCs w:val="28"/>
          <w:lang w:val="es-ES"/>
        </w:rPr>
        <w:t>juzgado</w:t>
      </w:r>
      <w:r w:rsidRPr="00D43D93">
        <w:rPr>
          <w:rFonts w:ascii="Times New Roman" w:hAnsi="Times New Roman" w:cs="Times New Roman"/>
          <w:bCs/>
          <w:sz w:val="28"/>
          <w:szCs w:val="28"/>
          <w:lang w:val="es-ES"/>
        </w:rPr>
        <w:t xml:space="preserve">, pues </w:t>
      </w:r>
      <w:r w:rsidR="00251188" w:rsidRPr="00D43D93">
        <w:rPr>
          <w:rFonts w:ascii="Times New Roman" w:hAnsi="Times New Roman" w:cs="Times New Roman"/>
          <w:bCs/>
          <w:sz w:val="28"/>
          <w:szCs w:val="28"/>
          <w:lang w:val="es-ES"/>
        </w:rPr>
        <w:t>aquella</w:t>
      </w:r>
      <w:r w:rsidR="002C0D70" w:rsidRPr="00D43D93">
        <w:rPr>
          <w:rFonts w:ascii="Times New Roman" w:hAnsi="Times New Roman" w:cs="Times New Roman"/>
          <w:bCs/>
          <w:sz w:val="28"/>
          <w:szCs w:val="28"/>
          <w:lang w:val="es-ES"/>
        </w:rPr>
        <w:t xml:space="preserve"> </w:t>
      </w:r>
      <w:r w:rsidR="00DD24F4" w:rsidRPr="00D43D93">
        <w:rPr>
          <w:rFonts w:ascii="Times New Roman" w:hAnsi="Times New Roman" w:cs="Times New Roman"/>
          <w:bCs/>
          <w:sz w:val="28"/>
          <w:szCs w:val="28"/>
          <w:lang w:val="es-ES"/>
        </w:rPr>
        <w:t>providencia</w:t>
      </w:r>
      <w:r w:rsidR="00366CC6" w:rsidRPr="00D43D93">
        <w:rPr>
          <w:rFonts w:ascii="Times New Roman" w:hAnsi="Times New Roman" w:cs="Times New Roman"/>
          <w:bCs/>
          <w:sz w:val="28"/>
          <w:szCs w:val="28"/>
          <w:lang w:val="es-ES"/>
        </w:rPr>
        <w:t xml:space="preserve"> </w:t>
      </w:r>
      <w:r w:rsidR="00251188" w:rsidRPr="00D43D93">
        <w:rPr>
          <w:rFonts w:ascii="Times New Roman" w:hAnsi="Times New Roman" w:cs="Times New Roman"/>
          <w:bCs/>
          <w:sz w:val="28"/>
          <w:szCs w:val="28"/>
          <w:lang w:val="es-ES"/>
        </w:rPr>
        <w:t>se</w:t>
      </w:r>
      <w:r w:rsidR="002C0D70" w:rsidRPr="00D43D93">
        <w:rPr>
          <w:rFonts w:ascii="Times New Roman" w:hAnsi="Times New Roman" w:cs="Times New Roman"/>
          <w:bCs/>
          <w:sz w:val="28"/>
          <w:szCs w:val="28"/>
          <w:lang w:val="es-ES"/>
        </w:rPr>
        <w:t xml:space="preserve"> fundamen</w:t>
      </w:r>
      <w:r w:rsidR="00251188" w:rsidRPr="00D43D93">
        <w:rPr>
          <w:rFonts w:ascii="Times New Roman" w:hAnsi="Times New Roman" w:cs="Times New Roman"/>
          <w:bCs/>
          <w:sz w:val="28"/>
          <w:szCs w:val="28"/>
          <w:lang w:val="es-ES"/>
        </w:rPr>
        <w:t>tó</w:t>
      </w:r>
      <w:r w:rsidR="002C0D70" w:rsidRPr="00D43D93">
        <w:rPr>
          <w:rFonts w:ascii="Times New Roman" w:hAnsi="Times New Roman" w:cs="Times New Roman"/>
          <w:bCs/>
          <w:sz w:val="28"/>
          <w:szCs w:val="28"/>
          <w:lang w:val="es-ES"/>
        </w:rPr>
        <w:t xml:space="preserve"> en los elementos materiales probatorios que obran en el expediente y </w:t>
      </w:r>
      <w:r w:rsidR="00251188" w:rsidRPr="00D43D93">
        <w:rPr>
          <w:rFonts w:ascii="Times New Roman" w:hAnsi="Times New Roman" w:cs="Times New Roman"/>
          <w:bCs/>
          <w:sz w:val="28"/>
          <w:szCs w:val="28"/>
          <w:lang w:val="es-ES"/>
        </w:rPr>
        <w:t>se sustentó en</w:t>
      </w:r>
      <w:r w:rsidR="002C0D70" w:rsidRPr="00D43D93">
        <w:rPr>
          <w:rFonts w:ascii="Times New Roman" w:hAnsi="Times New Roman" w:cs="Times New Roman"/>
          <w:bCs/>
          <w:sz w:val="28"/>
          <w:szCs w:val="28"/>
          <w:lang w:val="es-ES"/>
        </w:rPr>
        <w:t xml:space="preserve"> la normativa legal vigente</w:t>
      </w:r>
      <w:r w:rsidR="00587A7D" w:rsidRPr="00D43D93">
        <w:rPr>
          <w:rStyle w:val="Refdenotaalpie"/>
          <w:rFonts w:ascii="Times New Roman" w:hAnsi="Times New Roman" w:cs="Times New Roman"/>
          <w:bCs/>
          <w:sz w:val="28"/>
          <w:szCs w:val="28"/>
          <w:lang w:val="es-ES"/>
        </w:rPr>
        <w:footnoteReference w:id="23"/>
      </w:r>
      <w:r w:rsidR="00366CC6" w:rsidRPr="00D43D93">
        <w:rPr>
          <w:rFonts w:ascii="Times New Roman" w:hAnsi="Times New Roman" w:cs="Times New Roman"/>
          <w:bCs/>
          <w:sz w:val="28"/>
          <w:szCs w:val="28"/>
          <w:lang w:val="es-ES"/>
        </w:rPr>
        <w:t>.</w:t>
      </w:r>
      <w:r w:rsidR="002C0D70" w:rsidRPr="00D43D93">
        <w:rPr>
          <w:rFonts w:ascii="Times New Roman" w:hAnsi="Times New Roman" w:cs="Times New Roman"/>
          <w:bCs/>
          <w:sz w:val="28"/>
          <w:szCs w:val="28"/>
          <w:lang w:val="es-ES"/>
        </w:rPr>
        <w:t xml:space="preserve"> </w:t>
      </w:r>
    </w:p>
    <w:p w14:paraId="5599489B" w14:textId="77777777" w:rsidR="00F4384B" w:rsidRPr="00D43D93" w:rsidRDefault="00F4384B" w:rsidP="00D43D93">
      <w:pPr>
        <w:pStyle w:val="Prrafodelista"/>
        <w:spacing w:after="0" w:line="240" w:lineRule="auto"/>
        <w:ind w:left="0" w:right="-94"/>
        <w:jc w:val="both"/>
        <w:rPr>
          <w:rFonts w:ascii="Times New Roman" w:hAnsi="Times New Roman" w:cs="Times New Roman"/>
          <w:b/>
          <w:sz w:val="28"/>
          <w:szCs w:val="28"/>
          <w:lang w:val="es-ES"/>
        </w:rPr>
      </w:pPr>
    </w:p>
    <w:p w14:paraId="74833B2C" w14:textId="77777777" w:rsidR="00F4384B" w:rsidRPr="00D43D93" w:rsidRDefault="00F4384B" w:rsidP="00D43D93">
      <w:pPr>
        <w:pStyle w:val="Prrafodelista"/>
        <w:spacing w:after="0" w:line="240" w:lineRule="auto"/>
        <w:ind w:left="0"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Actuaciones en sede de revisión</w:t>
      </w:r>
    </w:p>
    <w:p w14:paraId="7273DC7C" w14:textId="77777777" w:rsidR="00F4384B" w:rsidRPr="00D43D93" w:rsidRDefault="00F4384B" w:rsidP="00D43D93">
      <w:pPr>
        <w:pStyle w:val="Prrafodelista"/>
        <w:spacing w:after="0" w:line="240" w:lineRule="auto"/>
        <w:ind w:left="0" w:right="-94"/>
        <w:jc w:val="both"/>
        <w:rPr>
          <w:rFonts w:ascii="Times New Roman" w:hAnsi="Times New Roman" w:cs="Times New Roman"/>
          <w:b/>
          <w:sz w:val="28"/>
          <w:szCs w:val="28"/>
          <w:lang w:val="es-ES"/>
        </w:rPr>
      </w:pPr>
    </w:p>
    <w:p w14:paraId="49BA31CF" w14:textId="77777777" w:rsidR="00F93403" w:rsidRPr="00D43D93" w:rsidRDefault="00790D1B"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i/>
          <w:iCs/>
          <w:sz w:val="28"/>
          <w:szCs w:val="28"/>
          <w:lang w:val="es-ES"/>
        </w:rPr>
        <w:t>La selección del asunto</w:t>
      </w:r>
      <w:r w:rsidRPr="00D43D93">
        <w:rPr>
          <w:rFonts w:ascii="Times New Roman" w:hAnsi="Times New Roman" w:cs="Times New Roman"/>
          <w:bCs/>
          <w:sz w:val="28"/>
          <w:szCs w:val="28"/>
          <w:lang w:val="es-ES"/>
        </w:rPr>
        <w:t>. Mediante Auto</w:t>
      </w:r>
      <w:r w:rsidR="00F93403" w:rsidRPr="00D43D93">
        <w:rPr>
          <w:rFonts w:ascii="Times New Roman" w:hAnsi="Times New Roman" w:cs="Times New Roman"/>
          <w:bCs/>
          <w:sz w:val="28"/>
          <w:szCs w:val="28"/>
          <w:lang w:val="es-ES"/>
        </w:rPr>
        <w:t xml:space="preserve"> del 30 de mayo de 2025, notificado el 16 de junio de 2025, la Sala de Selección de Tutelas Número Cinco, escogió el presente proceso para su revisión</w:t>
      </w:r>
      <w:r w:rsidR="00F93403" w:rsidRPr="00D43D93">
        <w:rPr>
          <w:rStyle w:val="Refdenotaalpie"/>
          <w:rFonts w:ascii="Times New Roman" w:hAnsi="Times New Roman" w:cs="Times New Roman"/>
          <w:bCs/>
          <w:sz w:val="28"/>
          <w:szCs w:val="28"/>
          <w:lang w:val="es-ES"/>
        </w:rPr>
        <w:footnoteReference w:id="24"/>
      </w:r>
      <w:r w:rsidR="00F93403" w:rsidRPr="00D43D93">
        <w:rPr>
          <w:rFonts w:ascii="Times New Roman" w:hAnsi="Times New Roman" w:cs="Times New Roman"/>
          <w:bCs/>
          <w:sz w:val="28"/>
          <w:szCs w:val="28"/>
          <w:lang w:val="es-ES"/>
        </w:rPr>
        <w:t>.</w:t>
      </w:r>
    </w:p>
    <w:p w14:paraId="6625256A" w14:textId="77777777" w:rsidR="00F93403" w:rsidRPr="00D43D93" w:rsidRDefault="00F93403" w:rsidP="00D43D93">
      <w:pPr>
        <w:pStyle w:val="Prrafodelista"/>
        <w:spacing w:after="0" w:line="240" w:lineRule="auto"/>
        <w:ind w:left="0" w:right="-94"/>
        <w:jc w:val="both"/>
        <w:rPr>
          <w:rFonts w:ascii="Times New Roman" w:hAnsi="Times New Roman" w:cs="Times New Roman"/>
          <w:b/>
          <w:sz w:val="28"/>
          <w:szCs w:val="28"/>
          <w:lang w:val="es-ES"/>
        </w:rPr>
      </w:pPr>
    </w:p>
    <w:p w14:paraId="725A8F2D" w14:textId="22CD7107" w:rsidR="00F4384B" w:rsidRPr="00D43D93" w:rsidRDefault="00F93403"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i/>
          <w:iCs/>
          <w:sz w:val="28"/>
          <w:szCs w:val="28"/>
          <w:lang w:val="es-ES"/>
        </w:rPr>
        <w:t xml:space="preserve">Auto </w:t>
      </w:r>
      <w:r w:rsidR="00790D1B" w:rsidRPr="00D43D93">
        <w:rPr>
          <w:rFonts w:ascii="Times New Roman" w:hAnsi="Times New Roman" w:cs="Times New Roman"/>
          <w:bCs/>
          <w:i/>
          <w:iCs/>
          <w:sz w:val="28"/>
          <w:szCs w:val="28"/>
          <w:lang w:val="es-ES"/>
        </w:rPr>
        <w:t>del 7 de julio de 2025.</w:t>
      </w:r>
      <w:r w:rsidR="00790D1B" w:rsidRPr="00D43D93">
        <w:rPr>
          <w:rFonts w:ascii="Times New Roman" w:hAnsi="Times New Roman" w:cs="Times New Roman"/>
          <w:bCs/>
          <w:sz w:val="28"/>
          <w:szCs w:val="28"/>
          <w:lang w:val="es-ES"/>
        </w:rPr>
        <w:t xml:space="preserve"> E</w:t>
      </w:r>
      <w:r w:rsidR="00F4384B" w:rsidRPr="00D43D93">
        <w:rPr>
          <w:rFonts w:ascii="Times New Roman" w:hAnsi="Times New Roman" w:cs="Times New Roman"/>
          <w:bCs/>
          <w:sz w:val="28"/>
          <w:szCs w:val="28"/>
          <w:lang w:val="es-ES"/>
        </w:rPr>
        <w:t xml:space="preserve">l magistrado sustanciador </w:t>
      </w:r>
      <w:r w:rsidR="00790D1B" w:rsidRPr="00D43D93">
        <w:rPr>
          <w:rFonts w:ascii="Times New Roman" w:hAnsi="Times New Roman" w:cs="Times New Roman"/>
          <w:bCs/>
          <w:sz w:val="28"/>
          <w:szCs w:val="28"/>
          <w:lang w:val="es-ES"/>
        </w:rPr>
        <w:t>decretó</w:t>
      </w:r>
      <w:r w:rsidRPr="00D43D93">
        <w:rPr>
          <w:rFonts w:ascii="Times New Roman" w:hAnsi="Times New Roman" w:cs="Times New Roman"/>
          <w:bCs/>
          <w:sz w:val="28"/>
          <w:szCs w:val="28"/>
          <w:lang w:val="es-ES"/>
        </w:rPr>
        <w:t xml:space="preserve"> pruebas</w:t>
      </w:r>
      <w:r w:rsidR="0084574B" w:rsidRPr="00D43D93">
        <w:rPr>
          <w:rFonts w:ascii="Times New Roman" w:hAnsi="Times New Roman" w:cs="Times New Roman"/>
          <w:bCs/>
          <w:sz w:val="28"/>
          <w:szCs w:val="28"/>
          <w:lang w:val="es-ES"/>
        </w:rPr>
        <w:t xml:space="preserve"> con la finalidad de </w:t>
      </w:r>
      <w:r w:rsidR="00AC73FE" w:rsidRPr="00D43D93">
        <w:rPr>
          <w:rFonts w:ascii="Times New Roman" w:hAnsi="Times New Roman" w:cs="Times New Roman"/>
          <w:bCs/>
          <w:i/>
          <w:iCs/>
          <w:sz w:val="28"/>
          <w:szCs w:val="28"/>
          <w:lang w:val="es-ES"/>
        </w:rPr>
        <w:t>(i)</w:t>
      </w:r>
      <w:r w:rsidR="00AC73FE" w:rsidRPr="00D43D93">
        <w:rPr>
          <w:rFonts w:ascii="Times New Roman" w:hAnsi="Times New Roman" w:cs="Times New Roman"/>
          <w:bCs/>
          <w:sz w:val="28"/>
          <w:szCs w:val="28"/>
          <w:lang w:val="es-ES"/>
        </w:rPr>
        <w:t xml:space="preserve"> </w:t>
      </w:r>
      <w:r w:rsidR="0084574B" w:rsidRPr="00D43D93">
        <w:rPr>
          <w:rFonts w:ascii="Times New Roman" w:hAnsi="Times New Roman" w:cs="Times New Roman"/>
          <w:bCs/>
          <w:sz w:val="28"/>
          <w:szCs w:val="28"/>
          <w:lang w:val="es-ES"/>
        </w:rPr>
        <w:t xml:space="preserve">constatar la presunta vulneración de los derechos fundamentales de </w:t>
      </w:r>
      <w:r w:rsidR="00D276E7" w:rsidRPr="00D276E7">
        <w:rPr>
          <w:rFonts w:ascii="Times New Roman" w:hAnsi="Times New Roman" w:cs="Times New Roman"/>
          <w:i/>
          <w:iCs/>
          <w:sz w:val="28"/>
          <w:szCs w:val="28"/>
          <w:lang w:val="es-ES"/>
        </w:rPr>
        <w:t>Camila</w:t>
      </w:r>
      <w:r w:rsidR="00870B2C" w:rsidRPr="00D43D93">
        <w:rPr>
          <w:rFonts w:ascii="Times New Roman" w:hAnsi="Times New Roman" w:cs="Times New Roman"/>
          <w:bCs/>
          <w:sz w:val="28"/>
          <w:szCs w:val="28"/>
          <w:lang w:val="es-ES"/>
        </w:rPr>
        <w:t>,</w:t>
      </w:r>
      <w:r w:rsidR="00AC73FE" w:rsidRPr="00D43D93">
        <w:rPr>
          <w:rFonts w:ascii="Times New Roman" w:hAnsi="Times New Roman" w:cs="Times New Roman"/>
          <w:bCs/>
          <w:sz w:val="28"/>
          <w:szCs w:val="28"/>
          <w:lang w:val="es-ES"/>
        </w:rPr>
        <w:t xml:space="preserve"> </w:t>
      </w:r>
      <w:r w:rsidR="00AC73FE" w:rsidRPr="00D43D93">
        <w:rPr>
          <w:rFonts w:ascii="Times New Roman" w:hAnsi="Times New Roman" w:cs="Times New Roman"/>
          <w:bCs/>
          <w:i/>
          <w:iCs/>
          <w:sz w:val="28"/>
          <w:szCs w:val="28"/>
          <w:lang w:val="es-ES"/>
        </w:rPr>
        <w:t>(</w:t>
      </w:r>
      <w:proofErr w:type="spellStart"/>
      <w:r w:rsidR="00AC73FE" w:rsidRPr="00D43D93">
        <w:rPr>
          <w:rFonts w:ascii="Times New Roman" w:hAnsi="Times New Roman" w:cs="Times New Roman"/>
          <w:bCs/>
          <w:i/>
          <w:iCs/>
          <w:sz w:val="28"/>
          <w:szCs w:val="28"/>
          <w:lang w:val="es-ES"/>
        </w:rPr>
        <w:t>ii</w:t>
      </w:r>
      <w:proofErr w:type="spellEnd"/>
      <w:r w:rsidR="00AC73FE" w:rsidRPr="00D43D93">
        <w:rPr>
          <w:rFonts w:ascii="Times New Roman" w:hAnsi="Times New Roman" w:cs="Times New Roman"/>
          <w:bCs/>
          <w:i/>
          <w:iCs/>
          <w:sz w:val="28"/>
          <w:szCs w:val="28"/>
          <w:lang w:val="es-ES"/>
        </w:rPr>
        <w:t>)</w:t>
      </w:r>
      <w:r w:rsidR="00AC73FE" w:rsidRPr="00D43D93">
        <w:rPr>
          <w:rFonts w:ascii="Times New Roman" w:hAnsi="Times New Roman" w:cs="Times New Roman"/>
          <w:bCs/>
          <w:sz w:val="28"/>
          <w:szCs w:val="28"/>
          <w:lang w:val="es-ES"/>
        </w:rPr>
        <w:t xml:space="preserve"> </w:t>
      </w:r>
      <w:r w:rsidR="00870B2C" w:rsidRPr="00D43D93">
        <w:rPr>
          <w:rFonts w:ascii="Times New Roman" w:hAnsi="Times New Roman" w:cs="Times New Roman"/>
          <w:bCs/>
          <w:sz w:val="28"/>
          <w:szCs w:val="28"/>
          <w:lang w:val="es-ES"/>
        </w:rPr>
        <w:t>establecer</w:t>
      </w:r>
      <w:r w:rsidR="00AC73FE" w:rsidRPr="00D43D93">
        <w:rPr>
          <w:rFonts w:ascii="Times New Roman" w:hAnsi="Times New Roman" w:cs="Times New Roman"/>
          <w:bCs/>
          <w:sz w:val="28"/>
          <w:szCs w:val="28"/>
          <w:lang w:val="es-ES"/>
        </w:rPr>
        <w:t xml:space="preserve"> </w:t>
      </w:r>
      <w:r w:rsidR="00870B2C" w:rsidRPr="00D43D93">
        <w:rPr>
          <w:rFonts w:ascii="Times New Roman" w:hAnsi="Times New Roman" w:cs="Times New Roman"/>
          <w:bCs/>
          <w:sz w:val="28"/>
          <w:szCs w:val="28"/>
          <w:lang w:val="es-ES"/>
        </w:rPr>
        <w:t>la</w:t>
      </w:r>
      <w:r w:rsidR="00AC73FE" w:rsidRPr="00D43D93">
        <w:rPr>
          <w:rFonts w:ascii="Times New Roman" w:hAnsi="Times New Roman" w:cs="Times New Roman"/>
          <w:bCs/>
          <w:sz w:val="28"/>
          <w:szCs w:val="28"/>
          <w:lang w:val="es-ES"/>
        </w:rPr>
        <w:t xml:space="preserve"> existencia de violencias ejercidas por </w:t>
      </w:r>
      <w:r w:rsidR="00D276E7" w:rsidRPr="00D276E7">
        <w:rPr>
          <w:rFonts w:ascii="Times New Roman" w:hAnsi="Times New Roman" w:cs="Times New Roman"/>
          <w:i/>
          <w:iCs/>
          <w:sz w:val="28"/>
          <w:szCs w:val="28"/>
          <w:lang w:val="es-ES"/>
        </w:rPr>
        <w:t>Pedro</w:t>
      </w:r>
      <w:r w:rsidR="00D276E7" w:rsidRPr="00D43D93">
        <w:rPr>
          <w:rFonts w:ascii="Times New Roman" w:hAnsi="Times New Roman" w:cs="Times New Roman"/>
          <w:bCs/>
          <w:sz w:val="28"/>
          <w:szCs w:val="28"/>
          <w:lang w:val="es-ES"/>
        </w:rPr>
        <w:t xml:space="preserve"> </w:t>
      </w:r>
      <w:r w:rsidR="00AC73FE" w:rsidRPr="00D43D93">
        <w:rPr>
          <w:rFonts w:ascii="Times New Roman" w:hAnsi="Times New Roman" w:cs="Times New Roman"/>
          <w:bCs/>
          <w:sz w:val="28"/>
          <w:szCs w:val="28"/>
          <w:lang w:val="es-ES"/>
        </w:rPr>
        <w:t xml:space="preserve">en contra de </w:t>
      </w:r>
      <w:r w:rsidR="00870B2C" w:rsidRPr="00D43D93">
        <w:rPr>
          <w:rFonts w:ascii="Times New Roman" w:hAnsi="Times New Roman" w:cs="Times New Roman"/>
          <w:bCs/>
          <w:sz w:val="28"/>
          <w:szCs w:val="28"/>
          <w:lang w:val="es-ES"/>
        </w:rPr>
        <w:t>su expareja</w:t>
      </w:r>
      <w:r w:rsidR="00AC73FE" w:rsidRPr="00D43D93">
        <w:rPr>
          <w:rFonts w:ascii="Times New Roman" w:hAnsi="Times New Roman" w:cs="Times New Roman"/>
          <w:bCs/>
          <w:sz w:val="28"/>
          <w:szCs w:val="28"/>
          <w:lang w:val="es-ES"/>
        </w:rPr>
        <w:t xml:space="preserve">, </w:t>
      </w:r>
      <w:r w:rsidR="00287F92" w:rsidRPr="00D43D93">
        <w:rPr>
          <w:rFonts w:ascii="Times New Roman" w:hAnsi="Times New Roman" w:cs="Times New Roman"/>
          <w:bCs/>
          <w:sz w:val="28"/>
          <w:szCs w:val="28"/>
          <w:lang w:val="es-ES"/>
        </w:rPr>
        <w:t xml:space="preserve">y </w:t>
      </w:r>
      <w:r w:rsidR="00AC73FE" w:rsidRPr="00D43D93">
        <w:rPr>
          <w:rFonts w:ascii="Times New Roman" w:hAnsi="Times New Roman" w:cs="Times New Roman"/>
          <w:bCs/>
          <w:i/>
          <w:iCs/>
          <w:sz w:val="28"/>
          <w:szCs w:val="28"/>
          <w:lang w:val="es-ES"/>
        </w:rPr>
        <w:t>(</w:t>
      </w:r>
      <w:proofErr w:type="spellStart"/>
      <w:r w:rsidR="00AC73FE" w:rsidRPr="00D43D93">
        <w:rPr>
          <w:rFonts w:ascii="Times New Roman" w:hAnsi="Times New Roman" w:cs="Times New Roman"/>
          <w:bCs/>
          <w:i/>
          <w:iCs/>
          <w:sz w:val="28"/>
          <w:szCs w:val="28"/>
          <w:lang w:val="es-ES"/>
        </w:rPr>
        <w:t>iii</w:t>
      </w:r>
      <w:proofErr w:type="spellEnd"/>
      <w:r w:rsidR="00AC73FE" w:rsidRPr="00D43D93">
        <w:rPr>
          <w:rFonts w:ascii="Times New Roman" w:hAnsi="Times New Roman" w:cs="Times New Roman"/>
          <w:bCs/>
          <w:i/>
          <w:iCs/>
          <w:sz w:val="28"/>
          <w:szCs w:val="28"/>
          <w:lang w:val="es-ES"/>
        </w:rPr>
        <w:t>)</w:t>
      </w:r>
      <w:r w:rsidR="00AC73FE" w:rsidRPr="00D43D93">
        <w:rPr>
          <w:rFonts w:ascii="Times New Roman" w:hAnsi="Times New Roman" w:cs="Times New Roman"/>
          <w:bCs/>
          <w:sz w:val="28"/>
          <w:szCs w:val="28"/>
          <w:lang w:val="es-ES"/>
        </w:rPr>
        <w:t xml:space="preserve"> determinar </w:t>
      </w:r>
      <w:r w:rsidR="00870B2C" w:rsidRPr="00D43D93">
        <w:rPr>
          <w:rFonts w:ascii="Times New Roman" w:hAnsi="Times New Roman" w:cs="Times New Roman"/>
          <w:bCs/>
          <w:sz w:val="28"/>
          <w:szCs w:val="28"/>
          <w:lang w:val="es-ES"/>
        </w:rPr>
        <w:t>la</w:t>
      </w:r>
      <w:r w:rsidR="00AC73FE" w:rsidRPr="00D43D93">
        <w:rPr>
          <w:rFonts w:ascii="Times New Roman" w:hAnsi="Times New Roman" w:cs="Times New Roman"/>
          <w:bCs/>
          <w:sz w:val="28"/>
          <w:szCs w:val="28"/>
          <w:lang w:val="es-ES"/>
        </w:rPr>
        <w:t xml:space="preserve"> capacidad económica </w:t>
      </w:r>
      <w:r w:rsidR="00870B2C" w:rsidRPr="00D43D93">
        <w:rPr>
          <w:rFonts w:ascii="Times New Roman" w:hAnsi="Times New Roman" w:cs="Times New Roman"/>
          <w:bCs/>
          <w:sz w:val="28"/>
          <w:szCs w:val="28"/>
          <w:lang w:val="es-ES"/>
        </w:rPr>
        <w:t xml:space="preserve">del demandado </w:t>
      </w:r>
      <w:r w:rsidR="00AC73FE" w:rsidRPr="00D43D93">
        <w:rPr>
          <w:rFonts w:ascii="Times New Roman" w:hAnsi="Times New Roman" w:cs="Times New Roman"/>
          <w:bCs/>
          <w:sz w:val="28"/>
          <w:szCs w:val="28"/>
          <w:lang w:val="es-ES"/>
        </w:rPr>
        <w:t>para suministrar alimento</w:t>
      </w:r>
      <w:r w:rsidR="00870B2C" w:rsidRPr="00D43D93">
        <w:rPr>
          <w:rFonts w:ascii="Times New Roman" w:hAnsi="Times New Roman" w:cs="Times New Roman"/>
          <w:bCs/>
          <w:sz w:val="28"/>
          <w:szCs w:val="28"/>
          <w:lang w:val="es-ES"/>
        </w:rPr>
        <w:t>s</w:t>
      </w:r>
      <w:r w:rsidR="00870B2C" w:rsidRPr="00D43D93">
        <w:rPr>
          <w:rStyle w:val="Refdenotaalpie"/>
          <w:rFonts w:ascii="Times New Roman" w:hAnsi="Times New Roman" w:cs="Times New Roman"/>
          <w:bCs/>
          <w:sz w:val="28"/>
          <w:szCs w:val="28"/>
          <w:lang w:val="es-ES"/>
        </w:rPr>
        <w:footnoteReference w:id="25"/>
      </w:r>
      <w:r w:rsidR="00287F92" w:rsidRPr="00D43D93">
        <w:rPr>
          <w:rFonts w:ascii="Times New Roman" w:hAnsi="Times New Roman" w:cs="Times New Roman"/>
          <w:bCs/>
          <w:sz w:val="28"/>
          <w:szCs w:val="28"/>
          <w:lang w:val="es-ES"/>
        </w:rPr>
        <w:t xml:space="preserve">. </w:t>
      </w:r>
      <w:r w:rsidR="00F4384B" w:rsidRPr="00D43D93">
        <w:rPr>
          <w:rFonts w:ascii="Times New Roman" w:hAnsi="Times New Roman" w:cs="Times New Roman"/>
          <w:bCs/>
          <w:sz w:val="28"/>
          <w:szCs w:val="28"/>
          <w:lang w:val="es-ES"/>
        </w:rPr>
        <w:t xml:space="preserve">Las respuestas allegadas en virtud del despliegue probatorio se sintetizan en la siguiente tabla.  </w:t>
      </w:r>
    </w:p>
    <w:p w14:paraId="3177CAB4" w14:textId="77777777" w:rsidR="00F4384B" w:rsidRPr="00D43D93" w:rsidRDefault="00F4384B" w:rsidP="00D43D93">
      <w:pPr>
        <w:spacing w:after="0" w:line="240" w:lineRule="auto"/>
        <w:ind w:right="-94"/>
        <w:jc w:val="both"/>
        <w:rPr>
          <w:rFonts w:ascii="Times New Roman" w:hAnsi="Times New Roman" w:cs="Times New Roman"/>
          <w:b/>
          <w:sz w:val="28"/>
          <w:szCs w:val="28"/>
          <w:lang w:val="es-ES"/>
        </w:rPr>
      </w:pPr>
    </w:p>
    <w:tbl>
      <w:tblPr>
        <w:tblStyle w:val="Tablaconcuadrcula4-nfasis3"/>
        <w:tblW w:w="8789" w:type="dxa"/>
        <w:tblInd w:w="137" w:type="dxa"/>
        <w:tblLook w:val="04A0" w:firstRow="1" w:lastRow="0" w:firstColumn="1" w:lastColumn="0" w:noHBand="0" w:noVBand="1"/>
      </w:tblPr>
      <w:tblGrid>
        <w:gridCol w:w="1340"/>
        <w:gridCol w:w="7449"/>
      </w:tblGrid>
      <w:tr w:rsidR="00CF0233" w:rsidRPr="00D43D93" w14:paraId="5E8AB0E8" w14:textId="77777777" w:rsidTr="00D43D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dxa"/>
            <w:vAlign w:val="center"/>
          </w:tcPr>
          <w:p w14:paraId="668E7BF6" w14:textId="01DCE2B8" w:rsidR="00F4384B" w:rsidRPr="00D43D93" w:rsidRDefault="00AC73FE" w:rsidP="00D43D93">
            <w:pPr>
              <w:ind w:right="-94"/>
              <w:jc w:val="center"/>
              <w:rPr>
                <w:rFonts w:ascii="Times New Roman" w:hAnsi="Times New Roman" w:cs="Times New Roman"/>
                <w:b w:val="0"/>
                <w:color w:val="auto"/>
                <w:lang w:val="es-ES"/>
              </w:rPr>
            </w:pPr>
            <w:r w:rsidRPr="00D43D93">
              <w:rPr>
                <w:rFonts w:ascii="Times New Roman" w:hAnsi="Times New Roman" w:cs="Times New Roman"/>
                <w:b w:val="0"/>
                <w:color w:val="auto"/>
                <w:lang w:val="es-ES"/>
              </w:rPr>
              <w:t>Interviniente</w:t>
            </w:r>
          </w:p>
        </w:tc>
        <w:tc>
          <w:tcPr>
            <w:tcW w:w="7591" w:type="dxa"/>
            <w:vAlign w:val="center"/>
          </w:tcPr>
          <w:p w14:paraId="03368B4D" w14:textId="5E669FBF" w:rsidR="00F4384B" w:rsidRPr="00D43D93" w:rsidRDefault="00F4384B" w:rsidP="00D43D93">
            <w:pPr>
              <w:ind w:right="-9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lang w:val="es-ES"/>
              </w:rPr>
            </w:pPr>
            <w:r w:rsidRPr="00D43D93">
              <w:rPr>
                <w:rFonts w:ascii="Times New Roman" w:hAnsi="Times New Roman" w:cs="Times New Roman"/>
                <w:b w:val="0"/>
                <w:color w:val="auto"/>
                <w:lang w:val="es-ES"/>
              </w:rPr>
              <w:t>Contestación</w:t>
            </w:r>
          </w:p>
        </w:tc>
      </w:tr>
      <w:tr w:rsidR="00CF0233" w:rsidRPr="00D43D93" w14:paraId="506FFAEB" w14:textId="77777777" w:rsidTr="00D43D93">
        <w:trPr>
          <w:cnfStyle w:val="000000100000" w:firstRow="0" w:lastRow="0" w:firstColumn="0" w:lastColumn="0" w:oddVBand="0" w:evenVBand="0" w:oddHBand="1" w:evenHBand="0" w:firstRowFirstColumn="0" w:firstRowLastColumn="0" w:lastRowFirstColumn="0" w:lastRowLastColumn="0"/>
          <w:trHeight w:val="3231"/>
        </w:trPr>
        <w:tc>
          <w:tcPr>
            <w:cnfStyle w:val="001000000000" w:firstRow="0" w:lastRow="0" w:firstColumn="1" w:lastColumn="0" w:oddVBand="0" w:evenVBand="0" w:oddHBand="0" w:evenHBand="0" w:firstRowFirstColumn="0" w:firstRowLastColumn="0" w:lastRowFirstColumn="0" w:lastRowLastColumn="0"/>
            <w:tcW w:w="1198" w:type="dxa"/>
            <w:vAlign w:val="center"/>
          </w:tcPr>
          <w:p w14:paraId="09B1AD5F" w14:textId="1589E6F5" w:rsidR="00F4384B" w:rsidRPr="00D43D93" w:rsidRDefault="00D276E7" w:rsidP="00D43D93">
            <w:pPr>
              <w:ind w:right="-94"/>
              <w:jc w:val="center"/>
              <w:rPr>
                <w:rFonts w:ascii="Times New Roman" w:hAnsi="Times New Roman" w:cs="Times New Roman"/>
                <w:b w:val="0"/>
                <w:lang w:val="es-ES"/>
              </w:rPr>
            </w:pPr>
            <w:r w:rsidRPr="00D276E7">
              <w:rPr>
                <w:rFonts w:ascii="Times New Roman" w:hAnsi="Times New Roman" w:cs="Times New Roman"/>
                <w:b w:val="0"/>
                <w:lang w:val="es-ES"/>
              </w:rPr>
              <w:t xml:space="preserve">Camila </w:t>
            </w:r>
            <w:r w:rsidR="00A86369" w:rsidRPr="00D43D93">
              <w:rPr>
                <w:rStyle w:val="Refdenotaalpie"/>
                <w:rFonts w:ascii="Times New Roman" w:hAnsi="Times New Roman" w:cs="Times New Roman"/>
                <w:b w:val="0"/>
                <w:lang w:val="es-ES"/>
              </w:rPr>
              <w:footnoteReference w:id="26"/>
            </w:r>
          </w:p>
        </w:tc>
        <w:tc>
          <w:tcPr>
            <w:tcW w:w="7591" w:type="dxa"/>
            <w:vAlign w:val="center"/>
          </w:tcPr>
          <w:p w14:paraId="2BE20B36" w14:textId="0A67F02C" w:rsidR="00F4384B" w:rsidRPr="00D43D93" w:rsidRDefault="00540CA4" w:rsidP="00D43D93">
            <w:pPr>
              <w:ind w:right="-9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s-ES"/>
              </w:rPr>
            </w:pPr>
            <w:r w:rsidRPr="00D43D93">
              <w:rPr>
                <w:rFonts w:ascii="Times New Roman" w:hAnsi="Times New Roman" w:cs="Times New Roman"/>
                <w:bCs/>
                <w:lang w:val="es-ES"/>
              </w:rPr>
              <w:t>Expresó</w:t>
            </w:r>
            <w:r w:rsidR="00123B04" w:rsidRPr="00D43D93">
              <w:rPr>
                <w:rFonts w:ascii="Times New Roman" w:hAnsi="Times New Roman" w:cs="Times New Roman"/>
                <w:bCs/>
                <w:lang w:val="es-ES"/>
              </w:rPr>
              <w:t xml:space="preserve"> que</w:t>
            </w:r>
            <w:r w:rsidR="00AC73FE" w:rsidRPr="00D43D93">
              <w:rPr>
                <w:rFonts w:ascii="Times New Roman" w:hAnsi="Times New Roman" w:cs="Times New Roman"/>
                <w:bCs/>
                <w:lang w:val="es-ES"/>
              </w:rPr>
              <w:t xml:space="preserve"> presentó una</w:t>
            </w:r>
            <w:r w:rsidR="00123B04" w:rsidRPr="00D43D93">
              <w:rPr>
                <w:rFonts w:ascii="Times New Roman" w:hAnsi="Times New Roman" w:cs="Times New Roman"/>
                <w:bCs/>
                <w:lang w:val="es-ES"/>
              </w:rPr>
              <w:t xml:space="preserve"> demanda de existencia de unión marital de hecho </w:t>
            </w:r>
            <w:r w:rsidR="00F120AA" w:rsidRPr="00D43D93">
              <w:rPr>
                <w:rFonts w:ascii="Times New Roman" w:hAnsi="Times New Roman" w:cs="Times New Roman"/>
                <w:bCs/>
                <w:lang w:val="es-ES"/>
              </w:rPr>
              <w:t xml:space="preserve">en </w:t>
            </w:r>
            <w:r w:rsidR="00123B04" w:rsidRPr="00D43D93">
              <w:rPr>
                <w:rFonts w:ascii="Times New Roman" w:hAnsi="Times New Roman" w:cs="Times New Roman"/>
                <w:bCs/>
                <w:lang w:val="es-ES"/>
              </w:rPr>
              <w:t xml:space="preserve">contra </w:t>
            </w:r>
            <w:r w:rsidR="00F120AA" w:rsidRPr="00D43D93">
              <w:rPr>
                <w:rFonts w:ascii="Times New Roman" w:hAnsi="Times New Roman" w:cs="Times New Roman"/>
                <w:bCs/>
                <w:lang w:val="es-ES"/>
              </w:rPr>
              <w:t xml:space="preserve">de </w:t>
            </w:r>
            <w:r w:rsidR="00D276E7" w:rsidRPr="00D276E7">
              <w:rPr>
                <w:rFonts w:ascii="Times New Roman" w:hAnsi="Times New Roman" w:cs="Times New Roman"/>
                <w:bCs/>
                <w:i/>
                <w:iCs/>
                <w:lang w:val="es-ES"/>
              </w:rPr>
              <w:t>Pedro</w:t>
            </w:r>
            <w:r w:rsidR="00D276E7" w:rsidRPr="00D276E7">
              <w:rPr>
                <w:rFonts w:ascii="Times New Roman" w:hAnsi="Times New Roman" w:cs="Times New Roman"/>
                <w:bCs/>
                <w:lang w:val="es-ES"/>
              </w:rPr>
              <w:t xml:space="preserve"> </w:t>
            </w:r>
            <w:r w:rsidR="00AC73FE" w:rsidRPr="00D43D93">
              <w:rPr>
                <w:rFonts w:ascii="Times New Roman" w:hAnsi="Times New Roman" w:cs="Times New Roman"/>
                <w:bCs/>
                <w:lang w:val="es-ES"/>
              </w:rPr>
              <w:t xml:space="preserve">que se tramita </w:t>
            </w:r>
            <w:r w:rsidR="00464E7B" w:rsidRPr="00D43D93">
              <w:rPr>
                <w:rFonts w:ascii="Times New Roman" w:hAnsi="Times New Roman" w:cs="Times New Roman"/>
                <w:bCs/>
                <w:lang w:val="es-ES"/>
              </w:rPr>
              <w:t xml:space="preserve">actualmente </w:t>
            </w:r>
            <w:r w:rsidR="00123B04" w:rsidRPr="00D43D93">
              <w:rPr>
                <w:rFonts w:ascii="Times New Roman" w:hAnsi="Times New Roman" w:cs="Times New Roman"/>
                <w:bCs/>
                <w:lang w:val="es-ES"/>
              </w:rPr>
              <w:t xml:space="preserve">en el Juzgado 01 Promiscuo de Familia de </w:t>
            </w:r>
            <w:r w:rsidR="00DC2B14" w:rsidRPr="00DC2B14">
              <w:rPr>
                <w:rFonts w:ascii="Times New Roman" w:hAnsi="Times New Roman" w:cs="Times New Roman"/>
                <w:bCs/>
                <w:i/>
                <w:iCs/>
                <w:lang w:val="es-ES"/>
              </w:rPr>
              <w:t>Luxo</w:t>
            </w:r>
            <w:r w:rsidR="00123B04" w:rsidRPr="00D43D93">
              <w:rPr>
                <w:rFonts w:ascii="Times New Roman" w:hAnsi="Times New Roman" w:cs="Times New Roman"/>
                <w:bCs/>
                <w:lang w:val="es-ES"/>
              </w:rPr>
              <w:t>. Igualmente, que sus medios de subsistencia son casi nulos. Dijo que</w:t>
            </w:r>
            <w:r w:rsidR="00FB1C1F" w:rsidRPr="00D43D93">
              <w:rPr>
                <w:rFonts w:ascii="Times New Roman" w:hAnsi="Times New Roman" w:cs="Times New Roman"/>
                <w:bCs/>
                <w:lang w:val="es-ES"/>
              </w:rPr>
              <w:t>,</w:t>
            </w:r>
            <w:r w:rsidR="00123B04" w:rsidRPr="00D43D93">
              <w:rPr>
                <w:rFonts w:ascii="Times New Roman" w:hAnsi="Times New Roman" w:cs="Times New Roman"/>
                <w:bCs/>
                <w:lang w:val="es-ES"/>
              </w:rPr>
              <w:t xml:space="preserve"> aunque una hermana </w:t>
            </w:r>
            <w:r w:rsidR="00F120AA" w:rsidRPr="00D43D93">
              <w:rPr>
                <w:rFonts w:ascii="Times New Roman" w:hAnsi="Times New Roman" w:cs="Times New Roman"/>
                <w:bCs/>
                <w:lang w:val="es-ES"/>
              </w:rPr>
              <w:t xml:space="preserve">contribuye </w:t>
            </w:r>
            <w:r w:rsidRPr="00D43D93">
              <w:rPr>
                <w:rFonts w:ascii="Times New Roman" w:hAnsi="Times New Roman" w:cs="Times New Roman"/>
                <w:bCs/>
                <w:lang w:val="es-ES"/>
              </w:rPr>
              <w:t>para</w:t>
            </w:r>
            <w:r w:rsidR="00123B04" w:rsidRPr="00D43D93">
              <w:rPr>
                <w:rFonts w:ascii="Times New Roman" w:hAnsi="Times New Roman" w:cs="Times New Roman"/>
                <w:bCs/>
                <w:lang w:val="es-ES"/>
              </w:rPr>
              <w:t xml:space="preserve"> su manutención, esto es insuficiente dado que se le dificulta laborar </w:t>
            </w:r>
            <w:r w:rsidRPr="00D43D93">
              <w:rPr>
                <w:rFonts w:ascii="Times New Roman" w:hAnsi="Times New Roman" w:cs="Times New Roman"/>
                <w:bCs/>
                <w:lang w:val="es-ES"/>
              </w:rPr>
              <w:t>por causa de</w:t>
            </w:r>
            <w:r w:rsidR="00123B04" w:rsidRPr="00D43D93">
              <w:rPr>
                <w:rFonts w:ascii="Times New Roman" w:hAnsi="Times New Roman" w:cs="Times New Roman"/>
                <w:bCs/>
                <w:lang w:val="es-ES"/>
              </w:rPr>
              <w:t xml:space="preserve"> sus patologías de hipotiroidismo, migraña crónica, ansiedad y depresión. </w:t>
            </w:r>
          </w:p>
          <w:p w14:paraId="17593715" w14:textId="77777777" w:rsidR="00123B04" w:rsidRPr="00D43D93" w:rsidRDefault="00123B04" w:rsidP="00D43D93">
            <w:pPr>
              <w:ind w:right="-9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s-ES"/>
              </w:rPr>
            </w:pPr>
          </w:p>
          <w:p w14:paraId="0054CE03" w14:textId="18295AA8" w:rsidR="000E0FC9" w:rsidRPr="00D43D93" w:rsidRDefault="00540CA4" w:rsidP="00D43D93">
            <w:pPr>
              <w:ind w:right="-9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s-ES"/>
              </w:rPr>
            </w:pPr>
            <w:r w:rsidRPr="00D43D93">
              <w:rPr>
                <w:rFonts w:ascii="Times New Roman" w:hAnsi="Times New Roman" w:cs="Times New Roman"/>
                <w:bCs/>
                <w:lang w:val="es-ES"/>
              </w:rPr>
              <w:t>M</w:t>
            </w:r>
            <w:r w:rsidR="00123B04" w:rsidRPr="00D43D93">
              <w:rPr>
                <w:rFonts w:ascii="Times New Roman" w:hAnsi="Times New Roman" w:cs="Times New Roman"/>
                <w:bCs/>
                <w:lang w:val="es-ES"/>
              </w:rPr>
              <w:t>anifestó que la convivencia con su expareja terminó el 13 de junio de 2023, luego de la denuncia que aquella promovió por conductas de violencia intrafamiliar</w:t>
            </w:r>
            <w:r w:rsidRPr="00D43D93">
              <w:rPr>
                <w:rFonts w:ascii="Times New Roman" w:hAnsi="Times New Roman" w:cs="Times New Roman"/>
                <w:bCs/>
                <w:lang w:val="es-ES"/>
              </w:rPr>
              <w:t xml:space="preserve">. </w:t>
            </w:r>
            <w:r w:rsidR="00F120AA" w:rsidRPr="00D43D93">
              <w:rPr>
                <w:rFonts w:ascii="Times New Roman" w:hAnsi="Times New Roman" w:cs="Times New Roman"/>
                <w:bCs/>
                <w:lang w:val="es-ES"/>
              </w:rPr>
              <w:t>Contó</w:t>
            </w:r>
            <w:r w:rsidR="00123B04" w:rsidRPr="00D43D93">
              <w:rPr>
                <w:rFonts w:ascii="Times New Roman" w:hAnsi="Times New Roman" w:cs="Times New Roman"/>
                <w:bCs/>
                <w:lang w:val="es-ES"/>
              </w:rPr>
              <w:t xml:space="preserve"> que siempre ha estado al cuidado del hogar</w:t>
            </w:r>
            <w:r w:rsidR="000E0FC9" w:rsidRPr="00D43D93">
              <w:rPr>
                <w:rFonts w:ascii="Times New Roman" w:hAnsi="Times New Roman" w:cs="Times New Roman"/>
                <w:bCs/>
                <w:lang w:val="es-ES"/>
              </w:rPr>
              <w:t xml:space="preserve"> y </w:t>
            </w:r>
            <w:r w:rsidR="00123B04" w:rsidRPr="00D43D93">
              <w:rPr>
                <w:rFonts w:ascii="Times New Roman" w:hAnsi="Times New Roman" w:cs="Times New Roman"/>
                <w:bCs/>
                <w:lang w:val="es-ES"/>
              </w:rPr>
              <w:t>que por muchos años soportó maltratos y amenazas por parte de su expareja</w:t>
            </w:r>
            <w:r w:rsidR="000E0FC9" w:rsidRPr="00D43D93">
              <w:rPr>
                <w:rFonts w:ascii="Times New Roman" w:hAnsi="Times New Roman" w:cs="Times New Roman"/>
                <w:bCs/>
                <w:lang w:val="es-ES"/>
              </w:rPr>
              <w:t xml:space="preserve">. Finalmente, aportó copia del proceso que adelantó en contra </w:t>
            </w:r>
            <w:r w:rsidR="00F120AA" w:rsidRPr="00D43D93">
              <w:rPr>
                <w:rFonts w:ascii="Times New Roman" w:hAnsi="Times New Roman" w:cs="Times New Roman"/>
                <w:bCs/>
                <w:lang w:val="es-ES"/>
              </w:rPr>
              <w:t xml:space="preserve">de </w:t>
            </w:r>
            <w:r w:rsidR="00D276E7" w:rsidRPr="00D276E7">
              <w:rPr>
                <w:rFonts w:ascii="Times New Roman" w:hAnsi="Times New Roman" w:cs="Times New Roman"/>
                <w:bCs/>
                <w:i/>
                <w:iCs/>
                <w:lang w:val="es-ES"/>
              </w:rPr>
              <w:t>Pedro</w:t>
            </w:r>
            <w:r w:rsidR="00D276E7" w:rsidRPr="00D276E7">
              <w:rPr>
                <w:rFonts w:ascii="Times New Roman" w:hAnsi="Times New Roman" w:cs="Times New Roman"/>
                <w:bCs/>
                <w:lang w:val="es-ES"/>
              </w:rPr>
              <w:t xml:space="preserve"> </w:t>
            </w:r>
            <w:r w:rsidR="000E0FC9" w:rsidRPr="00D43D93">
              <w:rPr>
                <w:rFonts w:ascii="Times New Roman" w:hAnsi="Times New Roman" w:cs="Times New Roman"/>
                <w:bCs/>
                <w:lang w:val="es-ES"/>
              </w:rPr>
              <w:t xml:space="preserve">en la Comisaría de Familia de </w:t>
            </w:r>
            <w:r w:rsidR="00677D0E" w:rsidRPr="00DC2B14">
              <w:rPr>
                <w:rFonts w:ascii="Times New Roman" w:hAnsi="Times New Roman" w:cs="Times New Roman"/>
                <w:bCs/>
                <w:i/>
                <w:iCs/>
                <w:lang w:val="es-ES"/>
              </w:rPr>
              <w:t>Comala</w:t>
            </w:r>
            <w:r w:rsidR="000E0FC9" w:rsidRPr="00D43D93">
              <w:rPr>
                <w:rFonts w:ascii="Times New Roman" w:hAnsi="Times New Roman" w:cs="Times New Roman"/>
                <w:bCs/>
                <w:lang w:val="es-ES"/>
              </w:rPr>
              <w:t xml:space="preserve"> por conductas de violencia intrafamiliar.</w:t>
            </w:r>
          </w:p>
        </w:tc>
      </w:tr>
      <w:tr w:rsidR="00CF0233" w:rsidRPr="00D43D93" w14:paraId="16CA7538" w14:textId="77777777" w:rsidTr="00D43D93">
        <w:tc>
          <w:tcPr>
            <w:cnfStyle w:val="001000000000" w:firstRow="0" w:lastRow="0" w:firstColumn="1" w:lastColumn="0" w:oddVBand="0" w:evenVBand="0" w:oddHBand="0" w:evenHBand="0" w:firstRowFirstColumn="0" w:firstRowLastColumn="0" w:lastRowFirstColumn="0" w:lastRowLastColumn="0"/>
            <w:tcW w:w="1198" w:type="dxa"/>
            <w:vAlign w:val="center"/>
          </w:tcPr>
          <w:p w14:paraId="72F9DB31" w14:textId="1719FFD1" w:rsidR="00F4384B" w:rsidRPr="00D43D93" w:rsidRDefault="00F4384B" w:rsidP="00D43D93">
            <w:pPr>
              <w:ind w:right="-94"/>
              <w:jc w:val="center"/>
              <w:rPr>
                <w:rFonts w:ascii="Times New Roman" w:hAnsi="Times New Roman" w:cs="Times New Roman"/>
                <w:b w:val="0"/>
                <w:lang w:val="es-ES"/>
              </w:rPr>
            </w:pPr>
            <w:r w:rsidRPr="00D43D93">
              <w:rPr>
                <w:rFonts w:ascii="Times New Roman" w:hAnsi="Times New Roman" w:cs="Times New Roman"/>
                <w:b w:val="0"/>
                <w:lang w:val="es-ES"/>
              </w:rPr>
              <w:t>Fiscalía General de la Nación</w:t>
            </w:r>
            <w:r w:rsidR="00BD4953" w:rsidRPr="00D43D93">
              <w:rPr>
                <w:rStyle w:val="Refdenotaalpie"/>
                <w:rFonts w:ascii="Times New Roman" w:hAnsi="Times New Roman" w:cs="Times New Roman"/>
                <w:b w:val="0"/>
                <w:lang w:val="es-ES"/>
              </w:rPr>
              <w:footnoteReference w:id="27"/>
            </w:r>
          </w:p>
        </w:tc>
        <w:tc>
          <w:tcPr>
            <w:tcW w:w="7591" w:type="dxa"/>
            <w:vAlign w:val="center"/>
          </w:tcPr>
          <w:p w14:paraId="765ADC83" w14:textId="18ECA305" w:rsidR="00F4384B" w:rsidRPr="00D43D93" w:rsidRDefault="00540CA4" w:rsidP="00D43D93">
            <w:pPr>
              <w:ind w:right="-9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s-ES"/>
              </w:rPr>
            </w:pPr>
            <w:r w:rsidRPr="00D43D93">
              <w:rPr>
                <w:rFonts w:ascii="Times New Roman" w:hAnsi="Times New Roman" w:cs="Times New Roman"/>
                <w:bCs/>
                <w:lang w:val="es-ES"/>
              </w:rPr>
              <w:t>I</w:t>
            </w:r>
            <w:r w:rsidR="002F0B24" w:rsidRPr="00D43D93">
              <w:rPr>
                <w:rFonts w:ascii="Times New Roman" w:hAnsi="Times New Roman" w:cs="Times New Roman"/>
                <w:bCs/>
                <w:lang w:val="es-ES"/>
              </w:rPr>
              <w:t>nformó q</w:t>
            </w:r>
            <w:r w:rsidR="00BD4953" w:rsidRPr="00D43D93">
              <w:rPr>
                <w:rFonts w:ascii="Times New Roman" w:hAnsi="Times New Roman" w:cs="Times New Roman"/>
                <w:bCs/>
                <w:lang w:val="es-ES"/>
              </w:rPr>
              <w:t xml:space="preserve">ue en la actualidad </w:t>
            </w:r>
            <w:r w:rsidR="00D276E7" w:rsidRPr="00D276E7">
              <w:rPr>
                <w:rFonts w:ascii="Times New Roman" w:hAnsi="Times New Roman" w:cs="Times New Roman"/>
                <w:bCs/>
                <w:i/>
                <w:iCs/>
                <w:lang w:val="es-ES"/>
              </w:rPr>
              <w:t>Pedro</w:t>
            </w:r>
            <w:r w:rsidR="00D276E7" w:rsidRPr="00D276E7">
              <w:rPr>
                <w:rFonts w:ascii="Times New Roman" w:hAnsi="Times New Roman" w:cs="Times New Roman"/>
                <w:bCs/>
                <w:lang w:val="es-ES"/>
              </w:rPr>
              <w:t xml:space="preserve"> </w:t>
            </w:r>
            <w:r w:rsidR="00BD4953" w:rsidRPr="00D43D93">
              <w:rPr>
                <w:rFonts w:ascii="Times New Roman" w:hAnsi="Times New Roman" w:cs="Times New Roman"/>
                <w:bCs/>
                <w:lang w:val="es-ES"/>
              </w:rPr>
              <w:t xml:space="preserve">no tiene registros de investigaciones penales por el delito de violencia intrafamiliar. </w:t>
            </w:r>
          </w:p>
        </w:tc>
      </w:tr>
      <w:tr w:rsidR="00CF0233" w:rsidRPr="00D43D93" w14:paraId="7D16E150" w14:textId="77777777" w:rsidTr="00D43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dxa"/>
            <w:vAlign w:val="center"/>
          </w:tcPr>
          <w:p w14:paraId="66D71D99" w14:textId="2C146ED6" w:rsidR="00F4384B" w:rsidRPr="00D43D93" w:rsidRDefault="00F4384B" w:rsidP="00D43D93">
            <w:pPr>
              <w:ind w:right="-94"/>
              <w:jc w:val="center"/>
              <w:rPr>
                <w:rFonts w:ascii="Times New Roman" w:hAnsi="Times New Roman" w:cs="Times New Roman"/>
                <w:b w:val="0"/>
                <w:lang w:val="es-ES"/>
              </w:rPr>
            </w:pPr>
            <w:r w:rsidRPr="00D43D93">
              <w:rPr>
                <w:rFonts w:ascii="Times New Roman" w:hAnsi="Times New Roman" w:cs="Times New Roman"/>
                <w:b w:val="0"/>
                <w:lang w:val="es-ES"/>
              </w:rPr>
              <w:t>Caja de Sueldos de Retiro de la Policía Nacional</w:t>
            </w:r>
            <w:r w:rsidR="00A86369" w:rsidRPr="00D43D93">
              <w:rPr>
                <w:rStyle w:val="Refdenotaalpie"/>
                <w:rFonts w:ascii="Times New Roman" w:hAnsi="Times New Roman" w:cs="Times New Roman"/>
                <w:b w:val="0"/>
                <w:lang w:val="es-ES"/>
              </w:rPr>
              <w:footnoteReference w:id="28"/>
            </w:r>
          </w:p>
        </w:tc>
        <w:tc>
          <w:tcPr>
            <w:tcW w:w="7591" w:type="dxa"/>
            <w:vAlign w:val="center"/>
          </w:tcPr>
          <w:p w14:paraId="36921C7A" w14:textId="3182A56A" w:rsidR="00F4384B" w:rsidRPr="00D43D93" w:rsidRDefault="000E0FC9" w:rsidP="00D43D93">
            <w:pPr>
              <w:ind w:right="-9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s-ES"/>
              </w:rPr>
            </w:pPr>
            <w:r w:rsidRPr="00D43D93">
              <w:rPr>
                <w:rFonts w:ascii="Times New Roman" w:hAnsi="Times New Roman" w:cs="Times New Roman"/>
                <w:bCs/>
                <w:lang w:val="es-ES"/>
              </w:rPr>
              <w:t xml:space="preserve">Remitió los últimos </w:t>
            </w:r>
            <w:r w:rsidR="003274BD" w:rsidRPr="00D43D93">
              <w:rPr>
                <w:rFonts w:ascii="Times New Roman" w:hAnsi="Times New Roman" w:cs="Times New Roman"/>
                <w:bCs/>
                <w:lang w:val="es-ES"/>
              </w:rPr>
              <w:t>4</w:t>
            </w:r>
            <w:r w:rsidRPr="00D43D93">
              <w:rPr>
                <w:rFonts w:ascii="Times New Roman" w:hAnsi="Times New Roman" w:cs="Times New Roman"/>
                <w:bCs/>
                <w:lang w:val="es-ES"/>
              </w:rPr>
              <w:t xml:space="preserve"> desprendibles de pago de la asignación de retiro de </w:t>
            </w:r>
            <w:r w:rsidR="00D276E7" w:rsidRPr="00D276E7">
              <w:rPr>
                <w:rFonts w:ascii="Times New Roman" w:hAnsi="Times New Roman" w:cs="Times New Roman"/>
                <w:bCs/>
                <w:i/>
                <w:iCs/>
                <w:lang w:val="es-ES"/>
              </w:rPr>
              <w:t>Pedro</w:t>
            </w:r>
            <w:r w:rsidRPr="00D43D93">
              <w:rPr>
                <w:rFonts w:ascii="Times New Roman" w:hAnsi="Times New Roman" w:cs="Times New Roman"/>
                <w:bCs/>
                <w:lang w:val="es-ES"/>
              </w:rPr>
              <w:t xml:space="preserve"> de la cual se desprende que: </w:t>
            </w:r>
            <w:r w:rsidRPr="00D43D93">
              <w:rPr>
                <w:rFonts w:ascii="Times New Roman" w:hAnsi="Times New Roman" w:cs="Times New Roman"/>
                <w:bCs/>
                <w:i/>
                <w:iCs/>
                <w:lang w:val="es-ES"/>
              </w:rPr>
              <w:t>(i)</w:t>
            </w:r>
            <w:r w:rsidRPr="00D43D93">
              <w:rPr>
                <w:rFonts w:ascii="Times New Roman" w:hAnsi="Times New Roman" w:cs="Times New Roman"/>
                <w:bCs/>
                <w:lang w:val="es-ES"/>
              </w:rPr>
              <w:t xml:space="preserve"> el monto total devengado</w:t>
            </w:r>
            <w:r w:rsidR="003274BD" w:rsidRPr="00D43D93">
              <w:rPr>
                <w:rFonts w:ascii="Times New Roman" w:hAnsi="Times New Roman" w:cs="Times New Roman"/>
                <w:bCs/>
                <w:lang w:val="es-ES"/>
              </w:rPr>
              <w:t xml:space="preserve"> por los meses de abril, mayo y junio de 2025</w:t>
            </w:r>
            <w:r w:rsidRPr="00D43D93">
              <w:rPr>
                <w:rFonts w:ascii="Times New Roman" w:hAnsi="Times New Roman" w:cs="Times New Roman"/>
                <w:bCs/>
                <w:lang w:val="es-ES"/>
              </w:rPr>
              <w:t xml:space="preserve"> es de $3.890.531, </w:t>
            </w:r>
            <w:r w:rsidRPr="00D43D93">
              <w:rPr>
                <w:rFonts w:ascii="Times New Roman" w:hAnsi="Times New Roman" w:cs="Times New Roman"/>
                <w:bCs/>
                <w:i/>
                <w:iCs/>
                <w:lang w:val="es-ES"/>
              </w:rPr>
              <w:t>(</w:t>
            </w:r>
            <w:proofErr w:type="spellStart"/>
            <w:r w:rsidRPr="00D43D93">
              <w:rPr>
                <w:rFonts w:ascii="Times New Roman" w:hAnsi="Times New Roman" w:cs="Times New Roman"/>
                <w:bCs/>
                <w:i/>
                <w:iCs/>
                <w:lang w:val="es-ES"/>
              </w:rPr>
              <w:t>ii</w:t>
            </w:r>
            <w:proofErr w:type="spellEnd"/>
            <w:r w:rsidRPr="00D43D93">
              <w:rPr>
                <w:rFonts w:ascii="Times New Roman" w:hAnsi="Times New Roman" w:cs="Times New Roman"/>
                <w:bCs/>
                <w:i/>
                <w:iCs/>
                <w:lang w:val="es-ES"/>
              </w:rPr>
              <w:t>)</w:t>
            </w:r>
            <w:r w:rsidRPr="00D43D93">
              <w:rPr>
                <w:rFonts w:ascii="Times New Roman" w:hAnsi="Times New Roman" w:cs="Times New Roman"/>
                <w:bCs/>
                <w:lang w:val="es-ES"/>
              </w:rPr>
              <w:t xml:space="preserve"> el total de las deducciones </w:t>
            </w:r>
            <w:r w:rsidR="003274BD" w:rsidRPr="00D43D93">
              <w:rPr>
                <w:rFonts w:ascii="Times New Roman" w:hAnsi="Times New Roman" w:cs="Times New Roman"/>
                <w:bCs/>
                <w:lang w:val="es-ES"/>
              </w:rPr>
              <w:t xml:space="preserve">para el mismo trimestre </w:t>
            </w:r>
            <w:r w:rsidRPr="00D43D93">
              <w:rPr>
                <w:rFonts w:ascii="Times New Roman" w:hAnsi="Times New Roman" w:cs="Times New Roman"/>
                <w:bCs/>
                <w:lang w:val="es-ES"/>
              </w:rPr>
              <w:t xml:space="preserve">asciende en promedio a $ 2.023.000 y </w:t>
            </w:r>
            <w:r w:rsidRPr="00D43D93">
              <w:rPr>
                <w:rFonts w:ascii="Times New Roman" w:hAnsi="Times New Roman" w:cs="Times New Roman"/>
                <w:bCs/>
                <w:i/>
                <w:iCs/>
                <w:lang w:val="es-ES"/>
              </w:rPr>
              <w:t>(</w:t>
            </w:r>
            <w:proofErr w:type="spellStart"/>
            <w:r w:rsidRPr="00D43D93">
              <w:rPr>
                <w:rFonts w:ascii="Times New Roman" w:hAnsi="Times New Roman" w:cs="Times New Roman"/>
                <w:bCs/>
                <w:i/>
                <w:iCs/>
                <w:lang w:val="es-ES"/>
              </w:rPr>
              <w:t>iii</w:t>
            </w:r>
            <w:proofErr w:type="spellEnd"/>
            <w:r w:rsidRPr="00D43D93">
              <w:rPr>
                <w:rFonts w:ascii="Times New Roman" w:hAnsi="Times New Roman" w:cs="Times New Roman"/>
                <w:bCs/>
                <w:i/>
                <w:iCs/>
                <w:lang w:val="es-ES"/>
              </w:rPr>
              <w:t>)</w:t>
            </w:r>
            <w:r w:rsidRPr="00D43D93">
              <w:rPr>
                <w:rFonts w:ascii="Times New Roman" w:hAnsi="Times New Roman" w:cs="Times New Roman"/>
                <w:bCs/>
                <w:lang w:val="es-ES"/>
              </w:rPr>
              <w:t xml:space="preserve"> el valor neto </w:t>
            </w:r>
            <w:r w:rsidR="003274BD" w:rsidRPr="00D43D93">
              <w:rPr>
                <w:rFonts w:ascii="Times New Roman" w:hAnsi="Times New Roman" w:cs="Times New Roman"/>
                <w:bCs/>
                <w:lang w:val="es-ES"/>
              </w:rPr>
              <w:t>cancelado fue</w:t>
            </w:r>
            <w:r w:rsidRPr="00D43D93">
              <w:rPr>
                <w:rFonts w:ascii="Times New Roman" w:hAnsi="Times New Roman" w:cs="Times New Roman"/>
                <w:bCs/>
                <w:lang w:val="es-ES"/>
              </w:rPr>
              <w:t xml:space="preserve"> en promedio $1.866.000. </w:t>
            </w:r>
          </w:p>
          <w:p w14:paraId="2BC77B20" w14:textId="77777777" w:rsidR="003274BD" w:rsidRPr="00D43D93" w:rsidRDefault="003274BD" w:rsidP="00D43D93">
            <w:pPr>
              <w:ind w:right="-9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s-ES"/>
              </w:rPr>
            </w:pPr>
          </w:p>
          <w:p w14:paraId="65976BFE" w14:textId="20383413" w:rsidR="003274BD" w:rsidRPr="00D43D93" w:rsidRDefault="003274BD" w:rsidP="00D43D93">
            <w:pPr>
              <w:ind w:right="-9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s-ES"/>
              </w:rPr>
            </w:pPr>
            <w:r w:rsidRPr="00D43D93">
              <w:rPr>
                <w:rFonts w:ascii="Times New Roman" w:hAnsi="Times New Roman" w:cs="Times New Roman"/>
                <w:bCs/>
                <w:lang w:val="es-ES"/>
              </w:rPr>
              <w:t xml:space="preserve">Sin embargo, para el mes de julio de 2025 </w:t>
            </w:r>
            <w:r w:rsidR="00D276E7" w:rsidRPr="00D276E7">
              <w:rPr>
                <w:rFonts w:ascii="Times New Roman" w:hAnsi="Times New Roman" w:cs="Times New Roman"/>
                <w:bCs/>
                <w:i/>
                <w:iCs/>
                <w:lang w:val="es-ES"/>
              </w:rPr>
              <w:t>Pedro</w:t>
            </w:r>
            <w:r w:rsidR="00D276E7" w:rsidRPr="00D276E7">
              <w:rPr>
                <w:rFonts w:ascii="Times New Roman" w:hAnsi="Times New Roman" w:cs="Times New Roman"/>
                <w:bCs/>
                <w:lang w:val="es-ES"/>
              </w:rPr>
              <w:t xml:space="preserve"> </w:t>
            </w:r>
            <w:r w:rsidRPr="00D43D93">
              <w:rPr>
                <w:rFonts w:ascii="Times New Roman" w:hAnsi="Times New Roman" w:cs="Times New Roman"/>
                <w:bCs/>
                <w:lang w:val="es-ES"/>
              </w:rPr>
              <w:t xml:space="preserve">devengó $4.162.871 sin deducciones de ninguna naturaleza. </w:t>
            </w:r>
          </w:p>
        </w:tc>
      </w:tr>
    </w:tbl>
    <w:p w14:paraId="62280253" w14:textId="7B6653B9" w:rsidR="00F120AA" w:rsidRPr="00D43D93" w:rsidRDefault="00D85AF2" w:rsidP="00D43D93">
      <w:pPr>
        <w:spacing w:after="0" w:line="240" w:lineRule="auto"/>
        <w:ind w:right="-94"/>
        <w:jc w:val="center"/>
        <w:rPr>
          <w:rFonts w:ascii="Times New Roman" w:hAnsi="Times New Roman" w:cs="Times New Roman"/>
          <w:bCs/>
          <w:sz w:val="20"/>
          <w:szCs w:val="20"/>
          <w:lang w:val="es-ES"/>
        </w:rPr>
      </w:pPr>
      <w:r w:rsidRPr="00D43D93">
        <w:rPr>
          <w:rFonts w:ascii="Times New Roman" w:hAnsi="Times New Roman" w:cs="Times New Roman"/>
          <w:bCs/>
          <w:sz w:val="20"/>
          <w:szCs w:val="20"/>
          <w:lang w:val="es-ES"/>
        </w:rPr>
        <w:t>Tabla 1. Respuestas allegadas a la Corte en sede de revisión</w:t>
      </w:r>
    </w:p>
    <w:p w14:paraId="1FA6E49C" w14:textId="77777777" w:rsidR="009C5C7C" w:rsidRPr="00D43D93" w:rsidRDefault="009C5C7C" w:rsidP="00D43D93">
      <w:pPr>
        <w:spacing w:after="0" w:line="240" w:lineRule="auto"/>
        <w:ind w:right="-94"/>
        <w:jc w:val="center"/>
        <w:rPr>
          <w:rFonts w:ascii="Times New Roman" w:hAnsi="Times New Roman" w:cs="Times New Roman"/>
          <w:bCs/>
          <w:sz w:val="20"/>
          <w:szCs w:val="20"/>
          <w:lang w:val="es-ES"/>
        </w:rPr>
      </w:pPr>
    </w:p>
    <w:p w14:paraId="3D425E45" w14:textId="61FF0D7E" w:rsidR="004776D7" w:rsidRPr="00D43D93" w:rsidRDefault="004776D7" w:rsidP="00D43D93">
      <w:p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 xml:space="preserve">II. CONSIDERACIONES </w:t>
      </w:r>
    </w:p>
    <w:p w14:paraId="2A4B1FE9" w14:textId="77777777" w:rsidR="00D85AF2" w:rsidRPr="00D43D93" w:rsidRDefault="00D85AF2" w:rsidP="00D43D93">
      <w:pPr>
        <w:spacing w:after="0" w:line="240" w:lineRule="auto"/>
        <w:ind w:right="-94"/>
        <w:jc w:val="both"/>
        <w:rPr>
          <w:rFonts w:ascii="Times New Roman" w:hAnsi="Times New Roman" w:cs="Times New Roman"/>
          <w:b/>
          <w:sz w:val="28"/>
          <w:szCs w:val="28"/>
          <w:lang w:val="es-ES"/>
        </w:rPr>
      </w:pPr>
    </w:p>
    <w:p w14:paraId="34C81402" w14:textId="1A780747" w:rsidR="00D85AF2" w:rsidRPr="00D43D93" w:rsidRDefault="000F6027" w:rsidP="00D43D93">
      <w:pPr>
        <w:pStyle w:val="Prrafodelista"/>
        <w:numPr>
          <w:ilvl w:val="0"/>
          <w:numId w:val="2"/>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 xml:space="preserve">Competencia. </w:t>
      </w:r>
    </w:p>
    <w:p w14:paraId="07B364F1" w14:textId="77777777" w:rsidR="00B46F1C" w:rsidRPr="00D43D93" w:rsidRDefault="00B46F1C" w:rsidP="00D43D93">
      <w:pPr>
        <w:pStyle w:val="Prrafodelista"/>
        <w:spacing w:after="0" w:line="240" w:lineRule="auto"/>
        <w:ind w:left="360" w:right="-94"/>
        <w:jc w:val="both"/>
        <w:rPr>
          <w:rFonts w:ascii="Times New Roman" w:hAnsi="Times New Roman" w:cs="Times New Roman"/>
          <w:b/>
          <w:sz w:val="28"/>
          <w:szCs w:val="28"/>
          <w:lang w:val="es-ES"/>
        </w:rPr>
      </w:pPr>
    </w:p>
    <w:p w14:paraId="097C94E1" w14:textId="7E04970F" w:rsidR="000F6027" w:rsidRPr="00D43D93" w:rsidRDefault="000F6027" w:rsidP="00D43D93">
      <w:pPr>
        <w:pStyle w:val="Prrafodelista"/>
        <w:numPr>
          <w:ilvl w:val="0"/>
          <w:numId w:val="1"/>
        </w:numPr>
        <w:spacing w:after="0" w:line="240" w:lineRule="auto"/>
        <w:ind w:right="-94"/>
        <w:jc w:val="both"/>
        <w:rPr>
          <w:rFonts w:ascii="Times New Roman" w:hAnsi="Times New Roman" w:cs="Times New Roman"/>
          <w:bCs/>
          <w:snapToGrid w:val="0"/>
          <w:sz w:val="28"/>
          <w:szCs w:val="28"/>
          <w:lang w:val="es-ES"/>
        </w:rPr>
      </w:pPr>
      <w:r w:rsidRPr="00D43D93">
        <w:rPr>
          <w:rFonts w:ascii="Times New Roman" w:eastAsia="Times New Roman" w:hAnsi="Times New Roman" w:cs="Times New Roman"/>
          <w:snapToGrid w:val="0"/>
          <w:sz w:val="28"/>
          <w:szCs w:val="28"/>
          <w:lang w:val="es-ES" w:eastAsia="es-ES"/>
        </w:rPr>
        <w:t>La Sala Novena de Revisión</w:t>
      </w:r>
      <w:r w:rsidR="00F120AA" w:rsidRPr="00D43D93">
        <w:rPr>
          <w:rFonts w:ascii="Times New Roman" w:eastAsia="Times New Roman" w:hAnsi="Times New Roman" w:cs="Times New Roman"/>
          <w:snapToGrid w:val="0"/>
          <w:sz w:val="28"/>
          <w:szCs w:val="28"/>
          <w:lang w:val="es-ES" w:eastAsia="es-ES"/>
        </w:rPr>
        <w:t xml:space="preserve"> de la Corte Constitucional</w:t>
      </w:r>
      <w:r w:rsidRPr="00D43D93">
        <w:rPr>
          <w:rFonts w:ascii="Times New Roman" w:eastAsia="Times New Roman" w:hAnsi="Times New Roman" w:cs="Times New Roman"/>
          <w:snapToGrid w:val="0"/>
          <w:sz w:val="28"/>
          <w:szCs w:val="28"/>
          <w:lang w:val="es-ES" w:eastAsia="es-ES"/>
        </w:rPr>
        <w:t xml:space="preserve"> es competente para</w:t>
      </w:r>
      <w:r w:rsidR="001E59BE" w:rsidRPr="00D43D93">
        <w:rPr>
          <w:rFonts w:ascii="Times New Roman" w:eastAsia="Times New Roman" w:hAnsi="Times New Roman" w:cs="Times New Roman"/>
          <w:snapToGrid w:val="0"/>
          <w:sz w:val="28"/>
          <w:szCs w:val="28"/>
          <w:lang w:val="es-ES" w:eastAsia="es-ES"/>
        </w:rPr>
        <w:t xml:space="preserve"> revisar la decisión proferida dentro de la acción de tutela de la referencia</w:t>
      </w:r>
      <w:r w:rsidR="00AC73FE" w:rsidRPr="00D43D93">
        <w:rPr>
          <w:rFonts w:ascii="Times New Roman" w:hAnsi="Times New Roman" w:cs="Times New Roman"/>
          <w:bCs/>
          <w:snapToGrid w:val="0"/>
          <w:sz w:val="28"/>
          <w:szCs w:val="28"/>
          <w:lang w:val="es-ES"/>
        </w:rPr>
        <w:t xml:space="preserve">, </w:t>
      </w:r>
      <w:r w:rsidR="00F120AA" w:rsidRPr="00D43D93">
        <w:rPr>
          <w:rFonts w:ascii="Times New Roman" w:eastAsia="Times New Roman" w:hAnsi="Times New Roman" w:cs="Times New Roman"/>
          <w:snapToGrid w:val="0"/>
          <w:sz w:val="28"/>
          <w:szCs w:val="28"/>
          <w:lang w:val="es-ES" w:eastAsia="es-ES"/>
        </w:rPr>
        <w:t>conforme</w:t>
      </w:r>
      <w:r w:rsidRPr="00D43D93">
        <w:rPr>
          <w:rFonts w:ascii="Times New Roman" w:eastAsia="Times New Roman" w:hAnsi="Times New Roman" w:cs="Times New Roman"/>
          <w:snapToGrid w:val="0"/>
          <w:sz w:val="28"/>
          <w:szCs w:val="28"/>
          <w:lang w:val="es-ES" w:eastAsia="es-ES"/>
        </w:rPr>
        <w:t xml:space="preserve"> </w:t>
      </w:r>
      <w:r w:rsidR="00A132E2" w:rsidRPr="00D43D93">
        <w:rPr>
          <w:rFonts w:ascii="Times New Roman" w:eastAsia="Times New Roman" w:hAnsi="Times New Roman" w:cs="Times New Roman"/>
          <w:snapToGrid w:val="0"/>
          <w:sz w:val="28"/>
          <w:szCs w:val="28"/>
          <w:lang w:val="es-ES" w:eastAsia="es-ES"/>
        </w:rPr>
        <w:t>a</w:t>
      </w:r>
      <w:r w:rsidRPr="00D43D93">
        <w:rPr>
          <w:rFonts w:ascii="Times New Roman" w:eastAsia="Times New Roman" w:hAnsi="Times New Roman" w:cs="Times New Roman"/>
          <w:snapToGrid w:val="0"/>
          <w:sz w:val="28"/>
          <w:szCs w:val="28"/>
          <w:lang w:val="es-ES" w:eastAsia="es-ES"/>
        </w:rPr>
        <w:t xml:space="preserve"> lo establecido en los artículos 86 y 241.9 de la Constitución y 31 a 36 del Decreto 2591 de 1991.</w:t>
      </w:r>
    </w:p>
    <w:p w14:paraId="37D9762B" w14:textId="77777777" w:rsidR="000F6027" w:rsidRPr="00D43D93" w:rsidRDefault="000F6027" w:rsidP="00D43D93">
      <w:pPr>
        <w:spacing w:after="0" w:line="240" w:lineRule="auto"/>
        <w:ind w:right="-94"/>
        <w:jc w:val="both"/>
        <w:rPr>
          <w:rFonts w:ascii="Times New Roman" w:eastAsia="Times New Roman" w:hAnsi="Times New Roman" w:cs="Times New Roman"/>
          <w:snapToGrid w:val="0"/>
          <w:sz w:val="28"/>
          <w:szCs w:val="28"/>
          <w:lang w:val="es-ES" w:eastAsia="es-ES"/>
        </w:rPr>
      </w:pPr>
    </w:p>
    <w:p w14:paraId="6E779E96" w14:textId="09889768" w:rsidR="00E36ADB" w:rsidRPr="00D43D93" w:rsidRDefault="00E36ADB" w:rsidP="00D43D93">
      <w:pPr>
        <w:pStyle w:val="Prrafodelista"/>
        <w:numPr>
          <w:ilvl w:val="0"/>
          <w:numId w:val="2"/>
        </w:numPr>
        <w:tabs>
          <w:tab w:val="left" w:pos="426"/>
        </w:tabs>
        <w:spacing w:after="0" w:line="240" w:lineRule="auto"/>
        <w:ind w:left="0" w:right="-94" w:firstLine="0"/>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b/>
          <w:bCs/>
          <w:snapToGrid w:val="0"/>
          <w:sz w:val="28"/>
          <w:szCs w:val="28"/>
          <w:lang w:val="es-ES" w:eastAsia="es-ES"/>
        </w:rPr>
        <w:t>Cuestión previa</w:t>
      </w:r>
      <w:r w:rsidR="0054632D" w:rsidRPr="00D43D93">
        <w:rPr>
          <w:rFonts w:ascii="Times New Roman" w:eastAsia="Times New Roman" w:hAnsi="Times New Roman" w:cs="Times New Roman"/>
          <w:b/>
          <w:bCs/>
          <w:snapToGrid w:val="0"/>
          <w:sz w:val="28"/>
          <w:szCs w:val="28"/>
          <w:lang w:val="es-ES" w:eastAsia="es-ES"/>
        </w:rPr>
        <w:t>. La carencia actual de objeto</w:t>
      </w:r>
    </w:p>
    <w:p w14:paraId="1221C644" w14:textId="77777777" w:rsidR="00E36ADB" w:rsidRPr="00D43D93" w:rsidRDefault="00E36ADB" w:rsidP="00D43D93">
      <w:pPr>
        <w:tabs>
          <w:tab w:val="left" w:pos="426"/>
        </w:tabs>
        <w:spacing w:after="0" w:line="240" w:lineRule="auto"/>
        <w:ind w:right="-94"/>
        <w:jc w:val="both"/>
        <w:rPr>
          <w:rFonts w:ascii="Times New Roman" w:eastAsia="Times New Roman" w:hAnsi="Times New Roman" w:cs="Times New Roman"/>
          <w:b/>
          <w:bCs/>
          <w:snapToGrid w:val="0"/>
          <w:sz w:val="28"/>
          <w:szCs w:val="28"/>
          <w:lang w:val="es-ES" w:eastAsia="es-ES"/>
        </w:rPr>
      </w:pPr>
    </w:p>
    <w:p w14:paraId="05F4E072" w14:textId="5DBD2FB5" w:rsidR="00E36ADB" w:rsidRPr="00D43D93" w:rsidRDefault="00E36ADB" w:rsidP="00D43D93">
      <w:pPr>
        <w:pStyle w:val="Prrafodelista"/>
        <w:numPr>
          <w:ilvl w:val="0"/>
          <w:numId w:val="1"/>
        </w:numPr>
        <w:tabs>
          <w:tab w:val="left" w:pos="426"/>
        </w:tabs>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Esta corporación ha explicado que la carencia actual de objeto genera la extinción de la finalidad jurídica de la acción de tutela</w:t>
      </w:r>
      <w:r w:rsidR="00A44E3C" w:rsidRPr="00D43D93">
        <w:rPr>
          <w:rFonts w:ascii="Times New Roman" w:eastAsia="Times New Roman" w:hAnsi="Times New Roman" w:cs="Times New Roman"/>
          <w:snapToGrid w:val="0"/>
          <w:sz w:val="28"/>
          <w:szCs w:val="28"/>
          <w:lang w:val="es-ES" w:eastAsia="es-ES"/>
        </w:rPr>
        <w:t>. Esto,</w:t>
      </w:r>
      <w:r w:rsidRPr="00D43D93">
        <w:rPr>
          <w:rFonts w:ascii="Times New Roman" w:eastAsia="Times New Roman" w:hAnsi="Times New Roman" w:cs="Times New Roman"/>
          <w:snapToGrid w:val="0"/>
          <w:sz w:val="28"/>
          <w:szCs w:val="28"/>
          <w:lang w:val="es-ES" w:eastAsia="es-ES"/>
        </w:rPr>
        <w:t xml:space="preserve"> porque cualquier orden proferida por el juez constitucional carecería de sentido para la protección real y material del derecho transgredido</w:t>
      </w:r>
      <w:r w:rsidRPr="00D43D93">
        <w:rPr>
          <w:rFonts w:ascii="Times New Roman" w:hAnsi="Times New Roman" w:cs="Times New Roman"/>
          <w:snapToGrid w:val="0"/>
          <w:sz w:val="28"/>
          <w:szCs w:val="28"/>
          <w:vertAlign w:val="superscript"/>
          <w:lang w:val="es-ES" w:eastAsia="es-ES"/>
        </w:rPr>
        <w:footnoteReference w:id="29"/>
      </w:r>
      <w:r w:rsidRPr="00D43D93">
        <w:rPr>
          <w:rFonts w:ascii="Times New Roman" w:eastAsia="Times New Roman" w:hAnsi="Times New Roman" w:cs="Times New Roman"/>
          <w:snapToGrid w:val="0"/>
          <w:sz w:val="28"/>
          <w:szCs w:val="28"/>
          <w:lang w:val="es-ES" w:eastAsia="es-ES"/>
        </w:rPr>
        <w:t xml:space="preserve">. Este fenómeno se configura cuando </w:t>
      </w:r>
      <w:r w:rsidRPr="00D43D93">
        <w:rPr>
          <w:rFonts w:ascii="Times New Roman" w:eastAsia="Times New Roman" w:hAnsi="Times New Roman" w:cs="Times New Roman"/>
          <w:i/>
          <w:iCs/>
          <w:snapToGrid w:val="0"/>
          <w:sz w:val="28"/>
          <w:szCs w:val="28"/>
          <w:lang w:val="es-ES" w:eastAsia="es-ES"/>
        </w:rPr>
        <w:t xml:space="preserve">(i) </w:t>
      </w:r>
      <w:r w:rsidRPr="00D43D93">
        <w:rPr>
          <w:rFonts w:ascii="Times New Roman" w:eastAsia="Times New Roman" w:hAnsi="Times New Roman" w:cs="Times New Roman"/>
          <w:snapToGrid w:val="0"/>
          <w:sz w:val="28"/>
          <w:szCs w:val="28"/>
          <w:lang w:val="es-ES" w:eastAsia="es-ES"/>
        </w:rPr>
        <w:t xml:space="preserve">existe un hecho superado, </w:t>
      </w:r>
      <w:r w:rsidRPr="00D43D93">
        <w:rPr>
          <w:rFonts w:ascii="Times New Roman" w:eastAsia="Times New Roman" w:hAnsi="Times New Roman" w:cs="Times New Roman"/>
          <w:i/>
          <w:iCs/>
          <w:snapToGrid w:val="0"/>
          <w:sz w:val="28"/>
          <w:szCs w:val="28"/>
          <w:lang w:val="es-ES" w:eastAsia="es-ES"/>
        </w:rPr>
        <w:t>(</w:t>
      </w:r>
      <w:proofErr w:type="spellStart"/>
      <w:r w:rsidRPr="00D43D93">
        <w:rPr>
          <w:rFonts w:ascii="Times New Roman" w:eastAsia="Times New Roman" w:hAnsi="Times New Roman" w:cs="Times New Roman"/>
          <w:i/>
          <w:iCs/>
          <w:snapToGrid w:val="0"/>
          <w:sz w:val="28"/>
          <w:szCs w:val="28"/>
          <w:lang w:val="es-ES" w:eastAsia="es-ES"/>
        </w:rPr>
        <w:t>ii</w:t>
      </w:r>
      <w:proofErr w:type="spellEnd"/>
      <w:r w:rsidRPr="00D43D93">
        <w:rPr>
          <w:rFonts w:ascii="Times New Roman" w:eastAsia="Times New Roman" w:hAnsi="Times New Roman" w:cs="Times New Roman"/>
          <w:i/>
          <w:iCs/>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acaeció una situación sobreviniente o </w:t>
      </w:r>
      <w:r w:rsidRPr="00D43D93">
        <w:rPr>
          <w:rFonts w:ascii="Times New Roman" w:eastAsia="Times New Roman" w:hAnsi="Times New Roman" w:cs="Times New Roman"/>
          <w:i/>
          <w:iCs/>
          <w:snapToGrid w:val="0"/>
          <w:sz w:val="28"/>
          <w:szCs w:val="28"/>
          <w:lang w:val="es-ES" w:eastAsia="es-ES"/>
        </w:rPr>
        <w:t>(</w:t>
      </w:r>
      <w:proofErr w:type="spellStart"/>
      <w:r w:rsidRPr="00D43D93">
        <w:rPr>
          <w:rFonts w:ascii="Times New Roman" w:eastAsia="Times New Roman" w:hAnsi="Times New Roman" w:cs="Times New Roman"/>
          <w:i/>
          <w:iCs/>
          <w:snapToGrid w:val="0"/>
          <w:sz w:val="28"/>
          <w:szCs w:val="28"/>
          <w:lang w:val="es-ES" w:eastAsia="es-ES"/>
        </w:rPr>
        <w:t>iii</w:t>
      </w:r>
      <w:proofErr w:type="spellEnd"/>
      <w:r w:rsidRPr="00D43D93">
        <w:rPr>
          <w:rFonts w:ascii="Times New Roman" w:eastAsia="Times New Roman" w:hAnsi="Times New Roman" w:cs="Times New Roman"/>
          <w:i/>
          <w:iCs/>
          <w:snapToGrid w:val="0"/>
          <w:sz w:val="28"/>
          <w:szCs w:val="28"/>
          <w:lang w:val="es-ES" w:eastAsia="es-ES"/>
        </w:rPr>
        <w:t xml:space="preserve">) </w:t>
      </w:r>
      <w:r w:rsidRPr="00D43D93">
        <w:rPr>
          <w:rFonts w:ascii="Times New Roman" w:eastAsia="Times New Roman" w:hAnsi="Times New Roman" w:cs="Times New Roman"/>
          <w:snapToGrid w:val="0"/>
          <w:sz w:val="28"/>
          <w:szCs w:val="28"/>
          <w:lang w:val="es-ES" w:eastAsia="es-ES"/>
        </w:rPr>
        <w:t>el daño que pretendía evitarse se consumó</w:t>
      </w:r>
      <w:r w:rsidRPr="00D43D93">
        <w:rPr>
          <w:rFonts w:ascii="Times New Roman" w:hAnsi="Times New Roman" w:cs="Times New Roman"/>
          <w:snapToGrid w:val="0"/>
          <w:sz w:val="28"/>
          <w:szCs w:val="28"/>
          <w:vertAlign w:val="superscript"/>
          <w:lang w:val="es-ES" w:eastAsia="es-ES"/>
        </w:rPr>
        <w:footnoteReference w:id="30"/>
      </w:r>
      <w:r w:rsidRPr="00D43D93">
        <w:rPr>
          <w:rFonts w:ascii="Times New Roman" w:eastAsia="Times New Roman" w:hAnsi="Times New Roman" w:cs="Times New Roman"/>
          <w:snapToGrid w:val="0"/>
          <w:sz w:val="28"/>
          <w:szCs w:val="28"/>
          <w:lang w:val="es-ES" w:eastAsia="es-ES"/>
        </w:rPr>
        <w:t>.</w:t>
      </w:r>
    </w:p>
    <w:p w14:paraId="5A77368F" w14:textId="77777777" w:rsidR="00A44E3C" w:rsidRPr="00D43D93" w:rsidRDefault="00A44E3C" w:rsidP="00D43D93">
      <w:pPr>
        <w:tabs>
          <w:tab w:val="left" w:pos="426"/>
        </w:tabs>
        <w:spacing w:after="0" w:line="240" w:lineRule="auto"/>
        <w:ind w:right="-94"/>
        <w:jc w:val="both"/>
        <w:rPr>
          <w:rFonts w:ascii="Times New Roman" w:eastAsia="Times New Roman" w:hAnsi="Times New Roman" w:cs="Times New Roman"/>
          <w:b/>
          <w:bCs/>
          <w:snapToGrid w:val="0"/>
          <w:sz w:val="28"/>
          <w:szCs w:val="28"/>
          <w:lang w:val="es-ES" w:eastAsia="es-ES"/>
        </w:rPr>
      </w:pPr>
    </w:p>
    <w:p w14:paraId="2FCC147E" w14:textId="457E7601" w:rsidR="0002676F" w:rsidRPr="00D43D93" w:rsidRDefault="00A44E3C" w:rsidP="00D43D93">
      <w:pPr>
        <w:pStyle w:val="Prrafodelista"/>
        <w:numPr>
          <w:ilvl w:val="0"/>
          <w:numId w:val="1"/>
        </w:numPr>
        <w:tabs>
          <w:tab w:val="left" w:pos="426"/>
        </w:tabs>
        <w:spacing w:after="0" w:line="240" w:lineRule="auto"/>
        <w:ind w:right="-94"/>
        <w:jc w:val="both"/>
        <w:rPr>
          <w:rFonts w:ascii="Times New Roman" w:eastAsia="Times New Roman" w:hAnsi="Times New Roman" w:cs="Times New Roman"/>
          <w:b/>
          <w:bCs/>
          <w:snapToGrid w:val="0"/>
          <w:sz w:val="28"/>
          <w:szCs w:val="28"/>
          <w:lang w:val="es-ES" w:eastAsia="es-ES"/>
        </w:rPr>
      </w:pPr>
      <w:proofErr w:type="gramStart"/>
      <w:r w:rsidRPr="00D43D93">
        <w:rPr>
          <w:rFonts w:ascii="Times New Roman" w:eastAsia="Times New Roman" w:hAnsi="Times New Roman" w:cs="Times New Roman"/>
          <w:snapToGrid w:val="0"/>
          <w:sz w:val="28"/>
          <w:szCs w:val="28"/>
          <w:lang w:val="es-ES" w:eastAsia="es-ES"/>
        </w:rPr>
        <w:t>De acuerdo a</w:t>
      </w:r>
      <w:proofErr w:type="gramEnd"/>
      <w:r w:rsidRPr="00D43D93">
        <w:rPr>
          <w:rFonts w:ascii="Times New Roman" w:eastAsia="Times New Roman" w:hAnsi="Times New Roman" w:cs="Times New Roman"/>
          <w:snapToGrid w:val="0"/>
          <w:sz w:val="28"/>
          <w:szCs w:val="28"/>
          <w:lang w:val="es-ES" w:eastAsia="es-ES"/>
        </w:rPr>
        <w:t xml:space="preserve"> lo informado por el apoderado de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Pr="00D43D93">
        <w:rPr>
          <w:rFonts w:ascii="Times New Roman" w:eastAsia="Times New Roman" w:hAnsi="Times New Roman" w:cs="Times New Roman"/>
          <w:snapToGrid w:val="0"/>
          <w:sz w:val="28"/>
          <w:szCs w:val="28"/>
          <w:lang w:val="es-ES" w:eastAsia="es-ES"/>
        </w:rPr>
        <w:t xml:space="preserve">en respuesta al </w:t>
      </w:r>
      <w:r w:rsidR="0054632D" w:rsidRPr="00D43D93">
        <w:rPr>
          <w:rFonts w:ascii="Times New Roman" w:eastAsia="Times New Roman" w:hAnsi="Times New Roman" w:cs="Times New Roman"/>
          <w:snapToGrid w:val="0"/>
          <w:sz w:val="28"/>
          <w:szCs w:val="28"/>
          <w:lang w:val="es-ES" w:eastAsia="es-ES"/>
        </w:rPr>
        <w:t>a</w:t>
      </w:r>
      <w:r w:rsidRPr="00D43D93">
        <w:rPr>
          <w:rFonts w:ascii="Times New Roman" w:eastAsia="Times New Roman" w:hAnsi="Times New Roman" w:cs="Times New Roman"/>
          <w:snapToGrid w:val="0"/>
          <w:sz w:val="28"/>
          <w:szCs w:val="28"/>
          <w:lang w:val="es-ES" w:eastAsia="es-ES"/>
        </w:rPr>
        <w:t xml:space="preserve">uto de pruebas del 7 de julio de 2025, </w:t>
      </w:r>
      <w:r w:rsidR="0002676F" w:rsidRPr="00D43D93">
        <w:rPr>
          <w:rFonts w:ascii="Times New Roman" w:eastAsia="Times New Roman" w:hAnsi="Times New Roman" w:cs="Times New Roman"/>
          <w:snapToGrid w:val="0"/>
          <w:sz w:val="28"/>
          <w:szCs w:val="28"/>
          <w:lang w:val="es-ES" w:eastAsia="es-ES"/>
        </w:rPr>
        <w:t>aquella</w:t>
      </w:r>
      <w:r w:rsidRPr="00D43D93">
        <w:rPr>
          <w:rFonts w:ascii="Times New Roman" w:eastAsia="Times New Roman" w:hAnsi="Times New Roman" w:cs="Times New Roman"/>
          <w:snapToGrid w:val="0"/>
          <w:sz w:val="28"/>
          <w:szCs w:val="28"/>
          <w:lang w:val="es-ES" w:eastAsia="es-ES"/>
        </w:rPr>
        <w:t xml:space="preserve"> promovió un proceso de declara</w:t>
      </w:r>
      <w:r w:rsidR="0002676F" w:rsidRPr="00D43D93">
        <w:rPr>
          <w:rFonts w:ascii="Times New Roman" w:eastAsia="Times New Roman" w:hAnsi="Times New Roman" w:cs="Times New Roman"/>
          <w:snapToGrid w:val="0"/>
          <w:sz w:val="28"/>
          <w:szCs w:val="28"/>
          <w:lang w:val="es-ES" w:eastAsia="es-ES"/>
        </w:rPr>
        <w:t>ción</w:t>
      </w:r>
      <w:r w:rsidRPr="00D43D93">
        <w:rPr>
          <w:rFonts w:ascii="Times New Roman" w:eastAsia="Times New Roman" w:hAnsi="Times New Roman" w:cs="Times New Roman"/>
          <w:snapToGrid w:val="0"/>
          <w:sz w:val="28"/>
          <w:szCs w:val="28"/>
          <w:lang w:val="es-ES" w:eastAsia="es-ES"/>
        </w:rPr>
        <w:t xml:space="preserve"> de existencia de </w:t>
      </w:r>
      <w:r w:rsidR="0002676F" w:rsidRPr="00D43D93">
        <w:rPr>
          <w:rFonts w:ascii="Times New Roman" w:eastAsia="Times New Roman" w:hAnsi="Times New Roman" w:cs="Times New Roman"/>
          <w:snapToGrid w:val="0"/>
          <w:sz w:val="28"/>
          <w:szCs w:val="28"/>
          <w:lang w:val="es-ES" w:eastAsia="es-ES"/>
        </w:rPr>
        <w:t xml:space="preserve">la </w:t>
      </w:r>
      <w:r w:rsidRPr="00D43D93">
        <w:rPr>
          <w:rFonts w:ascii="Times New Roman" w:eastAsia="Times New Roman" w:hAnsi="Times New Roman" w:cs="Times New Roman"/>
          <w:snapToGrid w:val="0"/>
          <w:sz w:val="28"/>
          <w:szCs w:val="28"/>
          <w:lang w:val="es-ES" w:eastAsia="es-ES"/>
        </w:rPr>
        <w:t xml:space="preserve">unión marital de hecho en contra de </w:t>
      </w:r>
      <w:r w:rsidR="00D276E7" w:rsidRPr="00D276E7">
        <w:rPr>
          <w:rFonts w:ascii="Times New Roman" w:hAnsi="Times New Roman" w:cs="Times New Roman"/>
          <w:i/>
          <w:iCs/>
          <w:sz w:val="28"/>
          <w:szCs w:val="28"/>
          <w:lang w:val="es-ES"/>
        </w:rPr>
        <w:t>Pedro</w:t>
      </w:r>
      <w:r w:rsidR="00D276E7" w:rsidRPr="00D43D93">
        <w:rPr>
          <w:rFonts w:ascii="Times New Roman" w:eastAsia="Times New Roman" w:hAnsi="Times New Roman" w:cs="Times New Roman"/>
          <w:snapToGrid w:val="0"/>
          <w:sz w:val="28"/>
          <w:szCs w:val="28"/>
          <w:lang w:val="es-ES" w:eastAsia="es-ES"/>
        </w:rPr>
        <w:t xml:space="preserve"> </w:t>
      </w:r>
      <w:r w:rsidRPr="00D43D93">
        <w:rPr>
          <w:rFonts w:ascii="Times New Roman" w:eastAsia="Times New Roman" w:hAnsi="Times New Roman" w:cs="Times New Roman"/>
          <w:snapToGrid w:val="0"/>
          <w:sz w:val="28"/>
          <w:szCs w:val="28"/>
          <w:lang w:val="es-ES" w:eastAsia="es-ES"/>
        </w:rPr>
        <w:t xml:space="preserve">que se tramita actualmente en el Juzgado </w:t>
      </w:r>
      <w:r w:rsidR="00EE699C" w:rsidRPr="00D43D93">
        <w:rPr>
          <w:rFonts w:ascii="Times New Roman" w:eastAsia="Times New Roman" w:hAnsi="Times New Roman" w:cs="Times New Roman"/>
          <w:snapToGrid w:val="0"/>
          <w:sz w:val="28"/>
          <w:szCs w:val="28"/>
          <w:lang w:val="es-ES" w:eastAsia="es-ES"/>
        </w:rPr>
        <w:t>Primero</w:t>
      </w:r>
      <w:r w:rsidRPr="00D43D93">
        <w:rPr>
          <w:rFonts w:ascii="Times New Roman" w:eastAsia="Times New Roman" w:hAnsi="Times New Roman" w:cs="Times New Roman"/>
          <w:snapToGrid w:val="0"/>
          <w:sz w:val="28"/>
          <w:szCs w:val="28"/>
          <w:lang w:val="es-ES" w:eastAsia="es-ES"/>
        </w:rPr>
        <w:t xml:space="preserve"> Promiscuo de Familia de </w:t>
      </w:r>
      <w:r w:rsidR="00DC2B14" w:rsidRPr="00DC2B14">
        <w:rPr>
          <w:rFonts w:ascii="Times New Roman" w:eastAsia="Times New Roman" w:hAnsi="Times New Roman" w:cs="Times New Roman"/>
          <w:i/>
          <w:iCs/>
          <w:snapToGrid w:val="0"/>
          <w:sz w:val="28"/>
          <w:szCs w:val="28"/>
          <w:lang w:val="es-ES" w:eastAsia="es-ES"/>
        </w:rPr>
        <w:t>Luxo</w:t>
      </w:r>
      <w:r w:rsidRPr="00D43D93">
        <w:rPr>
          <w:rFonts w:ascii="Times New Roman" w:eastAsia="Times New Roman" w:hAnsi="Times New Roman" w:cs="Times New Roman"/>
          <w:snapToGrid w:val="0"/>
          <w:sz w:val="28"/>
          <w:szCs w:val="28"/>
          <w:lang w:val="es-ES" w:eastAsia="es-ES"/>
        </w:rPr>
        <w:t xml:space="preserve">. </w:t>
      </w:r>
      <w:r w:rsidR="0054632D" w:rsidRPr="00D43D93">
        <w:rPr>
          <w:rFonts w:ascii="Times New Roman" w:eastAsia="Times New Roman" w:hAnsi="Times New Roman" w:cs="Times New Roman"/>
          <w:snapToGrid w:val="0"/>
          <w:sz w:val="28"/>
          <w:szCs w:val="28"/>
          <w:lang w:val="es-ES" w:eastAsia="es-ES"/>
        </w:rPr>
        <w:t>L</w:t>
      </w:r>
      <w:r w:rsidR="0002676F" w:rsidRPr="00D43D93">
        <w:rPr>
          <w:rFonts w:ascii="Times New Roman" w:eastAsia="Times New Roman" w:hAnsi="Times New Roman" w:cs="Times New Roman"/>
          <w:snapToGrid w:val="0"/>
          <w:sz w:val="28"/>
          <w:szCs w:val="28"/>
          <w:lang w:val="es-ES" w:eastAsia="es-ES"/>
        </w:rPr>
        <w:t xml:space="preserve">a consulta electrónica que la Sala realizó de aquel trámite en el portal de actuaciones procesales de la Rama Judicial reflejó que el 5 de agosto de 2025 la autoridad </w:t>
      </w:r>
      <w:r w:rsidR="0002676F" w:rsidRPr="00D43D93">
        <w:rPr>
          <w:rFonts w:ascii="Times New Roman" w:eastAsia="Times New Roman" w:hAnsi="Times New Roman" w:cs="Times New Roman"/>
          <w:snapToGrid w:val="0"/>
          <w:sz w:val="28"/>
          <w:szCs w:val="28"/>
          <w:lang w:val="es-ES" w:eastAsia="es-ES"/>
        </w:rPr>
        <w:lastRenderedPageBreak/>
        <w:t>judicial programó la realización de la audiencia inicial para el 11 de septiembre de 2025 a las 9:00 am</w:t>
      </w:r>
      <w:r w:rsidR="0002676F" w:rsidRPr="00D43D93">
        <w:rPr>
          <w:rStyle w:val="Refdenotaalpie"/>
          <w:rFonts w:ascii="Times New Roman" w:eastAsia="Times New Roman" w:hAnsi="Times New Roman" w:cs="Times New Roman"/>
          <w:snapToGrid w:val="0"/>
          <w:sz w:val="28"/>
          <w:szCs w:val="28"/>
          <w:lang w:val="es-ES" w:eastAsia="es-ES"/>
        </w:rPr>
        <w:footnoteReference w:id="31"/>
      </w:r>
      <w:r w:rsidR="0002676F" w:rsidRPr="00D43D93">
        <w:rPr>
          <w:rFonts w:ascii="Times New Roman" w:eastAsia="Times New Roman" w:hAnsi="Times New Roman" w:cs="Times New Roman"/>
          <w:snapToGrid w:val="0"/>
          <w:sz w:val="28"/>
          <w:szCs w:val="28"/>
          <w:lang w:val="es-ES" w:eastAsia="es-ES"/>
        </w:rPr>
        <w:t>.</w:t>
      </w:r>
    </w:p>
    <w:p w14:paraId="433AE6D0" w14:textId="77777777" w:rsidR="0002676F" w:rsidRPr="00D43D93" w:rsidRDefault="0002676F" w:rsidP="00D43D93">
      <w:pPr>
        <w:pStyle w:val="Prrafodelista"/>
        <w:ind w:right="-94"/>
        <w:rPr>
          <w:rFonts w:ascii="Times New Roman" w:eastAsia="Times New Roman" w:hAnsi="Times New Roman" w:cs="Times New Roman"/>
          <w:snapToGrid w:val="0"/>
          <w:sz w:val="28"/>
          <w:szCs w:val="28"/>
          <w:lang w:val="es-ES" w:eastAsia="es-ES"/>
        </w:rPr>
      </w:pPr>
    </w:p>
    <w:p w14:paraId="74FF0AB9" w14:textId="4AC9410D" w:rsidR="002C59C9" w:rsidRPr="00D43D93" w:rsidRDefault="00A44E3C" w:rsidP="00D43D93">
      <w:pPr>
        <w:pStyle w:val="Prrafodelista"/>
        <w:numPr>
          <w:ilvl w:val="0"/>
          <w:numId w:val="1"/>
        </w:numPr>
        <w:tabs>
          <w:tab w:val="left" w:pos="426"/>
        </w:tabs>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Aunque la </w:t>
      </w:r>
      <w:r w:rsidR="0002676F" w:rsidRPr="00D43D93">
        <w:rPr>
          <w:rFonts w:ascii="Times New Roman" w:eastAsia="Times New Roman" w:hAnsi="Times New Roman" w:cs="Times New Roman"/>
          <w:snapToGrid w:val="0"/>
          <w:sz w:val="28"/>
          <w:szCs w:val="28"/>
          <w:lang w:val="es-ES" w:eastAsia="es-ES"/>
        </w:rPr>
        <w:t>Corte</w:t>
      </w:r>
      <w:r w:rsidRPr="00D43D93">
        <w:rPr>
          <w:rFonts w:ascii="Times New Roman" w:eastAsia="Times New Roman" w:hAnsi="Times New Roman" w:cs="Times New Roman"/>
          <w:snapToGrid w:val="0"/>
          <w:sz w:val="28"/>
          <w:szCs w:val="28"/>
          <w:lang w:val="es-ES" w:eastAsia="es-ES"/>
        </w:rPr>
        <w:t xml:space="preserve"> reconoce </w:t>
      </w:r>
      <w:r w:rsidR="0002676F" w:rsidRPr="00D43D93">
        <w:rPr>
          <w:rFonts w:ascii="Times New Roman" w:eastAsia="Times New Roman" w:hAnsi="Times New Roman" w:cs="Times New Roman"/>
          <w:snapToGrid w:val="0"/>
          <w:sz w:val="28"/>
          <w:szCs w:val="28"/>
          <w:lang w:val="es-ES" w:eastAsia="es-ES"/>
        </w:rPr>
        <w:t xml:space="preserve">que luego de ese </w:t>
      </w:r>
      <w:r w:rsidR="00EE699C" w:rsidRPr="00D43D93">
        <w:rPr>
          <w:rFonts w:ascii="Times New Roman" w:eastAsia="Times New Roman" w:hAnsi="Times New Roman" w:cs="Times New Roman"/>
          <w:snapToGrid w:val="0"/>
          <w:sz w:val="28"/>
          <w:szCs w:val="28"/>
          <w:lang w:val="es-ES" w:eastAsia="es-ES"/>
        </w:rPr>
        <w:t>trámite</w:t>
      </w:r>
      <w:r w:rsidR="0002676F" w:rsidRPr="00D43D93">
        <w:rPr>
          <w:rFonts w:ascii="Times New Roman" w:eastAsia="Times New Roman" w:hAnsi="Times New Roman" w:cs="Times New Roman"/>
          <w:snapToGrid w:val="0"/>
          <w:sz w:val="28"/>
          <w:szCs w:val="28"/>
          <w:lang w:val="es-ES" w:eastAsia="es-ES"/>
        </w:rPr>
        <w:t xml:space="preserve"> judicial </w:t>
      </w:r>
      <w:r w:rsidR="00D276E7" w:rsidRPr="00D276E7">
        <w:rPr>
          <w:rFonts w:ascii="Times New Roman" w:hAnsi="Times New Roman" w:cs="Times New Roman"/>
          <w:i/>
          <w:iCs/>
          <w:sz w:val="28"/>
          <w:szCs w:val="28"/>
          <w:lang w:val="es-ES"/>
        </w:rPr>
        <w:t>Camila</w:t>
      </w:r>
      <w:r w:rsidR="002C59C9" w:rsidRPr="00D43D93">
        <w:rPr>
          <w:rFonts w:ascii="Times New Roman" w:eastAsia="Times New Roman" w:hAnsi="Times New Roman" w:cs="Times New Roman"/>
          <w:snapToGrid w:val="0"/>
          <w:sz w:val="28"/>
          <w:szCs w:val="28"/>
          <w:lang w:val="es-ES" w:eastAsia="es-ES"/>
        </w:rPr>
        <w:t xml:space="preserve"> </w:t>
      </w:r>
      <w:r w:rsidR="0002676F" w:rsidRPr="00D43D93">
        <w:rPr>
          <w:rFonts w:ascii="Times New Roman" w:eastAsia="Times New Roman" w:hAnsi="Times New Roman" w:cs="Times New Roman"/>
          <w:snapToGrid w:val="0"/>
          <w:sz w:val="28"/>
          <w:szCs w:val="28"/>
          <w:lang w:val="es-ES" w:eastAsia="es-ES"/>
        </w:rPr>
        <w:t xml:space="preserve">podría intentar nuevamente </w:t>
      </w:r>
      <w:r w:rsidR="00EE699C" w:rsidRPr="00D43D93">
        <w:rPr>
          <w:rFonts w:ascii="Times New Roman" w:eastAsia="Times New Roman" w:hAnsi="Times New Roman" w:cs="Times New Roman"/>
          <w:snapToGrid w:val="0"/>
          <w:sz w:val="28"/>
          <w:szCs w:val="28"/>
          <w:lang w:val="es-ES" w:eastAsia="es-ES"/>
        </w:rPr>
        <w:t>la</w:t>
      </w:r>
      <w:r w:rsidR="0002676F" w:rsidRPr="00D43D93">
        <w:rPr>
          <w:rFonts w:ascii="Times New Roman" w:eastAsia="Times New Roman" w:hAnsi="Times New Roman" w:cs="Times New Roman"/>
          <w:snapToGrid w:val="0"/>
          <w:sz w:val="28"/>
          <w:szCs w:val="28"/>
          <w:lang w:val="es-ES" w:eastAsia="es-ES"/>
        </w:rPr>
        <w:t xml:space="preserve"> fijación de cuota alimentaria en contra de</w:t>
      </w:r>
      <w:r w:rsidR="002C59C9" w:rsidRPr="00D43D93">
        <w:rPr>
          <w:rFonts w:ascii="Times New Roman" w:eastAsia="Times New Roman" w:hAnsi="Times New Roman" w:cs="Times New Roman"/>
          <w:snapToGrid w:val="0"/>
          <w:sz w:val="28"/>
          <w:szCs w:val="28"/>
          <w:lang w:val="es-ES" w:eastAsia="es-ES"/>
        </w:rPr>
        <w:t xml:space="preserve"> </w:t>
      </w:r>
      <w:r w:rsidR="00D276E7" w:rsidRPr="00D276E7">
        <w:rPr>
          <w:rFonts w:ascii="Times New Roman" w:hAnsi="Times New Roman" w:cs="Times New Roman"/>
          <w:i/>
          <w:iCs/>
          <w:sz w:val="28"/>
          <w:szCs w:val="28"/>
          <w:lang w:val="es-ES"/>
        </w:rPr>
        <w:t>Pedro</w:t>
      </w:r>
      <w:r w:rsidR="0002676F" w:rsidRPr="00D43D93">
        <w:rPr>
          <w:rFonts w:ascii="Times New Roman" w:eastAsia="Times New Roman" w:hAnsi="Times New Roman" w:cs="Times New Roman"/>
          <w:snapToGrid w:val="0"/>
          <w:sz w:val="28"/>
          <w:szCs w:val="28"/>
          <w:lang w:val="es-ES" w:eastAsia="es-ES"/>
        </w:rPr>
        <w:t xml:space="preserve">, </w:t>
      </w:r>
      <w:r w:rsidR="002C59C9" w:rsidRPr="00D43D93">
        <w:rPr>
          <w:rFonts w:ascii="Times New Roman" w:eastAsia="Times New Roman" w:hAnsi="Times New Roman" w:cs="Times New Roman"/>
          <w:snapToGrid w:val="0"/>
          <w:sz w:val="28"/>
          <w:szCs w:val="28"/>
          <w:lang w:val="es-ES" w:eastAsia="es-ES"/>
        </w:rPr>
        <w:t>no es menos cierto que la finalidad de</w:t>
      </w:r>
      <w:r w:rsidR="00EE699C" w:rsidRPr="00D43D93">
        <w:rPr>
          <w:rFonts w:ascii="Times New Roman" w:eastAsia="Times New Roman" w:hAnsi="Times New Roman" w:cs="Times New Roman"/>
          <w:snapToGrid w:val="0"/>
          <w:sz w:val="28"/>
          <w:szCs w:val="28"/>
          <w:lang w:val="es-ES" w:eastAsia="es-ES"/>
        </w:rPr>
        <w:t xml:space="preserve"> ambos procesos es distinta. </w:t>
      </w:r>
      <w:r w:rsidR="002C59C9" w:rsidRPr="00D43D93">
        <w:rPr>
          <w:rFonts w:ascii="Times New Roman" w:eastAsia="Times New Roman" w:hAnsi="Times New Roman" w:cs="Times New Roman"/>
          <w:snapToGrid w:val="0"/>
          <w:sz w:val="28"/>
          <w:szCs w:val="28"/>
          <w:lang w:val="es-ES" w:eastAsia="es-ES"/>
        </w:rPr>
        <w:t xml:space="preserve">Lo anterior, porque mientras el primero tiene como objetivo último dejar en estado de disolución y liquidación la sociedad patrimonial, el segundo persigue el reconocimiento de una obligación económica que emana de los deberes de solidaridad o reparación entre quienes conformaron una comunidad de vida. </w:t>
      </w:r>
    </w:p>
    <w:p w14:paraId="404E47C8" w14:textId="77777777" w:rsidR="002D5F29" w:rsidRPr="00D43D93" w:rsidRDefault="002D5F29" w:rsidP="00D43D93">
      <w:pPr>
        <w:pStyle w:val="Prrafodelista"/>
        <w:tabs>
          <w:tab w:val="left" w:pos="426"/>
        </w:tabs>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51509DF8" w14:textId="4156657F" w:rsidR="002E1FB6" w:rsidRPr="00D43D93" w:rsidRDefault="002C59C9" w:rsidP="00D43D93">
      <w:pPr>
        <w:pStyle w:val="Prrafodelista"/>
        <w:numPr>
          <w:ilvl w:val="0"/>
          <w:numId w:val="1"/>
        </w:numPr>
        <w:tabs>
          <w:tab w:val="left" w:pos="426"/>
        </w:tabs>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Así mismo, como lo explicará la Corte más adelante, la declaratoria judicial de la unión marital </w:t>
      </w:r>
      <w:r w:rsidR="00EE699C" w:rsidRPr="00D43D93">
        <w:rPr>
          <w:rFonts w:ascii="Times New Roman" w:eastAsia="Times New Roman" w:hAnsi="Times New Roman" w:cs="Times New Roman"/>
          <w:snapToGrid w:val="0"/>
          <w:sz w:val="28"/>
          <w:szCs w:val="28"/>
          <w:lang w:val="es-ES" w:eastAsia="es-ES"/>
        </w:rPr>
        <w:t xml:space="preserve">de </w:t>
      </w:r>
      <w:r w:rsidR="002E1FB6" w:rsidRPr="00D43D93">
        <w:rPr>
          <w:rFonts w:ascii="Times New Roman" w:eastAsia="Times New Roman" w:hAnsi="Times New Roman" w:cs="Times New Roman"/>
          <w:snapToGrid w:val="0"/>
          <w:sz w:val="28"/>
          <w:szCs w:val="28"/>
          <w:lang w:val="es-ES" w:eastAsia="es-ES"/>
        </w:rPr>
        <w:t xml:space="preserve">hecho no es </w:t>
      </w:r>
      <w:r w:rsidR="00EE699C" w:rsidRPr="00D43D93">
        <w:rPr>
          <w:rFonts w:ascii="Times New Roman" w:eastAsia="Times New Roman" w:hAnsi="Times New Roman" w:cs="Times New Roman"/>
          <w:snapToGrid w:val="0"/>
          <w:sz w:val="28"/>
          <w:szCs w:val="28"/>
          <w:lang w:val="es-ES" w:eastAsia="es-ES"/>
        </w:rPr>
        <w:t xml:space="preserve">un </w:t>
      </w:r>
      <w:r w:rsidR="002E1FB6" w:rsidRPr="00D43D93">
        <w:rPr>
          <w:rFonts w:ascii="Times New Roman" w:eastAsia="Times New Roman" w:hAnsi="Times New Roman" w:cs="Times New Roman"/>
          <w:snapToGrid w:val="0"/>
          <w:sz w:val="28"/>
          <w:szCs w:val="28"/>
          <w:lang w:val="es-ES" w:eastAsia="es-ES"/>
        </w:rPr>
        <w:t xml:space="preserve">presupuesto para solicitar alimentos entre excompañeros permanentes, porque </w:t>
      </w:r>
      <w:r w:rsidR="002E1FB6" w:rsidRPr="00D43D93">
        <w:rPr>
          <w:rFonts w:ascii="Times New Roman" w:hAnsi="Times New Roman" w:cs="Times New Roman"/>
          <w:bCs/>
          <w:sz w:val="28"/>
          <w:szCs w:val="28"/>
          <w:lang w:val="es-ES"/>
        </w:rPr>
        <w:t>para demostrar la existencia de</w:t>
      </w:r>
      <w:r w:rsidR="00EE699C" w:rsidRPr="00D43D93">
        <w:rPr>
          <w:rFonts w:ascii="Times New Roman" w:hAnsi="Times New Roman" w:cs="Times New Roman"/>
          <w:bCs/>
          <w:sz w:val="28"/>
          <w:szCs w:val="28"/>
          <w:lang w:val="es-ES"/>
        </w:rPr>
        <w:t>l vínculo</w:t>
      </w:r>
      <w:r w:rsidR="002E1FB6" w:rsidRPr="00D43D93">
        <w:rPr>
          <w:rFonts w:ascii="Times New Roman" w:hAnsi="Times New Roman" w:cs="Times New Roman"/>
          <w:bCs/>
          <w:sz w:val="28"/>
          <w:szCs w:val="28"/>
          <w:lang w:val="es-ES"/>
        </w:rPr>
        <w:t>, en orden a lograr consecuencias jurídicas distintas de la sociedad patrimonial, se puede acudir a cualquiera de los medios ordinarios</w:t>
      </w:r>
      <w:r w:rsidR="00EE699C" w:rsidRPr="00D43D93">
        <w:rPr>
          <w:rFonts w:ascii="Times New Roman" w:hAnsi="Times New Roman" w:cs="Times New Roman"/>
          <w:bCs/>
          <w:sz w:val="28"/>
          <w:szCs w:val="28"/>
          <w:lang w:val="es-ES"/>
        </w:rPr>
        <w:t xml:space="preserve"> conforme al principio de libertad probatoria</w:t>
      </w:r>
      <w:r w:rsidR="002E1FB6" w:rsidRPr="00D43D93">
        <w:rPr>
          <w:rFonts w:ascii="Times New Roman" w:hAnsi="Times New Roman" w:cs="Times New Roman"/>
          <w:bCs/>
          <w:sz w:val="28"/>
          <w:szCs w:val="28"/>
          <w:lang w:val="es-ES"/>
        </w:rPr>
        <w:t>.</w:t>
      </w:r>
      <w:r w:rsidR="00EE699C" w:rsidRPr="00D43D93">
        <w:rPr>
          <w:rFonts w:ascii="Times New Roman" w:hAnsi="Times New Roman" w:cs="Times New Roman"/>
          <w:bCs/>
          <w:sz w:val="28"/>
          <w:szCs w:val="28"/>
          <w:lang w:val="es-ES"/>
        </w:rPr>
        <w:t xml:space="preserve"> </w:t>
      </w:r>
      <w:r w:rsidR="002E1FB6" w:rsidRPr="00D43D93">
        <w:rPr>
          <w:rFonts w:ascii="Times New Roman" w:eastAsia="Times New Roman" w:hAnsi="Times New Roman" w:cs="Times New Roman"/>
          <w:snapToGrid w:val="0"/>
          <w:sz w:val="28"/>
          <w:szCs w:val="28"/>
          <w:lang w:val="es-ES" w:eastAsia="es-ES"/>
        </w:rPr>
        <w:t xml:space="preserve">Por tal motivo, </w:t>
      </w:r>
      <w:r w:rsidR="00EE699C" w:rsidRPr="00D43D93">
        <w:rPr>
          <w:rFonts w:ascii="Times New Roman" w:eastAsia="Times New Roman" w:hAnsi="Times New Roman" w:cs="Times New Roman"/>
          <w:snapToGrid w:val="0"/>
          <w:sz w:val="28"/>
          <w:szCs w:val="28"/>
          <w:lang w:val="es-ES" w:eastAsia="es-ES"/>
        </w:rPr>
        <w:t xml:space="preserve">la Sala </w:t>
      </w:r>
      <w:r w:rsidR="002E1FB6" w:rsidRPr="00D43D93">
        <w:rPr>
          <w:rFonts w:ascii="Times New Roman" w:eastAsia="Times New Roman" w:hAnsi="Times New Roman" w:cs="Times New Roman"/>
          <w:snapToGrid w:val="0"/>
          <w:sz w:val="28"/>
          <w:szCs w:val="28"/>
          <w:lang w:val="es-ES" w:eastAsia="es-ES"/>
        </w:rPr>
        <w:t>debe</w:t>
      </w:r>
      <w:r w:rsidR="00EE699C" w:rsidRPr="00D43D93">
        <w:rPr>
          <w:rFonts w:ascii="Times New Roman" w:eastAsia="Times New Roman" w:hAnsi="Times New Roman" w:cs="Times New Roman"/>
          <w:snapToGrid w:val="0"/>
          <w:sz w:val="28"/>
          <w:szCs w:val="28"/>
          <w:lang w:val="es-ES" w:eastAsia="es-ES"/>
        </w:rPr>
        <w:t>rá</w:t>
      </w:r>
      <w:r w:rsidR="002E1FB6" w:rsidRPr="00D43D93">
        <w:rPr>
          <w:rFonts w:ascii="Times New Roman" w:eastAsia="Times New Roman" w:hAnsi="Times New Roman" w:cs="Times New Roman"/>
          <w:snapToGrid w:val="0"/>
          <w:sz w:val="28"/>
          <w:szCs w:val="28"/>
          <w:lang w:val="es-ES" w:eastAsia="es-ES"/>
        </w:rPr>
        <w:t xml:space="preserve"> pronunciarse de fondo para establecer si la decisión proferida el 6 de diciembre de 2024 por el Juzgado Segundo Promiscuo Municipal de </w:t>
      </w:r>
      <w:r w:rsidR="00677D0E" w:rsidRPr="00DC2B14">
        <w:rPr>
          <w:rFonts w:ascii="Times New Roman" w:eastAsia="Times New Roman" w:hAnsi="Times New Roman" w:cs="Times New Roman"/>
          <w:i/>
          <w:iCs/>
          <w:snapToGrid w:val="0"/>
          <w:sz w:val="28"/>
          <w:szCs w:val="28"/>
          <w:lang w:val="es-ES" w:eastAsia="es-ES"/>
        </w:rPr>
        <w:t>Comala</w:t>
      </w:r>
      <w:r w:rsidR="002E1FB6" w:rsidRPr="00D43D93">
        <w:rPr>
          <w:rFonts w:ascii="Times New Roman" w:eastAsia="Times New Roman" w:hAnsi="Times New Roman" w:cs="Times New Roman"/>
          <w:snapToGrid w:val="0"/>
          <w:sz w:val="28"/>
          <w:szCs w:val="28"/>
          <w:lang w:val="es-ES" w:eastAsia="es-ES"/>
        </w:rPr>
        <w:t xml:space="preserve"> vulneró los derechos fundamentales de </w:t>
      </w:r>
      <w:r w:rsidR="00D276E7" w:rsidRPr="00D276E7">
        <w:rPr>
          <w:rFonts w:ascii="Times New Roman" w:hAnsi="Times New Roman" w:cs="Times New Roman"/>
          <w:i/>
          <w:iCs/>
          <w:sz w:val="28"/>
          <w:szCs w:val="28"/>
          <w:lang w:val="es-ES"/>
        </w:rPr>
        <w:t>Camila</w:t>
      </w:r>
      <w:r w:rsidR="002E1FB6" w:rsidRPr="00D43D93">
        <w:rPr>
          <w:rFonts w:ascii="Times New Roman" w:eastAsia="Times New Roman" w:hAnsi="Times New Roman" w:cs="Times New Roman"/>
          <w:snapToGrid w:val="0"/>
          <w:sz w:val="28"/>
          <w:szCs w:val="28"/>
          <w:lang w:val="es-ES" w:eastAsia="es-ES"/>
        </w:rPr>
        <w:t xml:space="preserve">. </w:t>
      </w:r>
    </w:p>
    <w:p w14:paraId="39B4D091" w14:textId="77777777" w:rsidR="00E36ADB" w:rsidRPr="00D43D93" w:rsidRDefault="00E36ADB" w:rsidP="00D43D93">
      <w:pPr>
        <w:tabs>
          <w:tab w:val="left" w:pos="426"/>
        </w:tabs>
        <w:spacing w:after="0" w:line="240" w:lineRule="auto"/>
        <w:ind w:right="-94"/>
        <w:jc w:val="both"/>
        <w:rPr>
          <w:rFonts w:ascii="Times New Roman" w:eastAsia="Times New Roman" w:hAnsi="Times New Roman" w:cs="Times New Roman"/>
          <w:b/>
          <w:bCs/>
          <w:snapToGrid w:val="0"/>
          <w:sz w:val="28"/>
          <w:szCs w:val="28"/>
          <w:lang w:val="es-ES" w:eastAsia="es-ES"/>
        </w:rPr>
      </w:pPr>
    </w:p>
    <w:p w14:paraId="0B38BCA4" w14:textId="18A0DE2A" w:rsidR="000F6027" w:rsidRPr="00D43D93" w:rsidRDefault="004A6D38" w:rsidP="00D43D93">
      <w:pPr>
        <w:pStyle w:val="Prrafodelista"/>
        <w:numPr>
          <w:ilvl w:val="0"/>
          <w:numId w:val="2"/>
        </w:numPr>
        <w:tabs>
          <w:tab w:val="left" w:pos="426"/>
        </w:tabs>
        <w:spacing w:after="0" w:line="240" w:lineRule="auto"/>
        <w:ind w:left="0" w:right="-94" w:firstLine="0"/>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b/>
          <w:bCs/>
          <w:snapToGrid w:val="0"/>
          <w:sz w:val="28"/>
          <w:szCs w:val="28"/>
          <w:lang w:val="es-ES" w:eastAsia="es-ES"/>
        </w:rPr>
        <w:t>Delimitación del caso, formulación del problema jurídico y esquema de la decisión</w:t>
      </w:r>
    </w:p>
    <w:p w14:paraId="1C9F4A1A" w14:textId="77777777" w:rsidR="000F6027" w:rsidRPr="00D43D93" w:rsidRDefault="000F6027" w:rsidP="00D43D93">
      <w:pPr>
        <w:spacing w:after="0" w:line="240" w:lineRule="auto"/>
        <w:ind w:right="-94"/>
        <w:jc w:val="both"/>
        <w:rPr>
          <w:rFonts w:ascii="Times New Roman" w:eastAsia="Times New Roman" w:hAnsi="Times New Roman" w:cs="Times New Roman"/>
          <w:snapToGrid w:val="0"/>
          <w:sz w:val="28"/>
          <w:szCs w:val="28"/>
          <w:lang w:val="es-ES" w:eastAsia="es-ES"/>
        </w:rPr>
      </w:pPr>
    </w:p>
    <w:p w14:paraId="2EB51414" w14:textId="214E5599" w:rsidR="002E7455" w:rsidRPr="00D43D93" w:rsidRDefault="002E7455" w:rsidP="00D43D93">
      <w:pPr>
        <w:pStyle w:val="Prrafodelista"/>
        <w:numPr>
          <w:ilvl w:val="0"/>
          <w:numId w:val="1"/>
        </w:numPr>
        <w:spacing w:after="0" w:line="240" w:lineRule="auto"/>
        <w:ind w:right="-94"/>
        <w:jc w:val="both"/>
        <w:rPr>
          <w:rFonts w:ascii="Times New Roman" w:hAnsi="Times New Roman" w:cs="Times New Roman"/>
          <w:bCs/>
          <w:sz w:val="28"/>
          <w:szCs w:val="28"/>
          <w:lang w:val="es-ES"/>
        </w:rPr>
      </w:pPr>
      <w:r w:rsidRPr="00D43D93">
        <w:rPr>
          <w:rFonts w:ascii="Times New Roman" w:eastAsia="Times New Roman" w:hAnsi="Times New Roman" w:cs="Times New Roman"/>
          <w:snapToGrid w:val="0"/>
          <w:sz w:val="28"/>
          <w:szCs w:val="28"/>
          <w:lang w:val="es-ES" w:eastAsia="es-ES"/>
        </w:rPr>
        <w:t xml:space="preserve">La presente acción de tutela se dirige en contra de la sentencia proferida el </w:t>
      </w:r>
      <w:r w:rsidR="00F120AA" w:rsidRPr="00D43D93">
        <w:rPr>
          <w:rFonts w:ascii="Times New Roman" w:eastAsia="Times New Roman" w:hAnsi="Times New Roman" w:cs="Times New Roman"/>
          <w:snapToGrid w:val="0"/>
          <w:sz w:val="28"/>
          <w:szCs w:val="28"/>
          <w:lang w:val="es-ES" w:eastAsia="es-ES"/>
        </w:rPr>
        <w:t>6</w:t>
      </w:r>
      <w:r w:rsidRPr="00D43D93">
        <w:rPr>
          <w:rFonts w:ascii="Times New Roman" w:eastAsia="Times New Roman" w:hAnsi="Times New Roman" w:cs="Times New Roman"/>
          <w:snapToGrid w:val="0"/>
          <w:sz w:val="28"/>
          <w:szCs w:val="28"/>
          <w:lang w:val="es-ES" w:eastAsia="es-ES"/>
        </w:rPr>
        <w:t xml:space="preserve"> de diciembre de 2024 por el </w:t>
      </w:r>
      <w:r w:rsidRPr="00D43D93">
        <w:rPr>
          <w:rFonts w:ascii="Times New Roman" w:hAnsi="Times New Roman" w:cs="Times New Roman"/>
          <w:bCs/>
          <w:sz w:val="28"/>
          <w:szCs w:val="28"/>
          <w:lang w:val="es-ES"/>
        </w:rPr>
        <w:t xml:space="preserve">Juzgado Segundo Promiscuo Municipal de </w:t>
      </w:r>
      <w:r w:rsidR="00677D0E" w:rsidRPr="00DC2B14">
        <w:rPr>
          <w:rFonts w:ascii="Times New Roman" w:hAnsi="Times New Roman" w:cs="Times New Roman"/>
          <w:bCs/>
          <w:i/>
          <w:iCs/>
          <w:sz w:val="28"/>
          <w:szCs w:val="28"/>
          <w:lang w:val="es-ES"/>
        </w:rPr>
        <w:t>Comala</w:t>
      </w:r>
      <w:r w:rsidR="001E59BE"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en el trámite de fijación de la cuota alimentaria </w:t>
      </w:r>
      <w:r w:rsidR="00F32BE8" w:rsidRPr="00D43D93">
        <w:rPr>
          <w:rFonts w:ascii="Times New Roman" w:hAnsi="Times New Roman" w:cs="Times New Roman"/>
          <w:bCs/>
          <w:sz w:val="28"/>
          <w:szCs w:val="28"/>
          <w:lang w:val="es-ES"/>
        </w:rPr>
        <w:t>que promovió</w:t>
      </w:r>
      <w:r w:rsidRPr="00D43D93">
        <w:rPr>
          <w:rFonts w:ascii="Times New Roman" w:hAnsi="Times New Roman" w:cs="Times New Roman"/>
          <w:bCs/>
          <w:sz w:val="28"/>
          <w:szCs w:val="28"/>
          <w:lang w:val="es-ES"/>
        </w:rPr>
        <w:t xml:space="preserve"> </w:t>
      </w:r>
      <w:r w:rsidR="00D276E7" w:rsidRPr="00D276E7">
        <w:rPr>
          <w:rFonts w:ascii="Times New Roman" w:hAnsi="Times New Roman" w:cs="Times New Roman"/>
          <w:i/>
          <w:iCs/>
          <w:sz w:val="28"/>
          <w:szCs w:val="28"/>
          <w:lang w:val="es-ES"/>
        </w:rPr>
        <w:t>Camila</w:t>
      </w:r>
      <w:r w:rsidRPr="00D43D93">
        <w:rPr>
          <w:rFonts w:ascii="Times New Roman" w:hAnsi="Times New Roman" w:cs="Times New Roman"/>
          <w:bCs/>
          <w:sz w:val="28"/>
          <w:szCs w:val="28"/>
          <w:lang w:val="es-ES"/>
        </w:rPr>
        <w:t xml:space="preserve"> </w:t>
      </w:r>
      <w:r w:rsidR="00F32BE8" w:rsidRPr="00D43D93">
        <w:rPr>
          <w:rFonts w:ascii="Times New Roman" w:hAnsi="Times New Roman" w:cs="Times New Roman"/>
          <w:bCs/>
          <w:sz w:val="28"/>
          <w:szCs w:val="28"/>
          <w:lang w:val="es-ES"/>
        </w:rPr>
        <w:t>en contra de</w:t>
      </w:r>
      <w:r w:rsidRPr="00D43D93">
        <w:rPr>
          <w:rFonts w:ascii="Times New Roman" w:hAnsi="Times New Roman" w:cs="Times New Roman"/>
          <w:bCs/>
          <w:sz w:val="28"/>
          <w:szCs w:val="28"/>
          <w:lang w:val="es-ES"/>
        </w:rPr>
        <w:t xml:space="preserve"> </w:t>
      </w:r>
      <w:r w:rsidR="00D276E7" w:rsidRPr="00D276E7">
        <w:rPr>
          <w:rFonts w:ascii="Times New Roman" w:hAnsi="Times New Roman" w:cs="Times New Roman"/>
          <w:i/>
          <w:iCs/>
          <w:sz w:val="28"/>
          <w:szCs w:val="28"/>
          <w:lang w:val="es-ES"/>
        </w:rPr>
        <w:t>Pedro</w:t>
      </w:r>
      <w:r w:rsidR="000F6027" w:rsidRPr="00D43D93">
        <w:rPr>
          <w:rFonts w:ascii="Times New Roman" w:hAnsi="Times New Roman" w:cs="Times New Roman"/>
          <w:bCs/>
          <w:sz w:val="28"/>
          <w:szCs w:val="28"/>
          <w:lang w:val="es-ES"/>
        </w:rPr>
        <w:t>.</w:t>
      </w:r>
    </w:p>
    <w:p w14:paraId="129A5F3E" w14:textId="77777777" w:rsidR="002E7455" w:rsidRPr="00D43D93" w:rsidRDefault="002E7455" w:rsidP="00D43D93">
      <w:pPr>
        <w:pStyle w:val="Prrafodelista"/>
        <w:spacing w:after="0" w:line="240" w:lineRule="auto"/>
        <w:ind w:left="0" w:right="-94"/>
        <w:jc w:val="both"/>
        <w:rPr>
          <w:rFonts w:ascii="Times New Roman" w:hAnsi="Times New Roman" w:cs="Times New Roman"/>
          <w:bCs/>
          <w:sz w:val="28"/>
          <w:szCs w:val="28"/>
          <w:lang w:val="es-ES"/>
        </w:rPr>
      </w:pPr>
    </w:p>
    <w:p w14:paraId="6D70279E" w14:textId="5105B413" w:rsidR="002E7455" w:rsidRPr="00D43D93" w:rsidRDefault="002E7455"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Aunque en la demanda de tutela se enunci</w:t>
      </w:r>
      <w:r w:rsidR="00A132E2" w:rsidRPr="00D43D93">
        <w:rPr>
          <w:rFonts w:ascii="Times New Roman" w:eastAsia="Times New Roman" w:hAnsi="Times New Roman" w:cs="Times New Roman"/>
          <w:snapToGrid w:val="0"/>
          <w:sz w:val="28"/>
          <w:szCs w:val="28"/>
          <w:lang w:val="es-ES" w:eastAsia="es-ES"/>
        </w:rPr>
        <w:t>ó</w:t>
      </w:r>
      <w:r w:rsidRPr="00D43D93">
        <w:rPr>
          <w:rFonts w:ascii="Times New Roman" w:eastAsia="Times New Roman" w:hAnsi="Times New Roman" w:cs="Times New Roman"/>
          <w:snapToGrid w:val="0"/>
          <w:sz w:val="28"/>
          <w:szCs w:val="28"/>
          <w:lang w:val="es-ES" w:eastAsia="es-ES"/>
        </w:rPr>
        <w:t xml:space="preserve"> </w:t>
      </w:r>
      <w:r w:rsidR="00A132E2" w:rsidRPr="00D43D93">
        <w:rPr>
          <w:rFonts w:ascii="Times New Roman" w:eastAsia="Times New Roman" w:hAnsi="Times New Roman" w:cs="Times New Roman"/>
          <w:snapToGrid w:val="0"/>
          <w:sz w:val="28"/>
          <w:szCs w:val="28"/>
          <w:lang w:val="es-ES" w:eastAsia="es-ES"/>
        </w:rPr>
        <w:t>el</w:t>
      </w:r>
      <w:r w:rsidR="00ED61FD" w:rsidRPr="00D43D93">
        <w:rPr>
          <w:rFonts w:ascii="Times New Roman" w:eastAsia="Times New Roman" w:hAnsi="Times New Roman" w:cs="Times New Roman"/>
          <w:snapToGrid w:val="0"/>
          <w:sz w:val="28"/>
          <w:szCs w:val="28"/>
          <w:lang w:val="es-ES" w:eastAsia="es-ES"/>
        </w:rPr>
        <w:t xml:space="preserve"> </w:t>
      </w:r>
      <w:r w:rsidRPr="00D43D93">
        <w:rPr>
          <w:rFonts w:ascii="Times New Roman" w:eastAsia="Times New Roman" w:hAnsi="Times New Roman" w:cs="Times New Roman"/>
          <w:i/>
          <w:iCs/>
          <w:snapToGrid w:val="0"/>
          <w:sz w:val="28"/>
          <w:szCs w:val="28"/>
          <w:lang w:val="es-ES" w:eastAsia="es-ES"/>
        </w:rPr>
        <w:t>defecto fáctico</w:t>
      </w:r>
      <w:r w:rsidRPr="00D43D93">
        <w:rPr>
          <w:rFonts w:ascii="Times New Roman" w:eastAsia="Times New Roman" w:hAnsi="Times New Roman" w:cs="Times New Roman"/>
          <w:snapToGrid w:val="0"/>
          <w:sz w:val="28"/>
          <w:szCs w:val="28"/>
          <w:lang w:val="es-ES" w:eastAsia="es-ES"/>
        </w:rPr>
        <w:t xml:space="preserve"> </w:t>
      </w:r>
      <w:r w:rsidR="00ED61FD" w:rsidRPr="00D43D93">
        <w:rPr>
          <w:rFonts w:ascii="Times New Roman" w:eastAsia="Times New Roman" w:hAnsi="Times New Roman" w:cs="Times New Roman"/>
          <w:snapToGrid w:val="0"/>
          <w:sz w:val="28"/>
          <w:szCs w:val="28"/>
          <w:lang w:val="es-ES" w:eastAsia="es-ES"/>
        </w:rPr>
        <w:t xml:space="preserve">y </w:t>
      </w:r>
      <w:r w:rsidR="00A132E2" w:rsidRPr="00D43D93">
        <w:rPr>
          <w:rFonts w:ascii="Times New Roman" w:eastAsia="Times New Roman" w:hAnsi="Times New Roman" w:cs="Times New Roman"/>
          <w:snapToGrid w:val="0"/>
          <w:sz w:val="28"/>
          <w:szCs w:val="28"/>
          <w:lang w:val="es-ES" w:eastAsia="es-ES"/>
        </w:rPr>
        <w:t xml:space="preserve">el </w:t>
      </w:r>
      <w:r w:rsidR="00ED61FD" w:rsidRPr="00D43D93">
        <w:rPr>
          <w:rFonts w:ascii="Times New Roman" w:eastAsia="Times New Roman" w:hAnsi="Times New Roman" w:cs="Times New Roman"/>
          <w:i/>
          <w:iCs/>
          <w:snapToGrid w:val="0"/>
          <w:sz w:val="28"/>
          <w:szCs w:val="28"/>
          <w:lang w:val="es-ES" w:eastAsia="es-ES"/>
        </w:rPr>
        <w:t>desconocimiento del precedente constitucional</w:t>
      </w:r>
      <w:r w:rsidR="00ED61FD" w:rsidRPr="00D43D93">
        <w:rPr>
          <w:rFonts w:ascii="Times New Roman" w:eastAsia="Times New Roman" w:hAnsi="Times New Roman" w:cs="Times New Roman"/>
          <w:snapToGrid w:val="0"/>
          <w:sz w:val="28"/>
          <w:szCs w:val="28"/>
          <w:lang w:val="es-ES" w:eastAsia="es-ES"/>
        </w:rPr>
        <w:t xml:space="preserve"> </w:t>
      </w:r>
      <w:r w:rsidRPr="00D43D93">
        <w:rPr>
          <w:rFonts w:ascii="Times New Roman" w:eastAsia="Times New Roman" w:hAnsi="Times New Roman" w:cs="Times New Roman"/>
          <w:snapToGrid w:val="0"/>
          <w:sz w:val="28"/>
          <w:szCs w:val="28"/>
          <w:lang w:val="es-ES" w:eastAsia="es-ES"/>
        </w:rPr>
        <w:t>como causal</w:t>
      </w:r>
      <w:r w:rsidR="00ED61FD" w:rsidRPr="00D43D93">
        <w:rPr>
          <w:rFonts w:ascii="Times New Roman" w:eastAsia="Times New Roman" w:hAnsi="Times New Roman" w:cs="Times New Roman"/>
          <w:snapToGrid w:val="0"/>
          <w:sz w:val="28"/>
          <w:szCs w:val="28"/>
          <w:lang w:val="es-ES" w:eastAsia="es-ES"/>
        </w:rPr>
        <w:t>es</w:t>
      </w:r>
      <w:r w:rsidRPr="00D43D93">
        <w:rPr>
          <w:rFonts w:ascii="Times New Roman" w:eastAsia="Times New Roman" w:hAnsi="Times New Roman" w:cs="Times New Roman"/>
          <w:snapToGrid w:val="0"/>
          <w:sz w:val="28"/>
          <w:szCs w:val="28"/>
          <w:lang w:val="es-ES" w:eastAsia="es-ES"/>
        </w:rPr>
        <w:t xml:space="preserve"> espec</w:t>
      </w:r>
      <w:r w:rsidR="00F120AA" w:rsidRPr="00D43D93">
        <w:rPr>
          <w:rFonts w:ascii="Times New Roman" w:eastAsia="Times New Roman" w:hAnsi="Times New Roman" w:cs="Times New Roman"/>
          <w:snapToGrid w:val="0"/>
          <w:sz w:val="28"/>
          <w:szCs w:val="28"/>
          <w:lang w:val="es-ES" w:eastAsia="es-ES"/>
        </w:rPr>
        <w:t>í</w:t>
      </w:r>
      <w:r w:rsidRPr="00D43D93">
        <w:rPr>
          <w:rFonts w:ascii="Times New Roman" w:eastAsia="Times New Roman" w:hAnsi="Times New Roman" w:cs="Times New Roman"/>
          <w:snapToGrid w:val="0"/>
          <w:sz w:val="28"/>
          <w:szCs w:val="28"/>
          <w:lang w:val="es-ES" w:eastAsia="es-ES"/>
        </w:rPr>
        <w:t>fica</w:t>
      </w:r>
      <w:r w:rsidR="00ED61FD" w:rsidRPr="00D43D93">
        <w:rPr>
          <w:rFonts w:ascii="Times New Roman" w:eastAsia="Times New Roman" w:hAnsi="Times New Roman" w:cs="Times New Roman"/>
          <w:snapToGrid w:val="0"/>
          <w:sz w:val="28"/>
          <w:szCs w:val="28"/>
          <w:lang w:val="es-ES" w:eastAsia="es-ES"/>
        </w:rPr>
        <w:t>s</w:t>
      </w:r>
      <w:r w:rsidRPr="00D43D93">
        <w:rPr>
          <w:rFonts w:ascii="Times New Roman" w:eastAsia="Times New Roman" w:hAnsi="Times New Roman" w:cs="Times New Roman"/>
          <w:snapToGrid w:val="0"/>
          <w:sz w:val="28"/>
          <w:szCs w:val="28"/>
          <w:lang w:val="es-ES" w:eastAsia="es-ES"/>
        </w:rPr>
        <w:t xml:space="preserve"> de procedibilidad de la tutela contra providencia judicial, según la jurisprudencia reiterada y vinculante</w:t>
      </w:r>
      <w:r w:rsidR="00EE199D" w:rsidRPr="00D43D93">
        <w:rPr>
          <w:rFonts w:ascii="Times New Roman" w:eastAsia="Times New Roman" w:hAnsi="Times New Roman" w:cs="Times New Roman"/>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la Corte tiene facultades para identificar con sustento en los hechos del amparo y en las demás intervenciones que obren en el expediente, </w:t>
      </w:r>
      <w:r w:rsidR="00ED61FD" w:rsidRPr="00D43D93">
        <w:rPr>
          <w:rFonts w:ascii="Times New Roman" w:eastAsia="Times New Roman" w:hAnsi="Times New Roman" w:cs="Times New Roman"/>
          <w:snapToGrid w:val="0"/>
          <w:sz w:val="28"/>
          <w:szCs w:val="28"/>
          <w:lang w:val="es-ES" w:eastAsia="es-ES"/>
        </w:rPr>
        <w:t>otr</w:t>
      </w:r>
      <w:r w:rsidR="00147380" w:rsidRPr="00D43D93">
        <w:rPr>
          <w:rFonts w:ascii="Times New Roman" w:eastAsia="Times New Roman" w:hAnsi="Times New Roman" w:cs="Times New Roman"/>
          <w:snapToGrid w:val="0"/>
          <w:sz w:val="28"/>
          <w:szCs w:val="28"/>
          <w:lang w:val="es-ES" w:eastAsia="es-ES"/>
        </w:rPr>
        <w:t xml:space="preserve">as vulneraciones </w:t>
      </w:r>
      <w:r w:rsidRPr="00D43D93">
        <w:rPr>
          <w:rFonts w:ascii="Times New Roman" w:eastAsia="Times New Roman" w:hAnsi="Times New Roman" w:cs="Times New Roman"/>
          <w:snapToGrid w:val="0"/>
          <w:sz w:val="28"/>
          <w:szCs w:val="28"/>
          <w:lang w:val="es-ES" w:eastAsia="es-ES"/>
        </w:rPr>
        <w:t>que podrían adecuarse al asunto bajo estudio</w:t>
      </w:r>
      <w:r w:rsidR="004A6D38" w:rsidRPr="00D43D93">
        <w:rPr>
          <w:rStyle w:val="Refdenotaalpie"/>
          <w:rFonts w:ascii="Times New Roman" w:eastAsia="Times New Roman" w:hAnsi="Times New Roman" w:cs="Times New Roman"/>
          <w:snapToGrid w:val="0"/>
          <w:sz w:val="28"/>
          <w:szCs w:val="28"/>
          <w:lang w:val="es-ES" w:eastAsia="es-ES"/>
        </w:rPr>
        <w:footnoteReference w:id="32"/>
      </w:r>
      <w:r w:rsidRPr="00D43D93">
        <w:rPr>
          <w:rFonts w:ascii="Times New Roman" w:eastAsia="Times New Roman" w:hAnsi="Times New Roman" w:cs="Times New Roman"/>
          <w:snapToGrid w:val="0"/>
          <w:sz w:val="28"/>
          <w:szCs w:val="28"/>
          <w:lang w:val="es-ES" w:eastAsia="es-ES"/>
        </w:rPr>
        <w:t xml:space="preserve">. </w:t>
      </w:r>
    </w:p>
    <w:p w14:paraId="537BE909" w14:textId="77777777" w:rsidR="00CD5E84" w:rsidRPr="00D43D93" w:rsidRDefault="00CD5E84"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739D2EC1" w14:textId="5AA2FEE8" w:rsidR="00CD5E84" w:rsidRPr="00D43D93" w:rsidRDefault="004A6D38"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L</w:t>
      </w:r>
      <w:r w:rsidR="00CD5E84" w:rsidRPr="00D43D93">
        <w:rPr>
          <w:rFonts w:ascii="Times New Roman" w:eastAsia="Times New Roman" w:hAnsi="Times New Roman" w:cs="Times New Roman"/>
          <w:snapToGrid w:val="0"/>
          <w:sz w:val="28"/>
          <w:szCs w:val="28"/>
          <w:lang w:val="es-ES" w:eastAsia="es-ES"/>
        </w:rPr>
        <w:t>a Sala observa que además de</w:t>
      </w:r>
      <w:r w:rsidR="00ED61FD" w:rsidRPr="00D43D93">
        <w:rPr>
          <w:rFonts w:ascii="Times New Roman" w:eastAsia="Times New Roman" w:hAnsi="Times New Roman" w:cs="Times New Roman"/>
          <w:snapToGrid w:val="0"/>
          <w:sz w:val="28"/>
          <w:szCs w:val="28"/>
          <w:lang w:val="es-ES" w:eastAsia="es-ES"/>
        </w:rPr>
        <w:t xml:space="preserve"> los defectos</w:t>
      </w:r>
      <w:r w:rsidR="00CD5E84" w:rsidRPr="00D43D93">
        <w:rPr>
          <w:rFonts w:ascii="Times New Roman" w:eastAsia="Times New Roman" w:hAnsi="Times New Roman" w:cs="Times New Roman"/>
          <w:snapToGrid w:val="0"/>
          <w:sz w:val="28"/>
          <w:szCs w:val="28"/>
          <w:lang w:val="es-ES" w:eastAsia="es-ES"/>
        </w:rPr>
        <w:t xml:space="preserve"> señalado</w:t>
      </w:r>
      <w:r w:rsidR="00ED61FD" w:rsidRPr="00D43D93">
        <w:rPr>
          <w:rFonts w:ascii="Times New Roman" w:eastAsia="Times New Roman" w:hAnsi="Times New Roman" w:cs="Times New Roman"/>
          <w:snapToGrid w:val="0"/>
          <w:sz w:val="28"/>
          <w:szCs w:val="28"/>
          <w:lang w:val="es-ES" w:eastAsia="es-ES"/>
        </w:rPr>
        <w:t>s</w:t>
      </w:r>
      <w:r w:rsidR="00CD5E84" w:rsidRPr="00D43D93">
        <w:rPr>
          <w:rFonts w:ascii="Times New Roman" w:eastAsia="Times New Roman" w:hAnsi="Times New Roman" w:cs="Times New Roman"/>
          <w:snapToGrid w:val="0"/>
          <w:sz w:val="28"/>
          <w:szCs w:val="28"/>
          <w:lang w:val="es-ES" w:eastAsia="es-ES"/>
        </w:rPr>
        <w:t xml:space="preserve"> por </w:t>
      </w:r>
      <w:r w:rsidR="00496EC1" w:rsidRPr="00D43D93">
        <w:rPr>
          <w:rFonts w:ascii="Times New Roman" w:eastAsia="Times New Roman" w:hAnsi="Times New Roman" w:cs="Times New Roman"/>
          <w:snapToGrid w:val="0"/>
          <w:sz w:val="28"/>
          <w:szCs w:val="28"/>
          <w:lang w:val="es-ES" w:eastAsia="es-ES"/>
        </w:rPr>
        <w:t xml:space="preserve">el apoderado de </w:t>
      </w:r>
      <w:r w:rsidR="00CD5E84" w:rsidRPr="00D43D93">
        <w:rPr>
          <w:rFonts w:ascii="Times New Roman" w:eastAsia="Times New Roman" w:hAnsi="Times New Roman" w:cs="Times New Roman"/>
          <w:snapToGrid w:val="0"/>
          <w:sz w:val="28"/>
          <w:szCs w:val="28"/>
          <w:lang w:val="es-ES" w:eastAsia="es-ES"/>
        </w:rPr>
        <w:t>la accionante, la inconformidad planteada en el escrito de tutela involucra otr</w:t>
      </w:r>
      <w:r w:rsidR="00496EC1" w:rsidRPr="00D43D93">
        <w:rPr>
          <w:rFonts w:ascii="Times New Roman" w:eastAsia="Times New Roman" w:hAnsi="Times New Roman" w:cs="Times New Roman"/>
          <w:snapToGrid w:val="0"/>
          <w:sz w:val="28"/>
          <w:szCs w:val="28"/>
          <w:lang w:val="es-ES" w:eastAsia="es-ES"/>
        </w:rPr>
        <w:t xml:space="preserve">os vicios </w:t>
      </w:r>
      <w:r w:rsidR="00CD5E84" w:rsidRPr="00D43D93">
        <w:rPr>
          <w:rFonts w:ascii="Times New Roman" w:eastAsia="Times New Roman" w:hAnsi="Times New Roman" w:cs="Times New Roman"/>
          <w:snapToGrid w:val="0"/>
          <w:sz w:val="28"/>
          <w:szCs w:val="28"/>
          <w:lang w:val="es-ES" w:eastAsia="es-ES"/>
        </w:rPr>
        <w:t xml:space="preserve">que obligan a la Corte a </w:t>
      </w:r>
      <w:r w:rsidR="00A132E2" w:rsidRPr="00D43D93">
        <w:rPr>
          <w:rFonts w:ascii="Times New Roman" w:eastAsia="Times New Roman" w:hAnsi="Times New Roman" w:cs="Times New Roman"/>
          <w:snapToGrid w:val="0"/>
          <w:sz w:val="28"/>
          <w:szCs w:val="28"/>
          <w:lang w:val="es-ES" w:eastAsia="es-ES"/>
        </w:rPr>
        <w:t>pronunciarse</w:t>
      </w:r>
      <w:r w:rsidR="00CD5E84" w:rsidRPr="00D43D93">
        <w:rPr>
          <w:rFonts w:ascii="Times New Roman" w:eastAsia="Times New Roman" w:hAnsi="Times New Roman" w:cs="Times New Roman"/>
          <w:snapToGrid w:val="0"/>
          <w:sz w:val="28"/>
          <w:szCs w:val="28"/>
          <w:lang w:val="es-ES" w:eastAsia="es-ES"/>
        </w:rPr>
        <w:t xml:space="preserve"> sobre cada un</w:t>
      </w:r>
      <w:r w:rsidR="00496EC1" w:rsidRPr="00D43D93">
        <w:rPr>
          <w:rFonts w:ascii="Times New Roman" w:eastAsia="Times New Roman" w:hAnsi="Times New Roman" w:cs="Times New Roman"/>
          <w:snapToGrid w:val="0"/>
          <w:sz w:val="28"/>
          <w:szCs w:val="28"/>
          <w:lang w:val="es-ES" w:eastAsia="es-ES"/>
        </w:rPr>
        <w:t>o</w:t>
      </w:r>
      <w:r w:rsidR="00CD5E84" w:rsidRPr="00D43D93">
        <w:rPr>
          <w:rFonts w:ascii="Times New Roman" w:eastAsia="Times New Roman" w:hAnsi="Times New Roman" w:cs="Times New Roman"/>
          <w:snapToGrid w:val="0"/>
          <w:sz w:val="28"/>
          <w:szCs w:val="28"/>
          <w:lang w:val="es-ES" w:eastAsia="es-ES"/>
        </w:rPr>
        <w:t xml:space="preserve"> de ell</w:t>
      </w:r>
      <w:r w:rsidR="00496EC1" w:rsidRPr="00D43D93">
        <w:rPr>
          <w:rFonts w:ascii="Times New Roman" w:eastAsia="Times New Roman" w:hAnsi="Times New Roman" w:cs="Times New Roman"/>
          <w:snapToGrid w:val="0"/>
          <w:sz w:val="28"/>
          <w:szCs w:val="28"/>
          <w:lang w:val="es-ES" w:eastAsia="es-ES"/>
        </w:rPr>
        <w:t>os</w:t>
      </w:r>
      <w:r w:rsidR="00CD5E84" w:rsidRPr="00D43D93">
        <w:rPr>
          <w:rFonts w:ascii="Times New Roman" w:eastAsia="Times New Roman" w:hAnsi="Times New Roman" w:cs="Times New Roman"/>
          <w:snapToGrid w:val="0"/>
          <w:sz w:val="28"/>
          <w:szCs w:val="28"/>
          <w:lang w:val="es-ES" w:eastAsia="es-ES"/>
        </w:rPr>
        <w:t xml:space="preserve">. </w:t>
      </w:r>
      <w:r w:rsidR="00A132E2" w:rsidRPr="00D43D93">
        <w:rPr>
          <w:rFonts w:ascii="Times New Roman" w:eastAsia="Times New Roman" w:hAnsi="Times New Roman" w:cs="Times New Roman"/>
          <w:snapToGrid w:val="0"/>
          <w:sz w:val="28"/>
          <w:szCs w:val="28"/>
          <w:lang w:val="es-ES" w:eastAsia="es-ES"/>
        </w:rPr>
        <w:t>De este modo, se advierte un</w:t>
      </w:r>
      <w:r w:rsidR="00620B43" w:rsidRPr="00D43D93">
        <w:rPr>
          <w:rFonts w:ascii="Times New Roman" w:hAnsi="Times New Roman" w:cs="Times New Roman"/>
          <w:sz w:val="28"/>
          <w:szCs w:val="28"/>
          <w:shd w:val="clear" w:color="auto" w:fill="FFFFFF"/>
          <w:lang w:val="es-ES"/>
        </w:rPr>
        <w:t xml:space="preserve"> </w:t>
      </w:r>
      <w:r w:rsidR="00EE199D" w:rsidRPr="00D43D93">
        <w:rPr>
          <w:rFonts w:ascii="Times New Roman" w:hAnsi="Times New Roman" w:cs="Times New Roman"/>
          <w:sz w:val="28"/>
          <w:szCs w:val="28"/>
          <w:shd w:val="clear" w:color="auto" w:fill="FFFFFF"/>
          <w:lang w:val="es-ES"/>
        </w:rPr>
        <w:t xml:space="preserve">eventual </w:t>
      </w:r>
      <w:r w:rsidR="00A132E2" w:rsidRPr="00D43D93">
        <w:rPr>
          <w:rFonts w:ascii="Times New Roman" w:hAnsi="Times New Roman" w:cs="Times New Roman"/>
          <w:i/>
          <w:iCs/>
          <w:sz w:val="28"/>
          <w:szCs w:val="28"/>
          <w:shd w:val="clear" w:color="auto" w:fill="FFFFFF"/>
          <w:lang w:val="es-ES"/>
        </w:rPr>
        <w:t>defecto</w:t>
      </w:r>
      <w:r w:rsidR="00767793" w:rsidRPr="00D43D93">
        <w:rPr>
          <w:rFonts w:ascii="Times New Roman" w:hAnsi="Times New Roman" w:cs="Times New Roman"/>
          <w:i/>
          <w:iCs/>
          <w:sz w:val="28"/>
          <w:szCs w:val="28"/>
          <w:shd w:val="clear" w:color="auto" w:fill="FFFFFF"/>
          <w:lang w:val="es-ES"/>
        </w:rPr>
        <w:t xml:space="preserve"> </w:t>
      </w:r>
      <w:r w:rsidR="00620B43" w:rsidRPr="00D43D93">
        <w:rPr>
          <w:rFonts w:ascii="Times New Roman" w:hAnsi="Times New Roman" w:cs="Times New Roman"/>
          <w:i/>
          <w:iCs/>
          <w:sz w:val="28"/>
          <w:szCs w:val="28"/>
          <w:shd w:val="clear" w:color="auto" w:fill="FFFFFF"/>
          <w:lang w:val="es-ES"/>
        </w:rPr>
        <w:t>sustantivo</w:t>
      </w:r>
      <w:r w:rsidR="00CD5E84" w:rsidRPr="00D43D93">
        <w:rPr>
          <w:rFonts w:ascii="Times New Roman" w:hAnsi="Times New Roman" w:cs="Times New Roman"/>
          <w:sz w:val="28"/>
          <w:szCs w:val="28"/>
          <w:shd w:val="clear" w:color="auto" w:fill="FFFFFF"/>
          <w:lang w:val="es-ES"/>
        </w:rPr>
        <w:t xml:space="preserve"> porque</w:t>
      </w:r>
      <w:r w:rsidR="001E59BE" w:rsidRPr="00D43D93">
        <w:rPr>
          <w:rFonts w:ascii="Times New Roman" w:hAnsi="Times New Roman" w:cs="Times New Roman"/>
          <w:sz w:val="28"/>
          <w:szCs w:val="28"/>
          <w:shd w:val="clear" w:color="auto" w:fill="FFFFFF"/>
          <w:lang w:val="es-ES"/>
        </w:rPr>
        <w:t>, al parecer,</w:t>
      </w:r>
      <w:r w:rsidR="00CD5E84" w:rsidRPr="00D43D93">
        <w:rPr>
          <w:rFonts w:ascii="Times New Roman" w:hAnsi="Times New Roman" w:cs="Times New Roman"/>
          <w:sz w:val="28"/>
          <w:szCs w:val="28"/>
          <w:shd w:val="clear" w:color="auto" w:fill="FFFFFF"/>
          <w:lang w:val="es-ES"/>
        </w:rPr>
        <w:t xml:space="preserve"> la autoridad judicial </w:t>
      </w:r>
      <w:r w:rsidR="00A132E2" w:rsidRPr="00D43D93">
        <w:rPr>
          <w:rFonts w:ascii="Times New Roman" w:hAnsi="Times New Roman" w:cs="Times New Roman"/>
          <w:sz w:val="28"/>
          <w:szCs w:val="28"/>
          <w:shd w:val="clear" w:color="auto" w:fill="FFFFFF"/>
          <w:lang w:val="es-ES"/>
        </w:rPr>
        <w:t>aplicó</w:t>
      </w:r>
      <w:r w:rsidR="00620B43" w:rsidRPr="00D43D93">
        <w:rPr>
          <w:rFonts w:ascii="Times New Roman" w:hAnsi="Times New Roman" w:cs="Times New Roman"/>
          <w:sz w:val="28"/>
          <w:szCs w:val="28"/>
          <w:shd w:val="clear" w:color="auto" w:fill="FFFFFF"/>
          <w:lang w:val="es-ES"/>
        </w:rPr>
        <w:t xml:space="preserve"> </w:t>
      </w:r>
      <w:r w:rsidR="00A132E2" w:rsidRPr="00D43D93">
        <w:rPr>
          <w:rFonts w:ascii="Times New Roman" w:hAnsi="Times New Roman" w:cs="Times New Roman"/>
          <w:sz w:val="28"/>
          <w:szCs w:val="28"/>
          <w:shd w:val="clear" w:color="auto" w:fill="FFFFFF"/>
          <w:lang w:val="es-ES"/>
        </w:rPr>
        <w:t>indebidamente</w:t>
      </w:r>
      <w:r w:rsidR="00620B43" w:rsidRPr="00D43D93">
        <w:rPr>
          <w:rFonts w:ascii="Times New Roman" w:hAnsi="Times New Roman" w:cs="Times New Roman"/>
          <w:sz w:val="28"/>
          <w:szCs w:val="28"/>
          <w:shd w:val="clear" w:color="auto" w:fill="FFFFFF"/>
          <w:lang w:val="es-ES"/>
        </w:rPr>
        <w:t xml:space="preserve"> el artículo 4 de la Ley 54 de 1990</w:t>
      </w:r>
      <w:r w:rsidR="00A132E2" w:rsidRPr="00D43D93">
        <w:rPr>
          <w:rFonts w:ascii="Times New Roman" w:hAnsi="Times New Roman" w:cs="Times New Roman"/>
          <w:sz w:val="28"/>
          <w:szCs w:val="28"/>
          <w:shd w:val="clear" w:color="auto" w:fill="FFFFFF"/>
          <w:lang w:val="es-ES"/>
        </w:rPr>
        <w:t>,</w:t>
      </w:r>
      <w:r w:rsidR="00620B43" w:rsidRPr="00D43D93">
        <w:rPr>
          <w:rFonts w:ascii="Times New Roman" w:hAnsi="Times New Roman" w:cs="Times New Roman"/>
          <w:sz w:val="28"/>
          <w:szCs w:val="28"/>
          <w:shd w:val="clear" w:color="auto" w:fill="FFFFFF"/>
          <w:lang w:val="es-ES"/>
        </w:rPr>
        <w:t xml:space="preserve"> modificada por el artículo 2 de la </w:t>
      </w:r>
      <w:r w:rsidR="00767793" w:rsidRPr="00D43D93">
        <w:rPr>
          <w:rFonts w:ascii="Times New Roman" w:hAnsi="Times New Roman" w:cs="Times New Roman"/>
          <w:sz w:val="28"/>
          <w:szCs w:val="28"/>
          <w:shd w:val="clear" w:color="auto" w:fill="FFFFFF"/>
          <w:lang w:val="es-ES"/>
        </w:rPr>
        <w:t>Ley 979 de 2005</w:t>
      </w:r>
      <w:r w:rsidR="00496EC1" w:rsidRPr="00D43D93">
        <w:rPr>
          <w:rFonts w:ascii="Times New Roman" w:hAnsi="Times New Roman" w:cs="Times New Roman"/>
          <w:sz w:val="28"/>
          <w:szCs w:val="28"/>
          <w:shd w:val="clear" w:color="auto" w:fill="FFFFFF"/>
          <w:lang w:val="es-ES"/>
        </w:rPr>
        <w:t>,</w:t>
      </w:r>
      <w:r w:rsidR="00CD5E84" w:rsidRPr="00D43D93">
        <w:rPr>
          <w:rFonts w:ascii="Times New Roman" w:hAnsi="Times New Roman" w:cs="Times New Roman"/>
          <w:sz w:val="28"/>
          <w:szCs w:val="28"/>
          <w:shd w:val="clear" w:color="auto" w:fill="FFFFFF"/>
          <w:lang w:val="es-ES"/>
        </w:rPr>
        <w:t xml:space="preserve"> </w:t>
      </w:r>
      <w:r w:rsidR="00496EC1" w:rsidRPr="00D43D93">
        <w:rPr>
          <w:rFonts w:ascii="Times New Roman" w:hAnsi="Times New Roman" w:cs="Times New Roman"/>
          <w:sz w:val="28"/>
          <w:szCs w:val="28"/>
          <w:shd w:val="clear" w:color="auto" w:fill="FFFFFF"/>
          <w:lang w:val="es-ES"/>
        </w:rPr>
        <w:t>al</w:t>
      </w:r>
      <w:r w:rsidR="00767793" w:rsidRPr="00D43D93">
        <w:rPr>
          <w:rFonts w:ascii="Times New Roman" w:hAnsi="Times New Roman" w:cs="Times New Roman"/>
          <w:sz w:val="28"/>
          <w:szCs w:val="28"/>
          <w:shd w:val="clear" w:color="auto" w:fill="FFFFFF"/>
          <w:lang w:val="es-ES"/>
        </w:rPr>
        <w:t xml:space="preserve"> </w:t>
      </w:r>
      <w:r w:rsidR="00496EC1" w:rsidRPr="00D43D93">
        <w:rPr>
          <w:rFonts w:ascii="Times New Roman" w:hAnsi="Times New Roman" w:cs="Times New Roman"/>
          <w:sz w:val="28"/>
          <w:szCs w:val="28"/>
          <w:shd w:val="clear" w:color="auto" w:fill="FFFFFF"/>
          <w:lang w:val="es-ES"/>
        </w:rPr>
        <w:t>afirmar</w:t>
      </w:r>
      <w:r w:rsidR="00767793" w:rsidRPr="00D43D93">
        <w:rPr>
          <w:rFonts w:ascii="Times New Roman" w:hAnsi="Times New Roman" w:cs="Times New Roman"/>
          <w:sz w:val="28"/>
          <w:szCs w:val="28"/>
          <w:shd w:val="clear" w:color="auto" w:fill="FFFFFF"/>
          <w:lang w:val="es-ES"/>
        </w:rPr>
        <w:t xml:space="preserve"> que el vínculo entre </w:t>
      </w:r>
      <w:r w:rsidR="00D276E7" w:rsidRPr="00D276E7">
        <w:rPr>
          <w:rFonts w:ascii="Times New Roman" w:hAnsi="Times New Roman" w:cs="Times New Roman"/>
          <w:i/>
          <w:iCs/>
          <w:sz w:val="28"/>
          <w:szCs w:val="28"/>
          <w:lang w:val="es-ES"/>
        </w:rPr>
        <w:t>Pedro</w:t>
      </w:r>
      <w:r w:rsidR="00D276E7" w:rsidRPr="00D43D93">
        <w:rPr>
          <w:rFonts w:ascii="Times New Roman" w:hAnsi="Times New Roman" w:cs="Times New Roman"/>
          <w:sz w:val="28"/>
          <w:szCs w:val="28"/>
          <w:shd w:val="clear" w:color="auto" w:fill="FFFFFF"/>
          <w:lang w:val="es-ES"/>
        </w:rPr>
        <w:t xml:space="preserve"> </w:t>
      </w:r>
      <w:r w:rsidR="00767793" w:rsidRPr="00D43D93">
        <w:rPr>
          <w:rFonts w:ascii="Times New Roman" w:hAnsi="Times New Roman" w:cs="Times New Roman"/>
          <w:sz w:val="28"/>
          <w:szCs w:val="28"/>
          <w:shd w:val="clear" w:color="auto" w:fill="FFFFFF"/>
          <w:lang w:val="es-ES"/>
        </w:rPr>
        <w:t xml:space="preserve">y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A132E2" w:rsidRPr="00D43D93">
        <w:rPr>
          <w:rFonts w:ascii="Times New Roman" w:hAnsi="Times New Roman" w:cs="Times New Roman"/>
          <w:sz w:val="28"/>
          <w:szCs w:val="28"/>
          <w:shd w:val="clear" w:color="auto" w:fill="FFFFFF"/>
          <w:lang w:val="es-ES"/>
        </w:rPr>
        <w:t>sólo podía</w:t>
      </w:r>
      <w:r w:rsidR="00767793" w:rsidRPr="00D43D93">
        <w:rPr>
          <w:rFonts w:ascii="Times New Roman" w:hAnsi="Times New Roman" w:cs="Times New Roman"/>
          <w:sz w:val="28"/>
          <w:szCs w:val="28"/>
          <w:shd w:val="clear" w:color="auto" w:fill="FFFFFF"/>
          <w:lang w:val="es-ES"/>
        </w:rPr>
        <w:t xml:space="preserve"> acreditarse </w:t>
      </w:r>
      <w:r w:rsidR="00A132E2" w:rsidRPr="00D43D93">
        <w:rPr>
          <w:rFonts w:ascii="Times New Roman" w:hAnsi="Times New Roman" w:cs="Times New Roman"/>
          <w:sz w:val="28"/>
          <w:szCs w:val="28"/>
          <w:shd w:val="clear" w:color="auto" w:fill="FFFFFF"/>
          <w:lang w:val="es-ES"/>
        </w:rPr>
        <w:t>a</w:t>
      </w:r>
      <w:r w:rsidR="00767793" w:rsidRPr="00D43D93">
        <w:rPr>
          <w:rFonts w:ascii="Times New Roman" w:hAnsi="Times New Roman" w:cs="Times New Roman"/>
          <w:sz w:val="28"/>
          <w:szCs w:val="28"/>
          <w:shd w:val="clear" w:color="auto" w:fill="FFFFFF"/>
          <w:lang w:val="es-ES"/>
        </w:rPr>
        <w:t xml:space="preserve"> través </w:t>
      </w:r>
      <w:r w:rsidR="00CD5E84" w:rsidRPr="00D43D93">
        <w:rPr>
          <w:rFonts w:ascii="Times New Roman" w:hAnsi="Times New Roman" w:cs="Times New Roman"/>
          <w:sz w:val="28"/>
          <w:szCs w:val="28"/>
          <w:shd w:val="clear" w:color="auto" w:fill="FFFFFF"/>
          <w:lang w:val="es-ES"/>
        </w:rPr>
        <w:t xml:space="preserve">de escritura pública, acta de conciliación o sentencia judicial. </w:t>
      </w:r>
    </w:p>
    <w:p w14:paraId="40BE6757" w14:textId="77777777" w:rsidR="00CD5E84" w:rsidRPr="00D43D93" w:rsidRDefault="00CD5E84"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017CE3F4" w14:textId="2A2170A8" w:rsidR="00EB2499" w:rsidRPr="00D43D93" w:rsidRDefault="00A132E2"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Igualmente, se</w:t>
      </w:r>
      <w:r w:rsidRPr="00D43D93">
        <w:rPr>
          <w:rFonts w:ascii="Times New Roman" w:eastAsia="Times New Roman" w:hAnsi="Times New Roman" w:cs="Times New Roman"/>
          <w:i/>
          <w:iCs/>
          <w:snapToGrid w:val="0"/>
          <w:sz w:val="28"/>
          <w:szCs w:val="28"/>
          <w:lang w:val="es-ES" w:eastAsia="es-ES"/>
        </w:rPr>
        <w:t xml:space="preserve"> </w:t>
      </w:r>
      <w:r w:rsidRPr="00D43D93">
        <w:rPr>
          <w:rFonts w:ascii="Times New Roman" w:eastAsia="Times New Roman" w:hAnsi="Times New Roman" w:cs="Times New Roman"/>
          <w:snapToGrid w:val="0"/>
          <w:sz w:val="28"/>
          <w:szCs w:val="28"/>
          <w:lang w:val="es-ES" w:eastAsia="es-ES"/>
        </w:rPr>
        <w:t>evidencia</w:t>
      </w:r>
      <w:r w:rsidR="00147380" w:rsidRPr="00D43D93">
        <w:rPr>
          <w:rFonts w:ascii="Times New Roman" w:eastAsia="Times New Roman" w:hAnsi="Times New Roman" w:cs="Times New Roman"/>
          <w:snapToGrid w:val="0"/>
          <w:sz w:val="28"/>
          <w:szCs w:val="28"/>
          <w:lang w:val="es-ES" w:eastAsia="es-ES"/>
        </w:rPr>
        <w:t xml:space="preserve"> la </w:t>
      </w:r>
      <w:r w:rsidR="00EE199D" w:rsidRPr="00D43D93">
        <w:rPr>
          <w:rFonts w:ascii="Times New Roman" w:eastAsia="Times New Roman" w:hAnsi="Times New Roman" w:cs="Times New Roman"/>
          <w:snapToGrid w:val="0"/>
          <w:sz w:val="28"/>
          <w:szCs w:val="28"/>
          <w:lang w:val="es-ES" w:eastAsia="es-ES"/>
        </w:rPr>
        <w:t xml:space="preserve">posible </w:t>
      </w:r>
      <w:r w:rsidR="00147380" w:rsidRPr="00D43D93">
        <w:rPr>
          <w:rFonts w:ascii="Times New Roman" w:eastAsia="Times New Roman" w:hAnsi="Times New Roman" w:cs="Times New Roman"/>
          <w:snapToGrid w:val="0"/>
          <w:sz w:val="28"/>
          <w:szCs w:val="28"/>
          <w:lang w:val="es-ES" w:eastAsia="es-ES"/>
        </w:rPr>
        <w:t>ocurrencia de</w:t>
      </w:r>
      <w:r w:rsidRPr="00D43D93">
        <w:rPr>
          <w:rFonts w:ascii="Times New Roman" w:eastAsia="Times New Roman" w:hAnsi="Times New Roman" w:cs="Times New Roman"/>
          <w:snapToGrid w:val="0"/>
          <w:sz w:val="28"/>
          <w:szCs w:val="28"/>
          <w:lang w:val="es-ES" w:eastAsia="es-ES"/>
        </w:rPr>
        <w:t xml:space="preserve"> un </w:t>
      </w:r>
      <w:r w:rsidR="00147380" w:rsidRPr="00D43D93">
        <w:rPr>
          <w:rFonts w:ascii="Times New Roman" w:eastAsia="Times New Roman" w:hAnsi="Times New Roman" w:cs="Times New Roman"/>
          <w:snapToGrid w:val="0"/>
          <w:sz w:val="28"/>
          <w:szCs w:val="28"/>
          <w:lang w:val="es-ES" w:eastAsia="es-ES"/>
        </w:rPr>
        <w:t>defecto</w:t>
      </w:r>
      <w:r w:rsidR="00CD5E84" w:rsidRPr="00D43D93">
        <w:rPr>
          <w:rFonts w:ascii="Times New Roman" w:eastAsia="Times New Roman" w:hAnsi="Times New Roman" w:cs="Times New Roman"/>
          <w:i/>
          <w:iCs/>
          <w:snapToGrid w:val="0"/>
          <w:sz w:val="28"/>
          <w:szCs w:val="28"/>
          <w:lang w:val="es-ES" w:eastAsia="es-ES"/>
        </w:rPr>
        <w:t xml:space="preserve"> </w:t>
      </w:r>
      <w:r w:rsidR="00CD5E84" w:rsidRPr="00D43D93">
        <w:rPr>
          <w:rFonts w:ascii="Times New Roman" w:eastAsia="Times New Roman" w:hAnsi="Times New Roman" w:cs="Times New Roman"/>
          <w:snapToGrid w:val="0"/>
          <w:sz w:val="28"/>
          <w:szCs w:val="28"/>
          <w:lang w:val="es-ES" w:eastAsia="es-ES"/>
        </w:rPr>
        <w:t xml:space="preserve">por </w:t>
      </w:r>
      <w:r w:rsidR="00CD5E84" w:rsidRPr="00D43D93">
        <w:rPr>
          <w:rFonts w:ascii="Times New Roman" w:eastAsia="Times New Roman" w:hAnsi="Times New Roman" w:cs="Times New Roman"/>
          <w:i/>
          <w:iCs/>
          <w:snapToGrid w:val="0"/>
          <w:sz w:val="28"/>
          <w:szCs w:val="28"/>
          <w:lang w:val="es-ES" w:eastAsia="es-ES"/>
        </w:rPr>
        <w:t xml:space="preserve">violación directa de la </w:t>
      </w:r>
      <w:r w:rsidR="00496EC1" w:rsidRPr="00D43D93">
        <w:rPr>
          <w:rFonts w:ascii="Times New Roman" w:eastAsia="Times New Roman" w:hAnsi="Times New Roman" w:cs="Times New Roman"/>
          <w:i/>
          <w:iCs/>
          <w:snapToGrid w:val="0"/>
          <w:sz w:val="28"/>
          <w:szCs w:val="28"/>
          <w:lang w:val="es-ES" w:eastAsia="es-ES"/>
        </w:rPr>
        <w:t>C</w:t>
      </w:r>
      <w:r w:rsidR="00CD5E84" w:rsidRPr="00D43D93">
        <w:rPr>
          <w:rFonts w:ascii="Times New Roman" w:eastAsia="Times New Roman" w:hAnsi="Times New Roman" w:cs="Times New Roman"/>
          <w:i/>
          <w:iCs/>
          <w:snapToGrid w:val="0"/>
          <w:sz w:val="28"/>
          <w:szCs w:val="28"/>
          <w:lang w:val="es-ES" w:eastAsia="es-ES"/>
        </w:rPr>
        <w:t>onstitución</w:t>
      </w:r>
      <w:r w:rsidR="00CD5E84" w:rsidRPr="00D43D93">
        <w:rPr>
          <w:rFonts w:ascii="Times New Roman" w:eastAsia="Times New Roman" w:hAnsi="Times New Roman" w:cs="Times New Roman"/>
          <w:snapToGrid w:val="0"/>
          <w:sz w:val="28"/>
          <w:szCs w:val="28"/>
          <w:lang w:val="es-ES" w:eastAsia="es-ES"/>
        </w:rPr>
        <w:t xml:space="preserve">, </w:t>
      </w:r>
      <w:r w:rsidR="000F6027" w:rsidRPr="00D43D93">
        <w:rPr>
          <w:rFonts w:ascii="Times New Roman" w:eastAsia="Times New Roman" w:hAnsi="Times New Roman" w:cs="Times New Roman"/>
          <w:snapToGrid w:val="0"/>
          <w:sz w:val="28"/>
          <w:szCs w:val="28"/>
          <w:lang w:val="es-ES" w:eastAsia="es-ES"/>
        </w:rPr>
        <w:t>por</w:t>
      </w:r>
      <w:r w:rsidR="00496EC1" w:rsidRPr="00D43D93">
        <w:rPr>
          <w:rFonts w:ascii="Times New Roman" w:eastAsia="Times New Roman" w:hAnsi="Times New Roman" w:cs="Times New Roman"/>
          <w:snapToGrid w:val="0"/>
          <w:sz w:val="28"/>
          <w:szCs w:val="28"/>
          <w:lang w:val="es-ES" w:eastAsia="es-ES"/>
        </w:rPr>
        <w:t xml:space="preserve"> inaplicar </w:t>
      </w:r>
      <w:r w:rsidR="00170270" w:rsidRPr="00D43D93">
        <w:rPr>
          <w:rFonts w:ascii="Times New Roman" w:eastAsia="Times New Roman" w:hAnsi="Times New Roman" w:cs="Times New Roman"/>
          <w:i/>
          <w:iCs/>
          <w:snapToGrid w:val="0"/>
          <w:sz w:val="28"/>
          <w:szCs w:val="28"/>
          <w:lang w:val="es-ES" w:eastAsia="es-ES"/>
        </w:rPr>
        <w:t>(i)</w:t>
      </w:r>
      <w:r w:rsidR="00170270" w:rsidRPr="00D43D93">
        <w:rPr>
          <w:rFonts w:ascii="Times New Roman" w:eastAsia="Times New Roman" w:hAnsi="Times New Roman" w:cs="Times New Roman"/>
          <w:snapToGrid w:val="0"/>
          <w:sz w:val="28"/>
          <w:szCs w:val="28"/>
          <w:lang w:val="es-ES" w:eastAsia="es-ES"/>
        </w:rPr>
        <w:t xml:space="preserve"> </w:t>
      </w:r>
      <w:r w:rsidR="000F6027" w:rsidRPr="00D43D93">
        <w:rPr>
          <w:rFonts w:ascii="Times New Roman" w:eastAsia="Times New Roman" w:hAnsi="Times New Roman" w:cs="Times New Roman"/>
          <w:snapToGrid w:val="0"/>
          <w:sz w:val="28"/>
          <w:szCs w:val="28"/>
          <w:lang w:val="es-ES" w:eastAsia="es-ES"/>
        </w:rPr>
        <w:t>los estándares internacionales para la protección de los derechos de la mujer</w:t>
      </w:r>
      <w:r w:rsidR="00496EC1" w:rsidRPr="00D43D93">
        <w:rPr>
          <w:rFonts w:ascii="Times New Roman" w:eastAsia="Times New Roman" w:hAnsi="Times New Roman" w:cs="Times New Roman"/>
          <w:snapToGrid w:val="0"/>
          <w:sz w:val="28"/>
          <w:szCs w:val="28"/>
          <w:lang w:val="es-ES" w:eastAsia="es-ES"/>
        </w:rPr>
        <w:t xml:space="preserve"> víctima de violencia de género</w:t>
      </w:r>
      <w:r w:rsidR="00170270" w:rsidRPr="00D43D93">
        <w:rPr>
          <w:rFonts w:ascii="Times New Roman" w:eastAsia="Times New Roman" w:hAnsi="Times New Roman" w:cs="Times New Roman"/>
          <w:snapToGrid w:val="0"/>
          <w:sz w:val="28"/>
          <w:szCs w:val="28"/>
          <w:lang w:val="es-ES" w:eastAsia="es-ES"/>
        </w:rPr>
        <w:t xml:space="preserve"> y </w:t>
      </w:r>
      <w:r w:rsidR="00170270" w:rsidRPr="00D43D93">
        <w:rPr>
          <w:rFonts w:ascii="Times New Roman" w:eastAsia="Times New Roman" w:hAnsi="Times New Roman" w:cs="Times New Roman"/>
          <w:i/>
          <w:iCs/>
          <w:snapToGrid w:val="0"/>
          <w:sz w:val="28"/>
          <w:szCs w:val="28"/>
          <w:lang w:val="es-ES" w:eastAsia="es-ES"/>
        </w:rPr>
        <w:t>(</w:t>
      </w:r>
      <w:proofErr w:type="spellStart"/>
      <w:r w:rsidR="00170270" w:rsidRPr="00D43D93">
        <w:rPr>
          <w:rFonts w:ascii="Times New Roman" w:eastAsia="Times New Roman" w:hAnsi="Times New Roman" w:cs="Times New Roman"/>
          <w:i/>
          <w:iCs/>
          <w:snapToGrid w:val="0"/>
          <w:sz w:val="28"/>
          <w:szCs w:val="28"/>
          <w:lang w:val="es-ES" w:eastAsia="es-ES"/>
        </w:rPr>
        <w:t>ii</w:t>
      </w:r>
      <w:proofErr w:type="spellEnd"/>
      <w:r w:rsidR="00170270" w:rsidRPr="00D43D93">
        <w:rPr>
          <w:rFonts w:ascii="Times New Roman" w:eastAsia="Times New Roman" w:hAnsi="Times New Roman" w:cs="Times New Roman"/>
          <w:i/>
          <w:iCs/>
          <w:snapToGrid w:val="0"/>
          <w:sz w:val="28"/>
          <w:szCs w:val="28"/>
          <w:lang w:val="es-ES" w:eastAsia="es-ES"/>
        </w:rPr>
        <w:t>)</w:t>
      </w:r>
      <w:r w:rsidR="000F6027" w:rsidRPr="00D43D93">
        <w:rPr>
          <w:rFonts w:ascii="Times New Roman" w:eastAsia="Times New Roman" w:hAnsi="Times New Roman" w:cs="Times New Roman"/>
          <w:snapToGrid w:val="0"/>
          <w:sz w:val="28"/>
          <w:szCs w:val="28"/>
          <w:lang w:val="es-ES" w:eastAsia="es-ES"/>
        </w:rPr>
        <w:t xml:space="preserve"> la</w:t>
      </w:r>
      <w:r w:rsidR="00CD5E84" w:rsidRPr="00D43D93">
        <w:rPr>
          <w:rFonts w:ascii="Times New Roman" w:eastAsia="Times New Roman" w:hAnsi="Times New Roman" w:cs="Times New Roman"/>
          <w:snapToGrid w:val="0"/>
          <w:sz w:val="28"/>
          <w:szCs w:val="28"/>
          <w:lang w:val="es-ES" w:eastAsia="es-ES"/>
        </w:rPr>
        <w:t xml:space="preserve"> perspectiva</w:t>
      </w:r>
      <w:r w:rsidR="00F32BE8" w:rsidRPr="00D43D93">
        <w:rPr>
          <w:rFonts w:ascii="Times New Roman" w:eastAsia="Times New Roman" w:hAnsi="Times New Roman" w:cs="Times New Roman"/>
          <w:snapToGrid w:val="0"/>
          <w:sz w:val="28"/>
          <w:szCs w:val="28"/>
          <w:lang w:val="es-ES" w:eastAsia="es-ES"/>
        </w:rPr>
        <w:t xml:space="preserve"> de género</w:t>
      </w:r>
      <w:r w:rsidR="00CD5E84" w:rsidRPr="00D43D93">
        <w:rPr>
          <w:rFonts w:ascii="Times New Roman" w:eastAsia="Times New Roman" w:hAnsi="Times New Roman" w:cs="Times New Roman"/>
          <w:snapToGrid w:val="0"/>
          <w:sz w:val="28"/>
          <w:szCs w:val="28"/>
          <w:lang w:val="es-ES" w:eastAsia="es-ES"/>
        </w:rPr>
        <w:t xml:space="preserve"> </w:t>
      </w:r>
      <w:r w:rsidR="000F6027" w:rsidRPr="00D43D93">
        <w:rPr>
          <w:rFonts w:ascii="Times New Roman" w:eastAsia="Times New Roman" w:hAnsi="Times New Roman" w:cs="Times New Roman"/>
          <w:snapToGrid w:val="0"/>
          <w:sz w:val="28"/>
          <w:szCs w:val="28"/>
          <w:lang w:val="es-ES" w:eastAsia="es-ES"/>
        </w:rPr>
        <w:t xml:space="preserve">en el análisis de los </w:t>
      </w:r>
      <w:r w:rsidRPr="00D43D93">
        <w:rPr>
          <w:rFonts w:ascii="Times New Roman" w:eastAsia="Times New Roman" w:hAnsi="Times New Roman" w:cs="Times New Roman"/>
          <w:snapToGrid w:val="0"/>
          <w:sz w:val="28"/>
          <w:szCs w:val="28"/>
          <w:lang w:val="es-ES" w:eastAsia="es-ES"/>
        </w:rPr>
        <w:t>casos</w:t>
      </w:r>
      <w:r w:rsidR="000F6027" w:rsidRPr="00D43D93">
        <w:rPr>
          <w:rFonts w:ascii="Times New Roman" w:eastAsia="Times New Roman" w:hAnsi="Times New Roman" w:cs="Times New Roman"/>
          <w:snapToGrid w:val="0"/>
          <w:sz w:val="28"/>
          <w:szCs w:val="28"/>
          <w:lang w:val="es-ES" w:eastAsia="es-ES"/>
        </w:rPr>
        <w:t xml:space="preserve"> donde las mujeres alegan ser víctimas de</w:t>
      </w:r>
      <w:r w:rsidR="00F32BE8" w:rsidRPr="00D43D93">
        <w:rPr>
          <w:rFonts w:ascii="Times New Roman" w:eastAsia="Times New Roman" w:hAnsi="Times New Roman" w:cs="Times New Roman"/>
          <w:snapToGrid w:val="0"/>
          <w:sz w:val="28"/>
          <w:szCs w:val="28"/>
          <w:lang w:val="es-ES" w:eastAsia="es-ES"/>
        </w:rPr>
        <w:t xml:space="preserve"> cualquier tipo de</w:t>
      </w:r>
      <w:r w:rsidR="000F6027" w:rsidRPr="00D43D93">
        <w:rPr>
          <w:rFonts w:ascii="Times New Roman" w:eastAsia="Times New Roman" w:hAnsi="Times New Roman" w:cs="Times New Roman"/>
          <w:snapToGrid w:val="0"/>
          <w:sz w:val="28"/>
          <w:szCs w:val="28"/>
          <w:lang w:val="es-ES" w:eastAsia="es-ES"/>
        </w:rPr>
        <w:t xml:space="preserve"> </w:t>
      </w:r>
      <w:r w:rsidRPr="00D43D93">
        <w:rPr>
          <w:rFonts w:ascii="Times New Roman" w:eastAsia="Times New Roman" w:hAnsi="Times New Roman" w:cs="Times New Roman"/>
          <w:snapToGrid w:val="0"/>
          <w:sz w:val="28"/>
          <w:szCs w:val="28"/>
          <w:lang w:val="es-ES" w:eastAsia="es-ES"/>
        </w:rPr>
        <w:t>vejamen</w:t>
      </w:r>
      <w:r w:rsidR="000F6027" w:rsidRPr="00D43D93">
        <w:rPr>
          <w:rFonts w:ascii="Times New Roman" w:eastAsia="Times New Roman" w:hAnsi="Times New Roman" w:cs="Times New Roman"/>
          <w:snapToGrid w:val="0"/>
          <w:sz w:val="28"/>
          <w:szCs w:val="28"/>
          <w:lang w:val="es-ES" w:eastAsia="es-ES"/>
        </w:rPr>
        <w:t xml:space="preserve">. </w:t>
      </w:r>
    </w:p>
    <w:p w14:paraId="0EA00B90" w14:textId="77777777" w:rsidR="007C45A4" w:rsidRPr="00D43D93" w:rsidRDefault="007C45A4"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159191B3" w14:textId="2A69E59E" w:rsidR="007C45A4" w:rsidRPr="00D43D93" w:rsidRDefault="00F67911" w:rsidP="00D43D93">
      <w:pPr>
        <w:pStyle w:val="Prrafodelista"/>
        <w:numPr>
          <w:ilvl w:val="0"/>
          <w:numId w:val="1"/>
        </w:numPr>
        <w:spacing w:after="0" w:line="240" w:lineRule="auto"/>
        <w:ind w:right="-94"/>
        <w:jc w:val="both"/>
        <w:rPr>
          <w:rFonts w:ascii="Times New Roman" w:hAnsi="Times New Roman" w:cs="Times New Roman"/>
          <w:bCs/>
          <w:sz w:val="28"/>
          <w:szCs w:val="28"/>
          <w:lang w:val="es-ES"/>
        </w:rPr>
      </w:pPr>
      <w:r w:rsidRPr="00D43D93">
        <w:rPr>
          <w:rFonts w:ascii="Times New Roman" w:eastAsia="Times New Roman" w:hAnsi="Times New Roman" w:cs="Times New Roman"/>
          <w:snapToGrid w:val="0"/>
          <w:sz w:val="28"/>
          <w:szCs w:val="28"/>
          <w:lang w:val="es-ES" w:eastAsia="es-ES"/>
        </w:rPr>
        <w:t>Con base en lo anterior, la</w:t>
      </w:r>
      <w:r w:rsidR="007C45A4" w:rsidRPr="00D43D93">
        <w:rPr>
          <w:rFonts w:ascii="Times New Roman" w:eastAsia="Times New Roman" w:hAnsi="Times New Roman" w:cs="Times New Roman"/>
          <w:snapToGrid w:val="0"/>
          <w:sz w:val="28"/>
          <w:szCs w:val="28"/>
          <w:lang w:val="es-ES" w:eastAsia="es-ES"/>
        </w:rPr>
        <w:t xml:space="preserve"> Sala Novena de Revisión de la Corte Constitucional deberá </w:t>
      </w:r>
      <w:r w:rsidR="004A6D38" w:rsidRPr="00D43D93">
        <w:rPr>
          <w:rFonts w:ascii="Times New Roman" w:eastAsia="Times New Roman" w:hAnsi="Times New Roman" w:cs="Times New Roman"/>
          <w:snapToGrid w:val="0"/>
          <w:sz w:val="28"/>
          <w:szCs w:val="28"/>
          <w:lang w:val="es-ES" w:eastAsia="es-ES"/>
        </w:rPr>
        <w:t xml:space="preserve">resolver </w:t>
      </w:r>
      <w:r w:rsidR="001E59BE" w:rsidRPr="00D43D93">
        <w:rPr>
          <w:rFonts w:ascii="Times New Roman" w:eastAsia="Times New Roman" w:hAnsi="Times New Roman" w:cs="Times New Roman"/>
          <w:snapToGrid w:val="0"/>
          <w:sz w:val="28"/>
          <w:szCs w:val="28"/>
          <w:lang w:val="es-ES" w:eastAsia="es-ES"/>
        </w:rPr>
        <w:t xml:space="preserve">el siguiente </w:t>
      </w:r>
      <w:r w:rsidR="004A6D38" w:rsidRPr="00D43D93">
        <w:rPr>
          <w:rFonts w:ascii="Times New Roman" w:eastAsia="Times New Roman" w:hAnsi="Times New Roman" w:cs="Times New Roman"/>
          <w:snapToGrid w:val="0"/>
          <w:sz w:val="28"/>
          <w:szCs w:val="28"/>
          <w:lang w:val="es-ES" w:eastAsia="es-ES"/>
        </w:rPr>
        <w:t>problema jurídico</w:t>
      </w:r>
      <w:r w:rsidR="001E59BE" w:rsidRPr="00D43D93">
        <w:rPr>
          <w:rFonts w:ascii="Times New Roman" w:eastAsia="Times New Roman" w:hAnsi="Times New Roman" w:cs="Times New Roman"/>
          <w:snapToGrid w:val="0"/>
          <w:sz w:val="28"/>
          <w:szCs w:val="28"/>
          <w:lang w:val="es-ES" w:eastAsia="es-ES"/>
        </w:rPr>
        <w:t>:</w:t>
      </w:r>
      <w:r w:rsidR="00EE199D" w:rsidRPr="00D43D93">
        <w:rPr>
          <w:rFonts w:ascii="Times New Roman" w:eastAsia="Times New Roman" w:hAnsi="Times New Roman" w:cs="Times New Roman"/>
          <w:snapToGrid w:val="0"/>
          <w:sz w:val="28"/>
          <w:szCs w:val="28"/>
          <w:lang w:val="es-ES" w:eastAsia="es-ES"/>
        </w:rPr>
        <w:t xml:space="preserve"> </w:t>
      </w:r>
      <w:r w:rsidR="001E59BE" w:rsidRPr="00D43D93">
        <w:rPr>
          <w:rFonts w:ascii="Times New Roman" w:eastAsia="Times New Roman" w:hAnsi="Times New Roman" w:cs="Times New Roman"/>
          <w:snapToGrid w:val="0"/>
          <w:sz w:val="28"/>
          <w:szCs w:val="28"/>
          <w:lang w:val="es-ES" w:eastAsia="es-ES"/>
        </w:rPr>
        <w:t>¿</w:t>
      </w:r>
      <w:r w:rsidR="007C45A4" w:rsidRPr="00D43D93">
        <w:rPr>
          <w:rFonts w:ascii="Times New Roman" w:eastAsia="Times New Roman" w:hAnsi="Times New Roman" w:cs="Times New Roman"/>
          <w:snapToGrid w:val="0"/>
          <w:sz w:val="28"/>
          <w:szCs w:val="28"/>
          <w:lang w:val="es-ES" w:eastAsia="es-ES"/>
        </w:rPr>
        <w:t xml:space="preserve">el </w:t>
      </w:r>
      <w:r w:rsidR="007C45A4" w:rsidRPr="00D43D93">
        <w:rPr>
          <w:rFonts w:ascii="Times New Roman" w:hAnsi="Times New Roman" w:cs="Times New Roman"/>
          <w:bCs/>
          <w:sz w:val="28"/>
          <w:szCs w:val="28"/>
          <w:lang w:val="es-ES"/>
        </w:rPr>
        <w:t xml:space="preserve">Juzgado Segundo Promiscuo Municipal de </w:t>
      </w:r>
      <w:r w:rsidR="00677D0E" w:rsidRPr="00DC2B14">
        <w:rPr>
          <w:rFonts w:ascii="Times New Roman" w:hAnsi="Times New Roman" w:cs="Times New Roman"/>
          <w:bCs/>
          <w:i/>
          <w:iCs/>
          <w:sz w:val="28"/>
          <w:szCs w:val="28"/>
          <w:lang w:val="es-ES"/>
        </w:rPr>
        <w:t>Comala</w:t>
      </w:r>
      <w:r w:rsidR="00EB2499" w:rsidRPr="00D43D93">
        <w:rPr>
          <w:rFonts w:ascii="Times New Roman" w:hAnsi="Times New Roman" w:cs="Times New Roman"/>
          <w:bCs/>
          <w:sz w:val="28"/>
          <w:szCs w:val="28"/>
          <w:lang w:val="es-ES"/>
        </w:rPr>
        <w:t xml:space="preserve"> </w:t>
      </w:r>
      <w:r w:rsidR="007C45A4" w:rsidRPr="00D43D93">
        <w:rPr>
          <w:rFonts w:ascii="Times New Roman" w:hAnsi="Times New Roman" w:cs="Times New Roman"/>
          <w:bCs/>
          <w:sz w:val="28"/>
          <w:szCs w:val="28"/>
          <w:lang w:val="es-ES"/>
        </w:rPr>
        <w:t xml:space="preserve">desconoció el derecho fundamental al debido proceso de </w:t>
      </w:r>
      <w:r w:rsidR="00D276E7" w:rsidRPr="00D276E7">
        <w:rPr>
          <w:rFonts w:ascii="Times New Roman" w:hAnsi="Times New Roman" w:cs="Times New Roman"/>
          <w:i/>
          <w:iCs/>
          <w:sz w:val="28"/>
          <w:szCs w:val="28"/>
          <w:lang w:val="es-ES"/>
        </w:rPr>
        <w:t>Camila</w:t>
      </w:r>
      <w:r w:rsidR="00EE199D" w:rsidRPr="00D43D93">
        <w:rPr>
          <w:rFonts w:ascii="Times New Roman" w:hAnsi="Times New Roman" w:cs="Times New Roman"/>
          <w:bCs/>
          <w:sz w:val="28"/>
          <w:szCs w:val="28"/>
          <w:lang w:val="es-ES"/>
        </w:rPr>
        <w:t xml:space="preserve">, </w:t>
      </w:r>
      <w:r w:rsidR="000C6AA7" w:rsidRPr="00D43D93">
        <w:rPr>
          <w:rFonts w:ascii="Times New Roman" w:hAnsi="Times New Roman" w:cs="Times New Roman"/>
          <w:bCs/>
          <w:i/>
          <w:iCs/>
          <w:sz w:val="28"/>
          <w:szCs w:val="28"/>
          <w:lang w:val="es-ES"/>
        </w:rPr>
        <w:t>(i)</w:t>
      </w:r>
      <w:r w:rsidR="000C6AA7" w:rsidRPr="00D43D93">
        <w:rPr>
          <w:rFonts w:ascii="Times New Roman" w:hAnsi="Times New Roman" w:cs="Times New Roman"/>
          <w:bCs/>
          <w:sz w:val="28"/>
          <w:szCs w:val="28"/>
          <w:lang w:val="es-ES"/>
        </w:rPr>
        <w:t xml:space="preserve"> </w:t>
      </w:r>
      <w:r w:rsidR="007C45A4" w:rsidRPr="00D43D93">
        <w:rPr>
          <w:rFonts w:ascii="Times New Roman" w:hAnsi="Times New Roman" w:cs="Times New Roman"/>
          <w:bCs/>
          <w:sz w:val="28"/>
          <w:szCs w:val="28"/>
          <w:lang w:val="es-ES"/>
        </w:rPr>
        <w:t xml:space="preserve">al negar la fijación de la cuota alimentaria en su favor y a cargo de </w:t>
      </w:r>
      <w:r w:rsidR="00D276E7" w:rsidRPr="00D276E7">
        <w:rPr>
          <w:rFonts w:ascii="Times New Roman" w:hAnsi="Times New Roman" w:cs="Times New Roman"/>
          <w:i/>
          <w:iCs/>
          <w:sz w:val="28"/>
          <w:szCs w:val="28"/>
          <w:lang w:val="es-ES"/>
        </w:rPr>
        <w:t>Pedro</w:t>
      </w:r>
      <w:r w:rsidR="007C45A4" w:rsidRPr="00D43D93">
        <w:rPr>
          <w:rFonts w:ascii="Times New Roman" w:hAnsi="Times New Roman" w:cs="Times New Roman"/>
          <w:bCs/>
          <w:sz w:val="28"/>
          <w:szCs w:val="28"/>
          <w:lang w:val="es-ES"/>
        </w:rPr>
        <w:t xml:space="preserve">, </w:t>
      </w:r>
      <w:r w:rsidR="004A6D38" w:rsidRPr="00D43D93">
        <w:rPr>
          <w:rFonts w:ascii="Times New Roman" w:hAnsi="Times New Roman" w:cs="Times New Roman"/>
          <w:bCs/>
          <w:sz w:val="28"/>
          <w:szCs w:val="28"/>
          <w:lang w:val="es-ES"/>
        </w:rPr>
        <w:t>en tanto no</w:t>
      </w:r>
      <w:r w:rsidR="00EB2499" w:rsidRPr="00D43D93">
        <w:rPr>
          <w:rFonts w:ascii="Times New Roman" w:hAnsi="Times New Roman" w:cs="Times New Roman"/>
          <w:bCs/>
          <w:sz w:val="28"/>
          <w:szCs w:val="28"/>
          <w:lang w:val="es-ES"/>
        </w:rPr>
        <w:t xml:space="preserve"> </w:t>
      </w:r>
      <w:r w:rsidR="004A6D38" w:rsidRPr="00D43D93">
        <w:rPr>
          <w:rFonts w:ascii="Times New Roman" w:hAnsi="Times New Roman" w:cs="Times New Roman"/>
          <w:bCs/>
          <w:sz w:val="28"/>
          <w:szCs w:val="28"/>
          <w:lang w:val="es-ES"/>
        </w:rPr>
        <w:t xml:space="preserve">aportó </w:t>
      </w:r>
      <w:r w:rsidR="00EB2499" w:rsidRPr="00D43D93">
        <w:rPr>
          <w:rFonts w:ascii="Times New Roman" w:hAnsi="Times New Roman" w:cs="Times New Roman"/>
          <w:bCs/>
          <w:sz w:val="28"/>
          <w:szCs w:val="28"/>
          <w:lang w:val="es-ES"/>
        </w:rPr>
        <w:t xml:space="preserve">la sentencia judicial, la escritura pública o el acta de conciliación </w:t>
      </w:r>
      <w:r w:rsidR="00DC02BD" w:rsidRPr="00D43D93">
        <w:rPr>
          <w:rFonts w:ascii="Times New Roman" w:hAnsi="Times New Roman" w:cs="Times New Roman"/>
          <w:bCs/>
          <w:sz w:val="28"/>
          <w:szCs w:val="28"/>
          <w:lang w:val="es-ES"/>
        </w:rPr>
        <w:t>que acreditara que</w:t>
      </w:r>
      <w:r w:rsidR="00EB2499" w:rsidRPr="00D43D93">
        <w:rPr>
          <w:rFonts w:ascii="Times New Roman" w:hAnsi="Times New Roman" w:cs="Times New Roman"/>
          <w:bCs/>
          <w:sz w:val="28"/>
          <w:szCs w:val="28"/>
          <w:lang w:val="es-ES"/>
        </w:rPr>
        <w:t xml:space="preserve"> entre ellos existió una unión marital de hecho</w:t>
      </w:r>
      <w:r w:rsidR="001E59BE" w:rsidRPr="00D43D93">
        <w:rPr>
          <w:rFonts w:ascii="Times New Roman" w:hAnsi="Times New Roman" w:cs="Times New Roman"/>
          <w:bCs/>
          <w:sz w:val="28"/>
          <w:szCs w:val="28"/>
          <w:lang w:val="es-ES"/>
        </w:rPr>
        <w:t xml:space="preserve">; y </w:t>
      </w:r>
      <w:r w:rsidR="001E59BE" w:rsidRPr="00D43D93">
        <w:rPr>
          <w:rFonts w:ascii="Times New Roman" w:hAnsi="Times New Roman" w:cs="Times New Roman"/>
          <w:bCs/>
          <w:i/>
          <w:iCs/>
          <w:sz w:val="28"/>
          <w:szCs w:val="28"/>
          <w:lang w:val="es-ES"/>
        </w:rPr>
        <w:t>(</w:t>
      </w:r>
      <w:proofErr w:type="spellStart"/>
      <w:r w:rsidR="001E59BE" w:rsidRPr="00D43D93">
        <w:rPr>
          <w:rFonts w:ascii="Times New Roman" w:hAnsi="Times New Roman" w:cs="Times New Roman"/>
          <w:bCs/>
          <w:i/>
          <w:iCs/>
          <w:sz w:val="28"/>
          <w:szCs w:val="28"/>
          <w:lang w:val="es-ES"/>
        </w:rPr>
        <w:t>ii</w:t>
      </w:r>
      <w:proofErr w:type="spellEnd"/>
      <w:r w:rsidR="001E59BE" w:rsidRPr="00D43D93">
        <w:rPr>
          <w:rFonts w:ascii="Times New Roman" w:hAnsi="Times New Roman" w:cs="Times New Roman"/>
          <w:bCs/>
          <w:i/>
          <w:iCs/>
          <w:sz w:val="28"/>
          <w:szCs w:val="28"/>
          <w:lang w:val="es-ES"/>
        </w:rPr>
        <w:t>)</w:t>
      </w:r>
      <w:r w:rsidR="001E59BE" w:rsidRPr="00D43D93">
        <w:rPr>
          <w:rFonts w:ascii="Times New Roman" w:hAnsi="Times New Roman" w:cs="Times New Roman"/>
          <w:bCs/>
          <w:sz w:val="28"/>
          <w:szCs w:val="28"/>
          <w:lang w:val="es-ES"/>
        </w:rPr>
        <w:t xml:space="preserve"> </w:t>
      </w:r>
      <w:r w:rsidR="000C6AA7" w:rsidRPr="00D43D93">
        <w:rPr>
          <w:rFonts w:ascii="Times New Roman" w:hAnsi="Times New Roman" w:cs="Times New Roman"/>
          <w:bCs/>
          <w:sz w:val="28"/>
          <w:szCs w:val="28"/>
          <w:lang w:val="es-ES"/>
        </w:rPr>
        <w:t xml:space="preserve">al </w:t>
      </w:r>
      <w:r w:rsidR="001E59BE" w:rsidRPr="00D43D93">
        <w:rPr>
          <w:rFonts w:ascii="Times New Roman" w:hAnsi="Times New Roman" w:cs="Times New Roman"/>
          <w:bCs/>
          <w:sz w:val="28"/>
          <w:szCs w:val="28"/>
          <w:lang w:val="es-ES"/>
        </w:rPr>
        <w:t>no aplic</w:t>
      </w:r>
      <w:r w:rsidR="000C6AA7" w:rsidRPr="00D43D93">
        <w:rPr>
          <w:rFonts w:ascii="Times New Roman" w:hAnsi="Times New Roman" w:cs="Times New Roman"/>
          <w:bCs/>
          <w:sz w:val="28"/>
          <w:szCs w:val="28"/>
          <w:lang w:val="es-ES"/>
        </w:rPr>
        <w:t>ar</w:t>
      </w:r>
      <w:r w:rsidR="00147380" w:rsidRPr="00D43D93">
        <w:rPr>
          <w:rFonts w:ascii="Times New Roman" w:hAnsi="Times New Roman" w:cs="Times New Roman"/>
          <w:bCs/>
          <w:sz w:val="28"/>
          <w:szCs w:val="28"/>
          <w:lang w:val="es-ES"/>
        </w:rPr>
        <w:t xml:space="preserve"> l</w:t>
      </w:r>
      <w:r w:rsidR="00170270" w:rsidRPr="00D43D93">
        <w:rPr>
          <w:rFonts w:ascii="Times New Roman" w:hAnsi="Times New Roman" w:cs="Times New Roman"/>
          <w:bCs/>
          <w:sz w:val="28"/>
          <w:szCs w:val="28"/>
          <w:lang w:val="es-ES"/>
        </w:rPr>
        <w:t xml:space="preserve">os estándares constitucionales </w:t>
      </w:r>
      <w:r w:rsidR="00EE199D" w:rsidRPr="00D43D93">
        <w:rPr>
          <w:rFonts w:ascii="Times New Roman" w:hAnsi="Times New Roman" w:cs="Times New Roman"/>
          <w:bCs/>
          <w:sz w:val="28"/>
          <w:szCs w:val="28"/>
          <w:lang w:val="es-ES"/>
        </w:rPr>
        <w:t xml:space="preserve">de protección de la mujer </w:t>
      </w:r>
      <w:r w:rsidR="00170270" w:rsidRPr="00D43D93">
        <w:rPr>
          <w:rFonts w:ascii="Times New Roman" w:hAnsi="Times New Roman" w:cs="Times New Roman"/>
          <w:bCs/>
          <w:sz w:val="28"/>
          <w:szCs w:val="28"/>
          <w:lang w:val="es-ES"/>
        </w:rPr>
        <w:t>y la</w:t>
      </w:r>
      <w:r w:rsidR="00147380" w:rsidRPr="00D43D93">
        <w:rPr>
          <w:rFonts w:ascii="Times New Roman" w:hAnsi="Times New Roman" w:cs="Times New Roman"/>
          <w:bCs/>
          <w:sz w:val="28"/>
          <w:szCs w:val="28"/>
          <w:lang w:val="es-ES"/>
        </w:rPr>
        <w:t xml:space="preserve"> perspectiva de género </w:t>
      </w:r>
      <w:r w:rsidR="00EB4EDE" w:rsidRPr="00D43D93">
        <w:rPr>
          <w:rFonts w:ascii="Times New Roman" w:hAnsi="Times New Roman" w:cs="Times New Roman"/>
          <w:bCs/>
          <w:sz w:val="28"/>
          <w:szCs w:val="28"/>
          <w:lang w:val="es-ES"/>
        </w:rPr>
        <w:t>en la valoración de los hechos</w:t>
      </w:r>
      <w:r w:rsidR="00170270" w:rsidRPr="00D43D93">
        <w:rPr>
          <w:rFonts w:ascii="Times New Roman" w:hAnsi="Times New Roman" w:cs="Times New Roman"/>
          <w:bCs/>
          <w:sz w:val="28"/>
          <w:szCs w:val="28"/>
          <w:lang w:val="es-ES"/>
        </w:rPr>
        <w:t xml:space="preserve"> y las pruebas</w:t>
      </w:r>
      <w:r w:rsidR="00EB4EDE" w:rsidRPr="00D43D93">
        <w:rPr>
          <w:rFonts w:ascii="Times New Roman" w:hAnsi="Times New Roman" w:cs="Times New Roman"/>
          <w:bCs/>
          <w:sz w:val="28"/>
          <w:szCs w:val="28"/>
          <w:lang w:val="es-ES"/>
        </w:rPr>
        <w:t xml:space="preserve"> </w:t>
      </w:r>
      <w:r w:rsidR="00170270" w:rsidRPr="00D43D93">
        <w:rPr>
          <w:rFonts w:ascii="Times New Roman" w:hAnsi="Times New Roman" w:cs="Times New Roman"/>
          <w:bCs/>
          <w:sz w:val="28"/>
          <w:szCs w:val="28"/>
          <w:lang w:val="es-ES"/>
        </w:rPr>
        <w:t>que daban cuenta de que aquella fue víctima de violencia intrafamiliar por parte de su expareja</w:t>
      </w:r>
      <w:r w:rsidR="001E59BE" w:rsidRPr="00D43D93">
        <w:rPr>
          <w:rFonts w:ascii="Times New Roman" w:hAnsi="Times New Roman" w:cs="Times New Roman"/>
          <w:bCs/>
          <w:sz w:val="28"/>
          <w:szCs w:val="28"/>
          <w:lang w:val="es-ES"/>
        </w:rPr>
        <w:t>?</w:t>
      </w:r>
      <w:r w:rsidR="00170270" w:rsidRPr="00D43D93">
        <w:rPr>
          <w:rFonts w:ascii="Times New Roman" w:hAnsi="Times New Roman" w:cs="Times New Roman"/>
          <w:bCs/>
          <w:sz w:val="28"/>
          <w:szCs w:val="28"/>
          <w:lang w:val="es-ES"/>
        </w:rPr>
        <w:t xml:space="preserve"> </w:t>
      </w:r>
      <w:r w:rsidR="00EB2499" w:rsidRPr="00D43D93">
        <w:rPr>
          <w:rFonts w:ascii="Times New Roman" w:hAnsi="Times New Roman" w:cs="Times New Roman"/>
          <w:bCs/>
          <w:sz w:val="28"/>
          <w:szCs w:val="28"/>
          <w:lang w:val="es-ES"/>
        </w:rPr>
        <w:t xml:space="preserve">  </w:t>
      </w:r>
    </w:p>
    <w:p w14:paraId="0C8F4557" w14:textId="77777777" w:rsidR="007C45A4" w:rsidRPr="00D43D93" w:rsidRDefault="007C45A4" w:rsidP="00D43D93">
      <w:pPr>
        <w:spacing w:after="0" w:line="240" w:lineRule="auto"/>
        <w:ind w:right="-94"/>
        <w:jc w:val="both"/>
        <w:rPr>
          <w:lang w:val="es-ES"/>
        </w:rPr>
      </w:pPr>
    </w:p>
    <w:p w14:paraId="0CE64637" w14:textId="0CA6E899" w:rsidR="001E59BE" w:rsidRPr="00D43D93" w:rsidRDefault="006507EE"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Para resolver el problema jurídico planteado, la Sala </w:t>
      </w:r>
      <w:r w:rsidR="004E40CE" w:rsidRPr="00D43D93">
        <w:rPr>
          <w:rFonts w:ascii="Times New Roman" w:eastAsia="Times New Roman" w:hAnsi="Times New Roman" w:cs="Times New Roman"/>
          <w:snapToGrid w:val="0"/>
          <w:sz w:val="28"/>
          <w:szCs w:val="28"/>
          <w:lang w:val="es-ES" w:eastAsia="es-ES"/>
        </w:rPr>
        <w:t>abordará</w:t>
      </w:r>
      <w:r w:rsidR="004E40CE" w:rsidRPr="00D43D93">
        <w:rPr>
          <w:rFonts w:ascii="Times New Roman" w:eastAsia="Times New Roman" w:hAnsi="Times New Roman" w:cs="Times New Roman"/>
          <w:i/>
          <w:iCs/>
          <w:snapToGrid w:val="0"/>
          <w:sz w:val="28"/>
          <w:szCs w:val="28"/>
          <w:lang w:val="es-ES" w:eastAsia="es-ES"/>
        </w:rPr>
        <w:t xml:space="preserve"> </w:t>
      </w:r>
      <w:r w:rsidR="00EB4EDE" w:rsidRPr="00D43D93">
        <w:rPr>
          <w:rFonts w:ascii="Times New Roman" w:eastAsia="Times New Roman" w:hAnsi="Times New Roman" w:cs="Times New Roman"/>
          <w:i/>
          <w:iCs/>
          <w:snapToGrid w:val="0"/>
          <w:sz w:val="28"/>
          <w:szCs w:val="28"/>
          <w:lang w:val="es-ES" w:eastAsia="es-ES"/>
        </w:rPr>
        <w:t>(</w:t>
      </w:r>
      <w:r w:rsidRPr="00D43D93">
        <w:rPr>
          <w:rFonts w:ascii="Times New Roman" w:eastAsia="Times New Roman" w:hAnsi="Times New Roman" w:cs="Times New Roman"/>
          <w:i/>
          <w:iCs/>
          <w:snapToGrid w:val="0"/>
          <w:sz w:val="28"/>
          <w:szCs w:val="28"/>
          <w:lang w:val="es-ES" w:eastAsia="es-ES"/>
        </w:rPr>
        <w:t>i)</w:t>
      </w:r>
      <w:r w:rsidR="00E36ADB" w:rsidRPr="00D43D93">
        <w:rPr>
          <w:rFonts w:ascii="Times New Roman" w:eastAsia="Times New Roman" w:hAnsi="Times New Roman" w:cs="Times New Roman"/>
          <w:snapToGrid w:val="0"/>
          <w:sz w:val="28"/>
          <w:szCs w:val="28"/>
          <w:lang w:val="es-ES" w:eastAsia="es-ES"/>
        </w:rPr>
        <w:t xml:space="preserve"> </w:t>
      </w:r>
      <w:r w:rsidRPr="00D43D93">
        <w:rPr>
          <w:rFonts w:ascii="Times New Roman" w:eastAsia="Times New Roman" w:hAnsi="Times New Roman" w:cs="Times New Roman"/>
          <w:snapToGrid w:val="0"/>
          <w:sz w:val="28"/>
          <w:szCs w:val="28"/>
          <w:lang w:val="es-ES" w:eastAsia="es-ES"/>
        </w:rPr>
        <w:t>la</w:t>
      </w:r>
      <w:r w:rsidR="00F67911" w:rsidRPr="00D43D93">
        <w:rPr>
          <w:rFonts w:ascii="Times New Roman" w:eastAsia="Times New Roman" w:hAnsi="Times New Roman" w:cs="Times New Roman"/>
          <w:snapToGrid w:val="0"/>
          <w:sz w:val="28"/>
          <w:szCs w:val="28"/>
          <w:lang w:val="es-ES" w:eastAsia="es-ES"/>
        </w:rPr>
        <w:t xml:space="preserve"> </w:t>
      </w:r>
      <w:r w:rsidRPr="00D43D93">
        <w:rPr>
          <w:rFonts w:ascii="Times New Roman" w:eastAsia="Times New Roman" w:hAnsi="Times New Roman" w:cs="Times New Roman"/>
          <w:snapToGrid w:val="0"/>
          <w:sz w:val="28"/>
          <w:szCs w:val="28"/>
          <w:lang w:val="es-ES" w:eastAsia="es-ES"/>
        </w:rPr>
        <w:t>procedencia excepcional de la acción de tutela contra providencias judiciales</w:t>
      </w:r>
      <w:r w:rsidR="004E40CE" w:rsidRPr="00D43D93">
        <w:rPr>
          <w:rFonts w:ascii="Times New Roman" w:eastAsia="Times New Roman" w:hAnsi="Times New Roman" w:cs="Times New Roman"/>
          <w:snapToGrid w:val="0"/>
          <w:sz w:val="28"/>
          <w:szCs w:val="28"/>
          <w:lang w:val="es-ES" w:eastAsia="es-ES"/>
        </w:rPr>
        <w:t xml:space="preserve"> y </w:t>
      </w:r>
      <w:r w:rsidRPr="00D43D93">
        <w:rPr>
          <w:rFonts w:ascii="Times New Roman" w:eastAsia="Times New Roman" w:hAnsi="Times New Roman" w:cs="Times New Roman"/>
          <w:snapToGrid w:val="0"/>
          <w:sz w:val="28"/>
          <w:szCs w:val="28"/>
          <w:lang w:val="es-ES" w:eastAsia="es-ES"/>
        </w:rPr>
        <w:t xml:space="preserve">la caracterización de los defectos identificados; </w:t>
      </w:r>
      <w:r w:rsidR="00120810" w:rsidRPr="00D43D93">
        <w:rPr>
          <w:rFonts w:ascii="Times New Roman" w:eastAsia="Times New Roman" w:hAnsi="Times New Roman" w:cs="Times New Roman"/>
          <w:i/>
          <w:iCs/>
          <w:snapToGrid w:val="0"/>
          <w:sz w:val="28"/>
          <w:szCs w:val="28"/>
          <w:lang w:val="es-ES" w:eastAsia="es-ES"/>
        </w:rPr>
        <w:t>(</w:t>
      </w:r>
      <w:proofErr w:type="spellStart"/>
      <w:r w:rsidR="00120810" w:rsidRPr="00D43D93">
        <w:rPr>
          <w:rFonts w:ascii="Times New Roman" w:eastAsia="Times New Roman" w:hAnsi="Times New Roman" w:cs="Times New Roman"/>
          <w:i/>
          <w:iCs/>
          <w:snapToGrid w:val="0"/>
          <w:sz w:val="28"/>
          <w:szCs w:val="28"/>
          <w:lang w:val="es-ES" w:eastAsia="es-ES"/>
        </w:rPr>
        <w:t>ii</w:t>
      </w:r>
      <w:proofErr w:type="spellEnd"/>
      <w:r w:rsidR="00120810" w:rsidRPr="00D43D93">
        <w:rPr>
          <w:rFonts w:ascii="Times New Roman" w:eastAsia="Times New Roman" w:hAnsi="Times New Roman" w:cs="Times New Roman"/>
          <w:i/>
          <w:iCs/>
          <w:snapToGrid w:val="0"/>
          <w:sz w:val="28"/>
          <w:szCs w:val="28"/>
          <w:lang w:val="es-ES" w:eastAsia="es-ES"/>
        </w:rPr>
        <w:t>)</w:t>
      </w:r>
      <w:r w:rsidR="00120810" w:rsidRPr="00D43D93">
        <w:rPr>
          <w:rFonts w:ascii="Times New Roman" w:eastAsia="Times New Roman" w:hAnsi="Times New Roman" w:cs="Times New Roman"/>
          <w:snapToGrid w:val="0"/>
          <w:sz w:val="28"/>
          <w:szCs w:val="28"/>
          <w:lang w:val="es-ES" w:eastAsia="es-ES"/>
        </w:rPr>
        <w:t xml:space="preserve"> </w:t>
      </w:r>
      <w:r w:rsidR="00BD5AFD" w:rsidRPr="00D43D93">
        <w:rPr>
          <w:rFonts w:ascii="Times New Roman" w:eastAsia="Times New Roman" w:hAnsi="Times New Roman" w:cs="Times New Roman"/>
          <w:snapToGrid w:val="0"/>
          <w:sz w:val="28"/>
          <w:szCs w:val="28"/>
          <w:lang w:val="es-ES" w:eastAsia="es-ES"/>
        </w:rPr>
        <w:t>la unión marital de hecho, las obligaciones que se desprenden del vínculo y la prueba de su existencia</w:t>
      </w:r>
      <w:r w:rsidR="00170270" w:rsidRPr="00D43D93">
        <w:rPr>
          <w:rFonts w:ascii="Times New Roman" w:eastAsia="Times New Roman" w:hAnsi="Times New Roman" w:cs="Times New Roman"/>
          <w:snapToGrid w:val="0"/>
          <w:sz w:val="28"/>
          <w:szCs w:val="28"/>
          <w:lang w:val="es-ES" w:eastAsia="es-ES"/>
        </w:rPr>
        <w:t xml:space="preserve">; </w:t>
      </w:r>
      <w:r w:rsidR="00120810" w:rsidRPr="00D43D93">
        <w:rPr>
          <w:rFonts w:ascii="Times New Roman" w:eastAsia="Times New Roman" w:hAnsi="Times New Roman" w:cs="Times New Roman"/>
          <w:i/>
          <w:iCs/>
          <w:snapToGrid w:val="0"/>
          <w:sz w:val="28"/>
          <w:szCs w:val="28"/>
          <w:lang w:val="es-ES" w:eastAsia="es-ES"/>
        </w:rPr>
        <w:t>(</w:t>
      </w:r>
      <w:proofErr w:type="spellStart"/>
      <w:r w:rsidR="00120810" w:rsidRPr="00D43D93">
        <w:rPr>
          <w:rFonts w:ascii="Times New Roman" w:eastAsia="Times New Roman" w:hAnsi="Times New Roman" w:cs="Times New Roman"/>
          <w:i/>
          <w:iCs/>
          <w:snapToGrid w:val="0"/>
          <w:sz w:val="28"/>
          <w:szCs w:val="28"/>
          <w:lang w:val="es-ES" w:eastAsia="es-ES"/>
        </w:rPr>
        <w:t>i</w:t>
      </w:r>
      <w:r w:rsidR="00E36ADB" w:rsidRPr="00D43D93">
        <w:rPr>
          <w:rFonts w:ascii="Times New Roman" w:eastAsia="Times New Roman" w:hAnsi="Times New Roman" w:cs="Times New Roman"/>
          <w:i/>
          <w:iCs/>
          <w:snapToGrid w:val="0"/>
          <w:sz w:val="28"/>
          <w:szCs w:val="28"/>
          <w:lang w:val="es-ES" w:eastAsia="es-ES"/>
        </w:rPr>
        <w:t>ii</w:t>
      </w:r>
      <w:proofErr w:type="spellEnd"/>
      <w:r w:rsidR="00120810" w:rsidRPr="00D43D93">
        <w:rPr>
          <w:rFonts w:ascii="Times New Roman" w:eastAsia="Times New Roman" w:hAnsi="Times New Roman" w:cs="Times New Roman"/>
          <w:i/>
          <w:iCs/>
          <w:snapToGrid w:val="0"/>
          <w:sz w:val="28"/>
          <w:szCs w:val="28"/>
          <w:lang w:val="es-ES" w:eastAsia="es-ES"/>
        </w:rPr>
        <w:t xml:space="preserve">) </w:t>
      </w:r>
      <w:r w:rsidR="00BD5AFD" w:rsidRPr="00D43D93">
        <w:rPr>
          <w:rFonts w:ascii="Times New Roman" w:eastAsia="Times New Roman" w:hAnsi="Times New Roman" w:cs="Times New Roman"/>
          <w:snapToGrid w:val="0"/>
          <w:sz w:val="28"/>
          <w:szCs w:val="28"/>
          <w:lang w:val="es-ES" w:eastAsia="es-ES"/>
        </w:rPr>
        <w:t xml:space="preserve">la </w:t>
      </w:r>
      <w:r w:rsidR="001E59BE" w:rsidRPr="00D43D93">
        <w:rPr>
          <w:rFonts w:ascii="Times New Roman" w:eastAsia="Times New Roman" w:hAnsi="Times New Roman" w:cs="Times New Roman"/>
          <w:snapToGrid w:val="0"/>
          <w:sz w:val="28"/>
          <w:szCs w:val="28"/>
          <w:lang w:val="es-ES" w:eastAsia="es-ES"/>
        </w:rPr>
        <w:t xml:space="preserve">obligación de aplicar </w:t>
      </w:r>
      <w:r w:rsidR="00BD5AFD" w:rsidRPr="00D43D93">
        <w:rPr>
          <w:rFonts w:ascii="Times New Roman" w:eastAsia="Times New Roman" w:hAnsi="Times New Roman" w:cs="Times New Roman"/>
          <w:snapToGrid w:val="0"/>
          <w:sz w:val="28"/>
          <w:szCs w:val="28"/>
          <w:lang w:val="es-ES" w:eastAsia="es-ES"/>
        </w:rPr>
        <w:t xml:space="preserve">la perspectiva de género para analizar situaciones donde se </w:t>
      </w:r>
      <w:r w:rsidR="001E59BE" w:rsidRPr="00D43D93">
        <w:rPr>
          <w:rFonts w:ascii="Times New Roman" w:eastAsia="Times New Roman" w:hAnsi="Times New Roman" w:cs="Times New Roman"/>
          <w:snapToGrid w:val="0"/>
          <w:sz w:val="28"/>
          <w:szCs w:val="28"/>
          <w:lang w:val="es-ES" w:eastAsia="es-ES"/>
        </w:rPr>
        <w:t xml:space="preserve">presentan </w:t>
      </w:r>
      <w:r w:rsidR="00BD5AFD" w:rsidRPr="00D43D93">
        <w:rPr>
          <w:rFonts w:ascii="Times New Roman" w:eastAsia="Times New Roman" w:hAnsi="Times New Roman" w:cs="Times New Roman"/>
          <w:snapToGrid w:val="0"/>
          <w:sz w:val="28"/>
          <w:szCs w:val="28"/>
          <w:lang w:val="es-ES" w:eastAsia="es-ES"/>
        </w:rPr>
        <w:t>actos de violencia en contra de la mujer</w:t>
      </w:r>
      <w:r w:rsidR="00170270" w:rsidRPr="00D43D93">
        <w:rPr>
          <w:rFonts w:ascii="Times New Roman" w:eastAsia="Times New Roman" w:hAnsi="Times New Roman" w:cs="Times New Roman"/>
          <w:snapToGrid w:val="0"/>
          <w:sz w:val="28"/>
          <w:szCs w:val="28"/>
          <w:lang w:val="es-ES" w:eastAsia="es-ES"/>
        </w:rPr>
        <w:t>.  Con sustento en ello</w:t>
      </w:r>
      <w:r w:rsidR="00120810" w:rsidRPr="00D43D93">
        <w:rPr>
          <w:rFonts w:ascii="Times New Roman" w:eastAsia="Times New Roman" w:hAnsi="Times New Roman" w:cs="Times New Roman"/>
          <w:snapToGrid w:val="0"/>
          <w:sz w:val="28"/>
          <w:szCs w:val="28"/>
          <w:lang w:val="es-ES" w:eastAsia="es-ES"/>
        </w:rPr>
        <w:t xml:space="preserve"> </w:t>
      </w:r>
      <w:r w:rsidR="00120810" w:rsidRPr="00D43D93">
        <w:rPr>
          <w:rFonts w:ascii="Times New Roman" w:eastAsia="Times New Roman" w:hAnsi="Times New Roman" w:cs="Times New Roman"/>
          <w:i/>
          <w:iCs/>
          <w:snapToGrid w:val="0"/>
          <w:sz w:val="28"/>
          <w:szCs w:val="28"/>
          <w:lang w:val="es-ES" w:eastAsia="es-ES"/>
        </w:rPr>
        <w:t>(</w:t>
      </w:r>
      <w:proofErr w:type="spellStart"/>
      <w:r w:rsidR="00E36ADB" w:rsidRPr="00D43D93">
        <w:rPr>
          <w:rFonts w:ascii="Times New Roman" w:eastAsia="Times New Roman" w:hAnsi="Times New Roman" w:cs="Times New Roman"/>
          <w:i/>
          <w:iCs/>
          <w:snapToGrid w:val="0"/>
          <w:sz w:val="28"/>
          <w:szCs w:val="28"/>
          <w:lang w:val="es-ES" w:eastAsia="es-ES"/>
        </w:rPr>
        <w:t>i</w:t>
      </w:r>
      <w:r w:rsidR="00120810" w:rsidRPr="00D43D93">
        <w:rPr>
          <w:rFonts w:ascii="Times New Roman" w:eastAsia="Times New Roman" w:hAnsi="Times New Roman" w:cs="Times New Roman"/>
          <w:i/>
          <w:iCs/>
          <w:snapToGrid w:val="0"/>
          <w:sz w:val="28"/>
          <w:szCs w:val="28"/>
          <w:lang w:val="es-ES" w:eastAsia="es-ES"/>
        </w:rPr>
        <w:t>v</w:t>
      </w:r>
      <w:proofErr w:type="spellEnd"/>
      <w:r w:rsidR="00120810" w:rsidRPr="00D43D93">
        <w:rPr>
          <w:rFonts w:ascii="Times New Roman" w:eastAsia="Times New Roman" w:hAnsi="Times New Roman" w:cs="Times New Roman"/>
          <w:i/>
          <w:iCs/>
          <w:snapToGrid w:val="0"/>
          <w:sz w:val="28"/>
          <w:szCs w:val="28"/>
          <w:lang w:val="es-ES" w:eastAsia="es-ES"/>
        </w:rPr>
        <w:t>)</w:t>
      </w:r>
      <w:r w:rsidR="00120810" w:rsidRPr="00D43D93">
        <w:rPr>
          <w:rFonts w:ascii="Times New Roman" w:eastAsia="Times New Roman" w:hAnsi="Times New Roman" w:cs="Times New Roman"/>
          <w:snapToGrid w:val="0"/>
          <w:sz w:val="28"/>
          <w:szCs w:val="28"/>
          <w:lang w:val="es-ES" w:eastAsia="es-ES"/>
        </w:rPr>
        <w:t xml:space="preserve"> </w:t>
      </w:r>
      <w:r w:rsidR="008F67D8" w:rsidRPr="00D43D93">
        <w:rPr>
          <w:rFonts w:ascii="Times New Roman" w:eastAsia="Times New Roman" w:hAnsi="Times New Roman" w:cs="Times New Roman"/>
          <w:snapToGrid w:val="0"/>
          <w:sz w:val="28"/>
          <w:szCs w:val="28"/>
          <w:lang w:val="es-ES" w:eastAsia="es-ES"/>
        </w:rPr>
        <w:t>resolverá</w:t>
      </w:r>
      <w:r w:rsidR="004E40CE" w:rsidRPr="00D43D93">
        <w:rPr>
          <w:rFonts w:ascii="Times New Roman" w:eastAsia="Times New Roman" w:hAnsi="Times New Roman" w:cs="Times New Roman"/>
          <w:i/>
          <w:iCs/>
          <w:snapToGrid w:val="0"/>
          <w:sz w:val="28"/>
          <w:szCs w:val="28"/>
          <w:lang w:val="es-ES" w:eastAsia="es-ES"/>
        </w:rPr>
        <w:t xml:space="preserve"> </w:t>
      </w:r>
      <w:r w:rsidR="004E40CE" w:rsidRPr="00D43D93">
        <w:rPr>
          <w:rFonts w:ascii="Times New Roman" w:eastAsia="Times New Roman" w:hAnsi="Times New Roman" w:cs="Times New Roman"/>
          <w:snapToGrid w:val="0"/>
          <w:sz w:val="28"/>
          <w:szCs w:val="28"/>
          <w:lang w:val="es-ES" w:eastAsia="es-ES"/>
        </w:rPr>
        <w:t>el caso concreto</w:t>
      </w:r>
      <w:r w:rsidR="00BD5AFD" w:rsidRPr="00D43D93">
        <w:rPr>
          <w:rFonts w:ascii="Times New Roman" w:eastAsia="Times New Roman" w:hAnsi="Times New Roman" w:cs="Times New Roman"/>
          <w:snapToGrid w:val="0"/>
          <w:sz w:val="28"/>
          <w:szCs w:val="28"/>
          <w:lang w:val="es-ES" w:eastAsia="es-ES"/>
        </w:rPr>
        <w:t>.</w:t>
      </w:r>
    </w:p>
    <w:p w14:paraId="46D596DE" w14:textId="77777777" w:rsidR="00120810" w:rsidRPr="00D43D93" w:rsidRDefault="00120810" w:rsidP="00D43D93">
      <w:pPr>
        <w:tabs>
          <w:tab w:val="left" w:pos="426"/>
        </w:tabs>
        <w:spacing w:after="0" w:line="240" w:lineRule="auto"/>
        <w:ind w:right="-94"/>
        <w:jc w:val="both"/>
        <w:rPr>
          <w:rFonts w:ascii="Times New Roman" w:eastAsia="Times New Roman" w:hAnsi="Times New Roman" w:cs="Times New Roman"/>
          <w:b/>
          <w:bCs/>
          <w:snapToGrid w:val="0"/>
          <w:sz w:val="28"/>
          <w:szCs w:val="28"/>
          <w:lang w:val="es-ES" w:eastAsia="es-ES"/>
        </w:rPr>
      </w:pPr>
    </w:p>
    <w:p w14:paraId="31C683FD" w14:textId="78D48AAD" w:rsidR="004E40CE" w:rsidRPr="00D43D93" w:rsidRDefault="004E40CE" w:rsidP="00D43D93">
      <w:pPr>
        <w:pStyle w:val="Prrafodelista"/>
        <w:numPr>
          <w:ilvl w:val="0"/>
          <w:numId w:val="2"/>
        </w:numPr>
        <w:tabs>
          <w:tab w:val="left" w:pos="426"/>
        </w:tabs>
        <w:spacing w:after="0" w:line="240" w:lineRule="auto"/>
        <w:ind w:left="0" w:right="-94" w:firstLine="0"/>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b/>
          <w:bCs/>
          <w:snapToGrid w:val="0"/>
          <w:sz w:val="28"/>
          <w:szCs w:val="28"/>
          <w:lang w:val="es-ES" w:eastAsia="es-ES"/>
        </w:rPr>
        <w:t>La acción de tutela contra providencias judiciales. Reiteración de jurisprudencia</w:t>
      </w:r>
      <w:r w:rsidRPr="00D43D93">
        <w:rPr>
          <w:rStyle w:val="Refdenotaalpie"/>
          <w:rFonts w:ascii="Times New Roman" w:eastAsia="Times New Roman" w:hAnsi="Times New Roman" w:cs="Times New Roman"/>
          <w:b/>
          <w:bCs/>
          <w:snapToGrid w:val="0"/>
          <w:sz w:val="28"/>
          <w:szCs w:val="28"/>
          <w:lang w:val="es-ES" w:eastAsia="es-ES"/>
        </w:rPr>
        <w:footnoteReference w:id="33"/>
      </w:r>
    </w:p>
    <w:p w14:paraId="702CB15C" w14:textId="77777777" w:rsidR="00313D09" w:rsidRPr="00D43D93" w:rsidRDefault="00313D09"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36C08392" w14:textId="12DAD511" w:rsidR="004E40CE" w:rsidRPr="00D43D93" w:rsidRDefault="004E40CE"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La acción de tutela es un mecanismo eficaz para la protección de los derechos fundamentales </w:t>
      </w:r>
      <w:r w:rsidR="001E2D7C" w:rsidRPr="00D43D93">
        <w:rPr>
          <w:rFonts w:ascii="Times New Roman" w:eastAsia="Times New Roman" w:hAnsi="Times New Roman" w:cs="Times New Roman"/>
          <w:snapToGrid w:val="0"/>
          <w:sz w:val="28"/>
          <w:szCs w:val="28"/>
          <w:lang w:val="es-ES" w:eastAsia="es-ES"/>
        </w:rPr>
        <w:t xml:space="preserve">de los ciudadanos </w:t>
      </w:r>
      <w:r w:rsidRPr="00D43D93">
        <w:rPr>
          <w:rFonts w:ascii="Times New Roman" w:eastAsia="Times New Roman" w:hAnsi="Times New Roman" w:cs="Times New Roman"/>
          <w:snapToGrid w:val="0"/>
          <w:sz w:val="28"/>
          <w:szCs w:val="28"/>
          <w:lang w:val="es-ES" w:eastAsia="es-ES"/>
        </w:rPr>
        <w:t xml:space="preserve">ante las acciones y las omisiones de las autoridades administrativas o judiciales </w:t>
      </w:r>
      <w:r w:rsidR="001E2D7C" w:rsidRPr="00D43D93">
        <w:rPr>
          <w:rFonts w:ascii="Times New Roman" w:eastAsia="Times New Roman" w:hAnsi="Times New Roman" w:cs="Times New Roman"/>
          <w:snapToGrid w:val="0"/>
          <w:sz w:val="28"/>
          <w:szCs w:val="28"/>
          <w:lang w:val="es-ES" w:eastAsia="es-ES"/>
        </w:rPr>
        <w:t>y en algunos casos de los particulares</w:t>
      </w:r>
      <w:r w:rsidR="001E2D7C" w:rsidRPr="00D43D93">
        <w:rPr>
          <w:rStyle w:val="Refdenotaalpie"/>
          <w:rFonts w:ascii="Times New Roman" w:eastAsia="Times New Roman" w:hAnsi="Times New Roman" w:cs="Times New Roman"/>
          <w:snapToGrid w:val="0"/>
          <w:sz w:val="28"/>
          <w:szCs w:val="28"/>
          <w:lang w:val="es-ES" w:eastAsia="es-ES"/>
        </w:rPr>
        <w:footnoteReference w:id="34"/>
      </w:r>
      <w:r w:rsidR="001E2D7C" w:rsidRPr="00D43D93">
        <w:rPr>
          <w:rFonts w:ascii="Times New Roman" w:eastAsia="Times New Roman" w:hAnsi="Times New Roman" w:cs="Times New Roman"/>
          <w:snapToGrid w:val="0"/>
          <w:sz w:val="28"/>
          <w:szCs w:val="28"/>
          <w:lang w:val="es-ES" w:eastAsia="es-ES"/>
        </w:rPr>
        <w:t>.</w:t>
      </w:r>
    </w:p>
    <w:p w14:paraId="2C1C9A8B" w14:textId="77777777" w:rsidR="001E2D7C" w:rsidRPr="00D43D93" w:rsidRDefault="001E2D7C"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385AB269" w14:textId="216762DC" w:rsidR="00F67911" w:rsidRPr="00D43D93" w:rsidRDefault="001E2D7C"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El análisis de la procedibilidad de la acción de tutela en contra de providencias judiciales está determinado por una mayor exigencia de quien alega la transgresión de su derecho fundamental. Lo anterior, dado que las decisiones de los jueces están revestidas de una doble presunción de acierto y legalidad. Por esta razón, aquella tiene un</w:t>
      </w:r>
      <w:r w:rsidR="00F67911" w:rsidRPr="00D43D93">
        <w:rPr>
          <w:rFonts w:ascii="Times New Roman" w:eastAsia="Times New Roman" w:hAnsi="Times New Roman" w:cs="Times New Roman"/>
          <w:snapToGrid w:val="0"/>
          <w:sz w:val="28"/>
          <w:szCs w:val="28"/>
          <w:lang w:val="es-ES" w:eastAsia="es-ES"/>
        </w:rPr>
        <w:t>a</w:t>
      </w:r>
      <w:r w:rsidRPr="00D43D93">
        <w:rPr>
          <w:rFonts w:ascii="Times New Roman" w:eastAsia="Times New Roman" w:hAnsi="Times New Roman" w:cs="Times New Roman"/>
          <w:snapToGrid w:val="0"/>
          <w:sz w:val="28"/>
          <w:szCs w:val="28"/>
          <w:lang w:val="es-ES" w:eastAsia="es-ES"/>
        </w:rPr>
        <w:t xml:space="preserve"> naturaleza excepcional limitad</w:t>
      </w:r>
      <w:r w:rsidR="00F67911" w:rsidRPr="00D43D93">
        <w:rPr>
          <w:rFonts w:ascii="Times New Roman" w:eastAsia="Times New Roman" w:hAnsi="Times New Roman" w:cs="Times New Roman"/>
          <w:snapToGrid w:val="0"/>
          <w:sz w:val="28"/>
          <w:szCs w:val="28"/>
          <w:lang w:val="es-ES" w:eastAsia="es-ES"/>
        </w:rPr>
        <w:t>a</w:t>
      </w:r>
      <w:r w:rsidRPr="00D43D93">
        <w:rPr>
          <w:rFonts w:ascii="Times New Roman" w:eastAsia="Times New Roman" w:hAnsi="Times New Roman" w:cs="Times New Roman"/>
          <w:snapToGrid w:val="0"/>
          <w:sz w:val="28"/>
          <w:szCs w:val="28"/>
          <w:lang w:val="es-ES" w:eastAsia="es-ES"/>
        </w:rPr>
        <w:t xml:space="preserve"> a partir de dos grupos de presupuestos: los requisitos generales de procedencia y las causales específicas de procedibilidad</w:t>
      </w:r>
      <w:r w:rsidR="00DD4303" w:rsidRPr="00D43D93">
        <w:rPr>
          <w:rFonts w:ascii="Times New Roman" w:eastAsia="Times New Roman" w:hAnsi="Times New Roman" w:cs="Times New Roman"/>
          <w:snapToGrid w:val="0"/>
          <w:sz w:val="28"/>
          <w:szCs w:val="28"/>
          <w:lang w:val="es-ES" w:eastAsia="es-ES"/>
        </w:rPr>
        <w:t xml:space="preserve">. </w:t>
      </w:r>
    </w:p>
    <w:p w14:paraId="2BE2D6E4" w14:textId="77777777" w:rsidR="00F67911" w:rsidRPr="00D43D93" w:rsidRDefault="00F67911"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42BB2C91" w14:textId="5C7D74E2" w:rsidR="00A86369" w:rsidRPr="00D43D93" w:rsidRDefault="001E2D7C"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Los requisitos generales de procedencia</w:t>
      </w:r>
      <w:r w:rsidRPr="00D43D93">
        <w:rPr>
          <w:rStyle w:val="Refdenotaalpie"/>
          <w:rFonts w:ascii="Times New Roman" w:eastAsia="Times New Roman" w:hAnsi="Times New Roman" w:cs="Times New Roman"/>
          <w:snapToGrid w:val="0"/>
          <w:sz w:val="28"/>
          <w:szCs w:val="28"/>
          <w:lang w:val="es-ES" w:eastAsia="es-ES"/>
        </w:rPr>
        <w:footnoteReference w:id="35"/>
      </w:r>
      <w:r w:rsidR="002C20CD" w:rsidRPr="00D43D93">
        <w:rPr>
          <w:rFonts w:ascii="Times New Roman" w:eastAsia="Times New Roman" w:hAnsi="Times New Roman" w:cs="Times New Roman"/>
          <w:snapToGrid w:val="0"/>
          <w:sz w:val="28"/>
          <w:szCs w:val="28"/>
          <w:lang w:val="es-ES" w:eastAsia="es-ES"/>
        </w:rPr>
        <w:t xml:space="preserve"> </w:t>
      </w:r>
      <w:r w:rsidR="00EB4EDE" w:rsidRPr="00D43D93">
        <w:rPr>
          <w:rFonts w:ascii="Times New Roman" w:eastAsia="Times New Roman" w:hAnsi="Times New Roman" w:cs="Times New Roman"/>
          <w:snapToGrid w:val="0"/>
          <w:sz w:val="28"/>
          <w:szCs w:val="28"/>
          <w:lang w:val="es-ES" w:eastAsia="es-ES"/>
        </w:rPr>
        <w:t>son presupuestos que se deben garantizar en su totalidad antes de pronunciarse sobre el fondo del asunto</w:t>
      </w:r>
      <w:r w:rsidR="002C20CD" w:rsidRPr="00D43D93">
        <w:rPr>
          <w:rStyle w:val="Refdenotaalpie"/>
          <w:rFonts w:ascii="Times New Roman" w:eastAsia="Times New Roman" w:hAnsi="Times New Roman" w:cs="Times New Roman"/>
          <w:snapToGrid w:val="0"/>
          <w:sz w:val="28"/>
          <w:szCs w:val="28"/>
          <w:lang w:val="es-ES" w:eastAsia="es-ES"/>
        </w:rPr>
        <w:footnoteReference w:id="36"/>
      </w:r>
      <w:r w:rsidR="002C20CD" w:rsidRPr="00D43D93">
        <w:rPr>
          <w:rFonts w:ascii="Times New Roman" w:eastAsia="Times New Roman" w:hAnsi="Times New Roman" w:cs="Times New Roman"/>
          <w:snapToGrid w:val="0"/>
          <w:sz w:val="28"/>
          <w:szCs w:val="28"/>
          <w:lang w:val="es-ES" w:eastAsia="es-ES"/>
        </w:rPr>
        <w:t xml:space="preserve">. Estos exigen: </w:t>
      </w:r>
      <w:r w:rsidR="00147380" w:rsidRPr="00D43D93">
        <w:rPr>
          <w:rFonts w:ascii="Times New Roman" w:eastAsia="Times New Roman" w:hAnsi="Times New Roman" w:cs="Times New Roman"/>
          <w:i/>
          <w:iCs/>
          <w:snapToGrid w:val="0"/>
          <w:sz w:val="28"/>
          <w:szCs w:val="28"/>
          <w:lang w:val="es-ES" w:eastAsia="es-ES"/>
        </w:rPr>
        <w:t>(</w:t>
      </w:r>
      <w:r w:rsidR="002C20CD" w:rsidRPr="00D43D93">
        <w:rPr>
          <w:rFonts w:ascii="Times New Roman" w:eastAsia="Times New Roman" w:hAnsi="Times New Roman" w:cs="Times New Roman"/>
          <w:i/>
          <w:iCs/>
          <w:snapToGrid w:val="0"/>
          <w:sz w:val="28"/>
          <w:szCs w:val="28"/>
          <w:lang w:val="es-ES" w:eastAsia="es-ES"/>
        </w:rPr>
        <w:t xml:space="preserve">i) </w:t>
      </w:r>
      <w:r w:rsidR="002C20CD" w:rsidRPr="00D43D93">
        <w:rPr>
          <w:rFonts w:ascii="Times New Roman" w:eastAsia="Times New Roman" w:hAnsi="Times New Roman" w:cs="Times New Roman"/>
          <w:snapToGrid w:val="0"/>
          <w:sz w:val="28"/>
          <w:szCs w:val="28"/>
          <w:lang w:val="es-ES" w:eastAsia="es-ES"/>
        </w:rPr>
        <w:t xml:space="preserve">que el asunto tenga relevancia constitucional; </w:t>
      </w:r>
      <w:r w:rsidR="00147380" w:rsidRPr="00D43D93">
        <w:rPr>
          <w:rFonts w:ascii="Times New Roman" w:eastAsia="Times New Roman" w:hAnsi="Times New Roman" w:cs="Times New Roman"/>
          <w:i/>
          <w:iCs/>
          <w:snapToGrid w:val="0"/>
          <w:sz w:val="28"/>
          <w:szCs w:val="28"/>
          <w:lang w:val="es-ES" w:eastAsia="es-ES"/>
        </w:rPr>
        <w:t>(</w:t>
      </w:r>
      <w:proofErr w:type="spellStart"/>
      <w:r w:rsidR="002C20CD" w:rsidRPr="00D43D93">
        <w:rPr>
          <w:rFonts w:ascii="Times New Roman" w:eastAsia="Times New Roman" w:hAnsi="Times New Roman" w:cs="Times New Roman"/>
          <w:i/>
          <w:iCs/>
          <w:snapToGrid w:val="0"/>
          <w:sz w:val="28"/>
          <w:szCs w:val="28"/>
          <w:lang w:val="es-ES" w:eastAsia="es-ES"/>
        </w:rPr>
        <w:t>ii</w:t>
      </w:r>
      <w:proofErr w:type="spellEnd"/>
      <w:r w:rsidR="002C20CD" w:rsidRPr="00D43D93">
        <w:rPr>
          <w:rFonts w:ascii="Times New Roman" w:eastAsia="Times New Roman" w:hAnsi="Times New Roman" w:cs="Times New Roman"/>
          <w:i/>
          <w:iCs/>
          <w:snapToGrid w:val="0"/>
          <w:sz w:val="28"/>
          <w:szCs w:val="28"/>
          <w:lang w:val="es-ES" w:eastAsia="es-ES"/>
        </w:rPr>
        <w:t xml:space="preserve">) </w:t>
      </w:r>
      <w:r w:rsidR="002C20CD" w:rsidRPr="00D43D93">
        <w:rPr>
          <w:rFonts w:ascii="Times New Roman" w:eastAsia="Times New Roman" w:hAnsi="Times New Roman" w:cs="Times New Roman"/>
          <w:snapToGrid w:val="0"/>
          <w:sz w:val="28"/>
          <w:szCs w:val="28"/>
          <w:lang w:val="es-ES" w:eastAsia="es-ES"/>
        </w:rPr>
        <w:t xml:space="preserve">que el accionante haya agotado todos los mecanismos ordinarios y extraordinarios de defensa judicial; </w:t>
      </w:r>
      <w:r w:rsidR="00147380" w:rsidRPr="00D43D93">
        <w:rPr>
          <w:rFonts w:ascii="Times New Roman" w:eastAsia="Times New Roman" w:hAnsi="Times New Roman" w:cs="Times New Roman"/>
          <w:i/>
          <w:iCs/>
          <w:snapToGrid w:val="0"/>
          <w:sz w:val="28"/>
          <w:szCs w:val="28"/>
          <w:lang w:val="es-ES" w:eastAsia="es-ES"/>
        </w:rPr>
        <w:t>(</w:t>
      </w:r>
      <w:proofErr w:type="spellStart"/>
      <w:r w:rsidR="002C20CD" w:rsidRPr="00D43D93">
        <w:rPr>
          <w:rFonts w:ascii="Times New Roman" w:eastAsia="Times New Roman" w:hAnsi="Times New Roman" w:cs="Times New Roman"/>
          <w:i/>
          <w:iCs/>
          <w:snapToGrid w:val="0"/>
          <w:sz w:val="28"/>
          <w:szCs w:val="28"/>
          <w:lang w:val="es-ES" w:eastAsia="es-ES"/>
        </w:rPr>
        <w:t>iii</w:t>
      </w:r>
      <w:proofErr w:type="spellEnd"/>
      <w:r w:rsidR="002C20CD" w:rsidRPr="00D43D93">
        <w:rPr>
          <w:rFonts w:ascii="Times New Roman" w:eastAsia="Times New Roman" w:hAnsi="Times New Roman" w:cs="Times New Roman"/>
          <w:i/>
          <w:iCs/>
          <w:snapToGrid w:val="0"/>
          <w:sz w:val="28"/>
          <w:szCs w:val="28"/>
          <w:lang w:val="es-ES" w:eastAsia="es-ES"/>
        </w:rPr>
        <w:t xml:space="preserve">) </w:t>
      </w:r>
      <w:r w:rsidR="002C20CD" w:rsidRPr="00D43D93">
        <w:rPr>
          <w:rFonts w:ascii="Times New Roman" w:eastAsia="Times New Roman" w:hAnsi="Times New Roman" w:cs="Times New Roman"/>
          <w:snapToGrid w:val="0"/>
          <w:sz w:val="28"/>
          <w:szCs w:val="28"/>
          <w:lang w:val="es-ES" w:eastAsia="es-ES"/>
        </w:rPr>
        <w:t>que se demuestre legitimación en la causa por activa y por pasiva</w:t>
      </w:r>
      <w:r w:rsidR="00EB4EDE" w:rsidRPr="00D43D93">
        <w:rPr>
          <w:rStyle w:val="Refdenotaalpie"/>
          <w:rFonts w:ascii="Times New Roman" w:eastAsia="Times New Roman" w:hAnsi="Times New Roman" w:cs="Times New Roman"/>
          <w:snapToGrid w:val="0"/>
          <w:sz w:val="28"/>
          <w:szCs w:val="28"/>
          <w:lang w:val="es-ES" w:eastAsia="es-ES"/>
        </w:rPr>
        <w:footnoteReference w:id="37"/>
      </w:r>
      <w:r w:rsidR="002C20CD" w:rsidRPr="00D43D93">
        <w:rPr>
          <w:rFonts w:ascii="Times New Roman" w:eastAsia="Times New Roman" w:hAnsi="Times New Roman" w:cs="Times New Roman"/>
          <w:snapToGrid w:val="0"/>
          <w:sz w:val="28"/>
          <w:szCs w:val="28"/>
          <w:lang w:val="es-ES" w:eastAsia="es-ES"/>
        </w:rPr>
        <w:t xml:space="preserve">; </w:t>
      </w:r>
      <w:r w:rsidR="00EB4EDE" w:rsidRPr="00D43D93">
        <w:rPr>
          <w:rFonts w:ascii="Times New Roman" w:eastAsia="Times New Roman" w:hAnsi="Times New Roman" w:cs="Times New Roman"/>
          <w:i/>
          <w:iCs/>
          <w:snapToGrid w:val="0"/>
          <w:sz w:val="28"/>
          <w:szCs w:val="28"/>
          <w:lang w:val="es-ES" w:eastAsia="es-ES"/>
        </w:rPr>
        <w:t>(</w:t>
      </w:r>
      <w:proofErr w:type="spellStart"/>
      <w:r w:rsidR="002C20CD" w:rsidRPr="00D43D93">
        <w:rPr>
          <w:rFonts w:ascii="Times New Roman" w:eastAsia="Times New Roman" w:hAnsi="Times New Roman" w:cs="Times New Roman"/>
          <w:i/>
          <w:iCs/>
          <w:snapToGrid w:val="0"/>
          <w:sz w:val="28"/>
          <w:szCs w:val="28"/>
          <w:lang w:val="es-ES" w:eastAsia="es-ES"/>
        </w:rPr>
        <w:t>iv</w:t>
      </w:r>
      <w:proofErr w:type="spellEnd"/>
      <w:r w:rsidR="002C20CD" w:rsidRPr="00D43D93">
        <w:rPr>
          <w:rFonts w:ascii="Times New Roman" w:eastAsia="Times New Roman" w:hAnsi="Times New Roman" w:cs="Times New Roman"/>
          <w:i/>
          <w:iCs/>
          <w:snapToGrid w:val="0"/>
          <w:sz w:val="28"/>
          <w:szCs w:val="28"/>
          <w:lang w:val="es-ES" w:eastAsia="es-ES"/>
        </w:rPr>
        <w:t xml:space="preserve">) </w:t>
      </w:r>
      <w:r w:rsidR="002C20CD" w:rsidRPr="00D43D93">
        <w:rPr>
          <w:rFonts w:ascii="Times New Roman" w:eastAsia="Times New Roman" w:hAnsi="Times New Roman" w:cs="Times New Roman"/>
          <w:snapToGrid w:val="0"/>
          <w:sz w:val="28"/>
          <w:szCs w:val="28"/>
          <w:lang w:val="es-ES" w:eastAsia="es-ES"/>
        </w:rPr>
        <w:t xml:space="preserve">que se satisfaga el requisito general de inmediatez; </w:t>
      </w:r>
      <w:r w:rsidR="00EB4EDE" w:rsidRPr="00D43D93">
        <w:rPr>
          <w:rFonts w:ascii="Times New Roman" w:eastAsia="Times New Roman" w:hAnsi="Times New Roman" w:cs="Times New Roman"/>
          <w:i/>
          <w:iCs/>
          <w:snapToGrid w:val="0"/>
          <w:sz w:val="28"/>
          <w:szCs w:val="28"/>
          <w:lang w:val="es-ES" w:eastAsia="es-ES"/>
        </w:rPr>
        <w:t>(</w:t>
      </w:r>
      <w:r w:rsidR="002C20CD" w:rsidRPr="00D43D93">
        <w:rPr>
          <w:rFonts w:ascii="Times New Roman" w:eastAsia="Times New Roman" w:hAnsi="Times New Roman" w:cs="Times New Roman"/>
          <w:i/>
          <w:iCs/>
          <w:snapToGrid w:val="0"/>
          <w:sz w:val="28"/>
          <w:szCs w:val="28"/>
          <w:lang w:val="es-ES" w:eastAsia="es-ES"/>
        </w:rPr>
        <w:t xml:space="preserve">v) </w:t>
      </w:r>
      <w:r w:rsidR="002C20CD" w:rsidRPr="00D43D93">
        <w:rPr>
          <w:rFonts w:ascii="Times New Roman" w:eastAsia="Times New Roman" w:hAnsi="Times New Roman" w:cs="Times New Roman"/>
          <w:snapToGrid w:val="0"/>
          <w:sz w:val="28"/>
          <w:szCs w:val="28"/>
          <w:lang w:val="es-ES" w:eastAsia="es-ES"/>
        </w:rPr>
        <w:t xml:space="preserve">en los eventos en que se denuncie una irregularidad procesal, la misma debe tener la virtualidad de generar una consecuencia determinante o trascendental en la decisión judicial que se cuestiona con efectos hacia los derechos fundamentales; </w:t>
      </w:r>
      <w:r w:rsidR="00EB4EDE" w:rsidRPr="00D43D93">
        <w:rPr>
          <w:rFonts w:ascii="Times New Roman" w:eastAsia="Times New Roman" w:hAnsi="Times New Roman" w:cs="Times New Roman"/>
          <w:i/>
          <w:iCs/>
          <w:snapToGrid w:val="0"/>
          <w:sz w:val="28"/>
          <w:szCs w:val="28"/>
          <w:lang w:val="es-ES" w:eastAsia="es-ES"/>
        </w:rPr>
        <w:t>(</w:t>
      </w:r>
      <w:r w:rsidR="002C20CD" w:rsidRPr="00D43D93">
        <w:rPr>
          <w:rFonts w:ascii="Times New Roman" w:eastAsia="Times New Roman" w:hAnsi="Times New Roman" w:cs="Times New Roman"/>
          <w:i/>
          <w:iCs/>
          <w:snapToGrid w:val="0"/>
          <w:sz w:val="28"/>
          <w:szCs w:val="28"/>
          <w:lang w:val="es-ES" w:eastAsia="es-ES"/>
        </w:rPr>
        <w:t xml:space="preserve">vi) </w:t>
      </w:r>
      <w:r w:rsidR="002C20CD" w:rsidRPr="00D43D93">
        <w:rPr>
          <w:rFonts w:ascii="Times New Roman" w:eastAsia="Times New Roman" w:hAnsi="Times New Roman" w:cs="Times New Roman"/>
          <w:snapToGrid w:val="0"/>
          <w:sz w:val="28"/>
          <w:szCs w:val="28"/>
          <w:lang w:val="es-ES" w:eastAsia="es-ES"/>
        </w:rPr>
        <w:t xml:space="preserve">que se identifiquen de forma clara y concisa los hechos que generaron la vulneración de la garantía constitucional; </w:t>
      </w:r>
      <w:r w:rsidR="00EB4EDE" w:rsidRPr="00D43D93">
        <w:rPr>
          <w:rFonts w:ascii="Times New Roman" w:eastAsia="Times New Roman" w:hAnsi="Times New Roman" w:cs="Times New Roman"/>
          <w:i/>
          <w:iCs/>
          <w:snapToGrid w:val="0"/>
          <w:sz w:val="28"/>
          <w:szCs w:val="28"/>
          <w:lang w:val="es-ES" w:eastAsia="es-ES"/>
        </w:rPr>
        <w:t>(</w:t>
      </w:r>
      <w:proofErr w:type="spellStart"/>
      <w:r w:rsidR="002C20CD" w:rsidRPr="00D43D93">
        <w:rPr>
          <w:rFonts w:ascii="Times New Roman" w:eastAsia="Times New Roman" w:hAnsi="Times New Roman" w:cs="Times New Roman"/>
          <w:i/>
          <w:iCs/>
          <w:snapToGrid w:val="0"/>
          <w:sz w:val="28"/>
          <w:szCs w:val="28"/>
          <w:lang w:val="es-ES" w:eastAsia="es-ES"/>
        </w:rPr>
        <w:t>vii</w:t>
      </w:r>
      <w:proofErr w:type="spellEnd"/>
      <w:r w:rsidR="002C20CD" w:rsidRPr="00D43D93">
        <w:rPr>
          <w:rFonts w:ascii="Times New Roman" w:eastAsia="Times New Roman" w:hAnsi="Times New Roman" w:cs="Times New Roman"/>
          <w:i/>
          <w:iCs/>
          <w:snapToGrid w:val="0"/>
          <w:sz w:val="28"/>
          <w:szCs w:val="28"/>
          <w:lang w:val="es-ES" w:eastAsia="es-ES"/>
        </w:rPr>
        <w:t>)</w:t>
      </w:r>
      <w:r w:rsidR="002C20CD" w:rsidRPr="00D43D93">
        <w:rPr>
          <w:rFonts w:ascii="Times New Roman" w:eastAsia="Times New Roman" w:hAnsi="Times New Roman" w:cs="Times New Roman"/>
          <w:snapToGrid w:val="0"/>
          <w:sz w:val="28"/>
          <w:szCs w:val="28"/>
          <w:lang w:val="es-ES" w:eastAsia="es-ES"/>
        </w:rPr>
        <w:t xml:space="preserve"> que la lesión se hubiese alegado en el proceso judicial y </w:t>
      </w:r>
      <w:r w:rsidR="002C20CD" w:rsidRPr="00D43D93">
        <w:rPr>
          <w:rFonts w:ascii="Times New Roman" w:eastAsia="Times New Roman" w:hAnsi="Times New Roman" w:cs="Times New Roman"/>
          <w:i/>
          <w:iCs/>
          <w:snapToGrid w:val="0"/>
          <w:sz w:val="28"/>
          <w:szCs w:val="28"/>
          <w:lang w:val="es-ES" w:eastAsia="es-ES"/>
        </w:rPr>
        <w:t>(</w:t>
      </w:r>
      <w:proofErr w:type="spellStart"/>
      <w:r w:rsidR="002C20CD" w:rsidRPr="00D43D93">
        <w:rPr>
          <w:rFonts w:ascii="Times New Roman" w:eastAsia="Times New Roman" w:hAnsi="Times New Roman" w:cs="Times New Roman"/>
          <w:i/>
          <w:iCs/>
          <w:snapToGrid w:val="0"/>
          <w:sz w:val="28"/>
          <w:szCs w:val="28"/>
          <w:lang w:val="es-ES" w:eastAsia="es-ES"/>
        </w:rPr>
        <w:t>ix</w:t>
      </w:r>
      <w:proofErr w:type="spellEnd"/>
      <w:r w:rsidR="002C20CD" w:rsidRPr="00D43D93">
        <w:rPr>
          <w:rFonts w:ascii="Times New Roman" w:eastAsia="Times New Roman" w:hAnsi="Times New Roman" w:cs="Times New Roman"/>
          <w:i/>
          <w:iCs/>
          <w:snapToGrid w:val="0"/>
          <w:sz w:val="28"/>
          <w:szCs w:val="28"/>
          <w:lang w:val="es-ES" w:eastAsia="es-ES"/>
        </w:rPr>
        <w:t>)</w:t>
      </w:r>
      <w:r w:rsidR="00832B38" w:rsidRPr="00D43D93">
        <w:rPr>
          <w:rFonts w:ascii="Times New Roman" w:eastAsia="Times New Roman" w:hAnsi="Times New Roman" w:cs="Times New Roman"/>
          <w:i/>
          <w:iCs/>
          <w:snapToGrid w:val="0"/>
          <w:sz w:val="28"/>
          <w:szCs w:val="28"/>
          <w:lang w:val="es-ES" w:eastAsia="es-ES"/>
        </w:rPr>
        <w:t xml:space="preserve"> </w:t>
      </w:r>
      <w:r w:rsidR="00832B38" w:rsidRPr="00D43D93">
        <w:rPr>
          <w:rFonts w:ascii="Times New Roman" w:eastAsia="Times New Roman" w:hAnsi="Times New Roman" w:cs="Times New Roman"/>
          <w:snapToGrid w:val="0"/>
          <w:sz w:val="28"/>
          <w:szCs w:val="28"/>
          <w:lang w:val="es-ES" w:eastAsia="es-ES"/>
        </w:rPr>
        <w:t>que no se trate de sentencias de tutela -salvo casos excepcionales</w:t>
      </w:r>
      <w:r w:rsidR="00832B38" w:rsidRPr="00D43D93">
        <w:rPr>
          <w:rStyle w:val="Refdenotaalpie"/>
          <w:rFonts w:ascii="Times New Roman" w:eastAsia="Times New Roman" w:hAnsi="Times New Roman" w:cs="Times New Roman"/>
          <w:snapToGrid w:val="0"/>
          <w:sz w:val="28"/>
          <w:szCs w:val="28"/>
          <w:lang w:val="es-ES" w:eastAsia="es-ES"/>
        </w:rPr>
        <w:footnoteReference w:id="38"/>
      </w:r>
      <w:r w:rsidR="00832B38" w:rsidRPr="00D43D93">
        <w:rPr>
          <w:rFonts w:ascii="Times New Roman" w:eastAsia="Times New Roman" w:hAnsi="Times New Roman" w:cs="Times New Roman"/>
          <w:snapToGrid w:val="0"/>
          <w:sz w:val="28"/>
          <w:szCs w:val="28"/>
          <w:lang w:val="es-ES" w:eastAsia="es-ES"/>
        </w:rPr>
        <w:t>.</w:t>
      </w:r>
    </w:p>
    <w:p w14:paraId="71D20220" w14:textId="77777777" w:rsidR="000F5D05" w:rsidRPr="00D43D93" w:rsidRDefault="000F5D05"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59D13467" w14:textId="27B26FE9" w:rsidR="00D628CB" w:rsidRPr="00D43D93" w:rsidRDefault="00832B38"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lastRenderedPageBreak/>
        <w:t>Por su parte, los requisitos específicos de procedibilidad</w:t>
      </w:r>
      <w:r w:rsidRPr="00D43D93">
        <w:rPr>
          <w:rStyle w:val="Refdenotaalpie"/>
          <w:rFonts w:ascii="Times New Roman" w:eastAsia="Times New Roman" w:hAnsi="Times New Roman" w:cs="Times New Roman"/>
          <w:snapToGrid w:val="0"/>
          <w:sz w:val="28"/>
          <w:szCs w:val="28"/>
          <w:lang w:val="es-ES" w:eastAsia="es-ES"/>
        </w:rPr>
        <w:footnoteReference w:id="39"/>
      </w:r>
      <w:r w:rsidRPr="00D43D93">
        <w:rPr>
          <w:rFonts w:ascii="Times New Roman" w:eastAsia="Times New Roman" w:hAnsi="Times New Roman" w:cs="Times New Roman"/>
          <w:snapToGrid w:val="0"/>
          <w:sz w:val="28"/>
          <w:szCs w:val="28"/>
          <w:lang w:val="es-ES" w:eastAsia="es-ES"/>
        </w:rPr>
        <w:t xml:space="preserve"> son parámetros que permiten establecer si la autoridad judicial </w:t>
      </w:r>
      <w:r w:rsidR="00740EF4" w:rsidRPr="00D43D93">
        <w:rPr>
          <w:rFonts w:ascii="Times New Roman" w:eastAsia="Times New Roman" w:hAnsi="Times New Roman" w:cs="Times New Roman"/>
          <w:snapToGrid w:val="0"/>
          <w:sz w:val="28"/>
          <w:szCs w:val="28"/>
          <w:lang w:val="es-ES" w:eastAsia="es-ES"/>
        </w:rPr>
        <w:t>vulneró</w:t>
      </w:r>
      <w:r w:rsidRPr="00D43D93">
        <w:rPr>
          <w:rFonts w:ascii="Times New Roman" w:eastAsia="Times New Roman" w:hAnsi="Times New Roman" w:cs="Times New Roman"/>
          <w:snapToGrid w:val="0"/>
          <w:sz w:val="28"/>
          <w:szCs w:val="28"/>
          <w:lang w:val="es-ES" w:eastAsia="es-ES"/>
        </w:rPr>
        <w:t xml:space="preserve"> los derechos fundamentales del accionante. Para el caso particular, la Corte identificó preliminarmente la posible configuración de los defectos </w:t>
      </w:r>
      <w:r w:rsidR="00C6463C" w:rsidRPr="00D43D93">
        <w:rPr>
          <w:rFonts w:ascii="Times New Roman" w:eastAsia="Times New Roman" w:hAnsi="Times New Roman" w:cs="Times New Roman"/>
          <w:snapToGrid w:val="0"/>
          <w:sz w:val="28"/>
          <w:szCs w:val="28"/>
          <w:lang w:val="es-ES" w:eastAsia="es-ES"/>
        </w:rPr>
        <w:t xml:space="preserve">sustantivo, </w:t>
      </w:r>
      <w:r w:rsidRPr="00D43D93">
        <w:rPr>
          <w:rFonts w:ascii="Times New Roman" w:eastAsia="Times New Roman" w:hAnsi="Times New Roman" w:cs="Times New Roman"/>
          <w:snapToGrid w:val="0"/>
          <w:sz w:val="28"/>
          <w:szCs w:val="28"/>
          <w:lang w:val="es-ES" w:eastAsia="es-ES"/>
        </w:rPr>
        <w:t>fáctico, violación directa de la Constitució</w:t>
      </w:r>
      <w:r w:rsidR="00C6463C" w:rsidRPr="00D43D93">
        <w:rPr>
          <w:rFonts w:ascii="Times New Roman" w:eastAsia="Times New Roman" w:hAnsi="Times New Roman" w:cs="Times New Roman"/>
          <w:snapToGrid w:val="0"/>
          <w:sz w:val="28"/>
          <w:szCs w:val="28"/>
          <w:lang w:val="es-ES" w:eastAsia="es-ES"/>
        </w:rPr>
        <w:t>n</w:t>
      </w:r>
      <w:r w:rsidR="00BD5AFD" w:rsidRPr="00D43D93">
        <w:rPr>
          <w:rFonts w:ascii="Times New Roman" w:eastAsia="Times New Roman" w:hAnsi="Times New Roman" w:cs="Times New Roman"/>
          <w:snapToGrid w:val="0"/>
          <w:sz w:val="28"/>
          <w:szCs w:val="28"/>
          <w:lang w:val="es-ES" w:eastAsia="es-ES"/>
        </w:rPr>
        <w:t xml:space="preserve"> y </w:t>
      </w:r>
      <w:r w:rsidRPr="00D43D93">
        <w:rPr>
          <w:rFonts w:ascii="Times New Roman" w:eastAsia="Times New Roman" w:hAnsi="Times New Roman" w:cs="Times New Roman"/>
          <w:snapToGrid w:val="0"/>
          <w:sz w:val="28"/>
          <w:szCs w:val="28"/>
          <w:lang w:val="es-ES" w:eastAsia="es-ES"/>
        </w:rPr>
        <w:t>desconocimiento del precedente constitucional</w:t>
      </w:r>
      <w:r w:rsidR="00C6463C" w:rsidRPr="00D43D93">
        <w:rPr>
          <w:rFonts w:ascii="Times New Roman" w:eastAsia="Times New Roman" w:hAnsi="Times New Roman" w:cs="Times New Roman"/>
          <w:snapToGrid w:val="0"/>
          <w:sz w:val="28"/>
          <w:szCs w:val="28"/>
          <w:lang w:val="es-ES" w:eastAsia="es-ES"/>
        </w:rPr>
        <w:t xml:space="preserve">, </w:t>
      </w:r>
      <w:r w:rsidRPr="00D43D93">
        <w:rPr>
          <w:rFonts w:ascii="Times New Roman" w:eastAsia="Times New Roman" w:hAnsi="Times New Roman" w:cs="Times New Roman"/>
          <w:snapToGrid w:val="0"/>
          <w:sz w:val="28"/>
          <w:szCs w:val="28"/>
          <w:lang w:val="es-ES" w:eastAsia="es-ES"/>
        </w:rPr>
        <w:t xml:space="preserve">resulta necesario ampliar la definición de estas categorías </w:t>
      </w:r>
      <w:r w:rsidR="00740EF4" w:rsidRPr="00D43D93">
        <w:rPr>
          <w:rFonts w:ascii="Times New Roman" w:eastAsia="Times New Roman" w:hAnsi="Times New Roman" w:cs="Times New Roman"/>
          <w:snapToGrid w:val="0"/>
          <w:sz w:val="28"/>
          <w:szCs w:val="28"/>
          <w:lang w:val="es-ES" w:eastAsia="es-ES"/>
        </w:rPr>
        <w:t>según se explica en</w:t>
      </w:r>
      <w:r w:rsidRPr="00D43D93">
        <w:rPr>
          <w:rFonts w:ascii="Times New Roman" w:eastAsia="Times New Roman" w:hAnsi="Times New Roman" w:cs="Times New Roman"/>
          <w:snapToGrid w:val="0"/>
          <w:sz w:val="28"/>
          <w:szCs w:val="28"/>
          <w:lang w:val="es-ES" w:eastAsia="es-ES"/>
        </w:rPr>
        <w:t xml:space="preserve"> la siguiente tabla. </w:t>
      </w:r>
    </w:p>
    <w:p w14:paraId="0508666F" w14:textId="77777777" w:rsidR="00620B43" w:rsidRPr="00D43D93" w:rsidRDefault="00620B43" w:rsidP="00D43D93">
      <w:pPr>
        <w:spacing w:after="0" w:line="240" w:lineRule="auto"/>
        <w:ind w:right="-94"/>
        <w:jc w:val="both"/>
        <w:rPr>
          <w:rFonts w:ascii="Times New Roman" w:eastAsia="Times New Roman" w:hAnsi="Times New Roman" w:cs="Times New Roman"/>
          <w:snapToGrid w:val="0"/>
          <w:sz w:val="28"/>
          <w:szCs w:val="28"/>
          <w:lang w:val="es-ES" w:eastAsia="es-ES"/>
        </w:rPr>
      </w:pPr>
    </w:p>
    <w:tbl>
      <w:tblPr>
        <w:tblStyle w:val="Tablaconcuadrcula4-nfasis3"/>
        <w:tblW w:w="8926" w:type="dxa"/>
        <w:jc w:val="center"/>
        <w:tblLook w:val="04A0" w:firstRow="1" w:lastRow="0" w:firstColumn="1" w:lastColumn="0" w:noHBand="0" w:noVBand="1"/>
      </w:tblPr>
      <w:tblGrid>
        <w:gridCol w:w="1756"/>
        <w:gridCol w:w="7170"/>
      </w:tblGrid>
      <w:tr w:rsidR="00CF0233" w:rsidRPr="00D43D93" w14:paraId="0006194C" w14:textId="77777777" w:rsidTr="00D633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vAlign w:val="center"/>
          </w:tcPr>
          <w:p w14:paraId="4B9F96E1" w14:textId="518ADEAA" w:rsidR="00D628CB" w:rsidRPr="00D43D93" w:rsidRDefault="00D628CB" w:rsidP="00D43D93">
            <w:pPr>
              <w:ind w:right="-94"/>
              <w:jc w:val="center"/>
              <w:rPr>
                <w:rFonts w:ascii="Times New Roman" w:eastAsia="Times New Roman" w:hAnsi="Times New Roman" w:cs="Times New Roman"/>
                <w:snapToGrid w:val="0"/>
                <w:color w:val="auto"/>
                <w:lang w:val="es-ES" w:eastAsia="es-ES"/>
              </w:rPr>
            </w:pPr>
            <w:r w:rsidRPr="00D43D93">
              <w:rPr>
                <w:rFonts w:ascii="Times New Roman" w:eastAsia="Times New Roman" w:hAnsi="Times New Roman" w:cs="Times New Roman"/>
                <w:snapToGrid w:val="0"/>
                <w:color w:val="auto"/>
                <w:lang w:val="es-ES" w:eastAsia="es-ES"/>
              </w:rPr>
              <w:t>Defecto</w:t>
            </w:r>
          </w:p>
        </w:tc>
        <w:tc>
          <w:tcPr>
            <w:tcW w:w="7170" w:type="dxa"/>
            <w:vAlign w:val="center"/>
          </w:tcPr>
          <w:p w14:paraId="446C0B9B" w14:textId="2E94BCCA" w:rsidR="00D628CB" w:rsidRPr="00D43D93" w:rsidRDefault="00D628CB" w:rsidP="00D43D93">
            <w:pPr>
              <w:ind w:right="-9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color w:val="auto"/>
                <w:lang w:val="es-ES" w:eastAsia="es-ES"/>
              </w:rPr>
            </w:pPr>
            <w:r w:rsidRPr="00D43D93">
              <w:rPr>
                <w:rFonts w:ascii="Times New Roman" w:eastAsia="Times New Roman" w:hAnsi="Times New Roman" w:cs="Times New Roman"/>
                <w:snapToGrid w:val="0"/>
                <w:color w:val="auto"/>
                <w:lang w:val="es-ES" w:eastAsia="es-ES"/>
              </w:rPr>
              <w:t>Conceptualización</w:t>
            </w:r>
          </w:p>
        </w:tc>
      </w:tr>
      <w:tr w:rsidR="00CF0233" w:rsidRPr="00D43D93" w14:paraId="503A442F" w14:textId="77777777" w:rsidTr="00D633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vAlign w:val="center"/>
          </w:tcPr>
          <w:p w14:paraId="69B2B421" w14:textId="4E658632" w:rsidR="00620B43" w:rsidRPr="00D43D93" w:rsidRDefault="00620B43" w:rsidP="00D43D93">
            <w:pPr>
              <w:ind w:right="-94"/>
              <w:jc w:val="center"/>
              <w:rPr>
                <w:rFonts w:ascii="Times New Roman" w:eastAsia="Times New Roman" w:hAnsi="Times New Roman" w:cs="Times New Roman"/>
                <w:b w:val="0"/>
                <w:bCs w:val="0"/>
                <w:snapToGrid w:val="0"/>
                <w:lang w:val="es-ES" w:eastAsia="es-ES"/>
              </w:rPr>
            </w:pPr>
            <w:r w:rsidRPr="00D43D93">
              <w:rPr>
                <w:rFonts w:ascii="Times New Roman" w:eastAsia="Times New Roman" w:hAnsi="Times New Roman" w:cs="Times New Roman"/>
                <w:b w:val="0"/>
                <w:bCs w:val="0"/>
                <w:snapToGrid w:val="0"/>
                <w:lang w:val="es-ES" w:eastAsia="es-ES"/>
              </w:rPr>
              <w:t>Sustantivo</w:t>
            </w:r>
            <w:r w:rsidRPr="00D43D93">
              <w:rPr>
                <w:rStyle w:val="Refdenotaalpie"/>
                <w:rFonts w:ascii="Times New Roman" w:eastAsia="Times New Roman" w:hAnsi="Times New Roman" w:cs="Times New Roman"/>
                <w:b w:val="0"/>
                <w:bCs w:val="0"/>
                <w:snapToGrid w:val="0"/>
                <w:lang w:val="es-ES" w:eastAsia="es-ES"/>
              </w:rPr>
              <w:footnoteReference w:id="40"/>
            </w:r>
          </w:p>
        </w:tc>
        <w:tc>
          <w:tcPr>
            <w:tcW w:w="7170" w:type="dxa"/>
            <w:vAlign w:val="center"/>
          </w:tcPr>
          <w:p w14:paraId="07B5458F" w14:textId="7FC2A14D" w:rsidR="00620B43" w:rsidRPr="00D43D93" w:rsidRDefault="00DD4303" w:rsidP="00D43D93">
            <w:pPr>
              <w:ind w:right="-9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lang w:val="es-ES" w:eastAsia="es-ES"/>
              </w:rPr>
            </w:pPr>
            <w:r w:rsidRPr="00D43D93">
              <w:rPr>
                <w:rFonts w:ascii="Times New Roman" w:eastAsia="Times New Roman" w:hAnsi="Times New Roman" w:cs="Times New Roman"/>
                <w:snapToGrid w:val="0"/>
                <w:lang w:val="es-ES" w:eastAsia="es-ES"/>
              </w:rPr>
              <w:t>E</w:t>
            </w:r>
            <w:r w:rsidR="00620B43" w:rsidRPr="00D43D93">
              <w:rPr>
                <w:rFonts w:ascii="Times New Roman" w:eastAsia="Times New Roman" w:hAnsi="Times New Roman" w:cs="Times New Roman"/>
                <w:snapToGrid w:val="0"/>
                <w:lang w:val="es-ES" w:eastAsia="es-ES"/>
              </w:rPr>
              <w:t xml:space="preserve">ste defecto se configura cuando el juez se aparta del marco jurídico aplicable a un caso concreto en los siguientes eventos: </w:t>
            </w:r>
            <w:r w:rsidR="00620B43" w:rsidRPr="00D43D93">
              <w:rPr>
                <w:rFonts w:ascii="Times New Roman" w:eastAsia="Times New Roman" w:hAnsi="Times New Roman" w:cs="Times New Roman"/>
                <w:i/>
                <w:iCs/>
                <w:snapToGrid w:val="0"/>
                <w:lang w:val="es-ES" w:eastAsia="es-ES"/>
              </w:rPr>
              <w:t>(i)</w:t>
            </w:r>
            <w:r w:rsidR="00620B43" w:rsidRPr="00D43D93">
              <w:rPr>
                <w:rFonts w:ascii="Times New Roman" w:eastAsia="Times New Roman" w:hAnsi="Times New Roman" w:cs="Times New Roman"/>
                <w:snapToGrid w:val="0"/>
                <w:lang w:val="es-ES" w:eastAsia="es-ES"/>
              </w:rPr>
              <w:t xml:space="preserve"> la decisión carece de fundamentos jurídicos o se sustenta en disposiciones derogadas, inconstitucionales o inaplicables al caso concreto; </w:t>
            </w:r>
            <w:r w:rsidR="00620B43" w:rsidRPr="00D43D93">
              <w:rPr>
                <w:rFonts w:ascii="Times New Roman" w:eastAsia="Times New Roman" w:hAnsi="Times New Roman" w:cs="Times New Roman"/>
                <w:i/>
                <w:iCs/>
                <w:snapToGrid w:val="0"/>
                <w:lang w:val="es-ES" w:eastAsia="es-ES"/>
              </w:rPr>
              <w:t>(</w:t>
            </w:r>
            <w:proofErr w:type="spellStart"/>
            <w:r w:rsidR="00620B43" w:rsidRPr="00D43D93">
              <w:rPr>
                <w:rFonts w:ascii="Times New Roman" w:eastAsia="Times New Roman" w:hAnsi="Times New Roman" w:cs="Times New Roman"/>
                <w:i/>
                <w:iCs/>
                <w:snapToGrid w:val="0"/>
                <w:lang w:val="es-ES" w:eastAsia="es-ES"/>
              </w:rPr>
              <w:t>ii</w:t>
            </w:r>
            <w:proofErr w:type="spellEnd"/>
            <w:r w:rsidR="00620B43" w:rsidRPr="00D43D93">
              <w:rPr>
                <w:rFonts w:ascii="Times New Roman" w:eastAsia="Times New Roman" w:hAnsi="Times New Roman" w:cs="Times New Roman"/>
                <w:i/>
                <w:iCs/>
                <w:snapToGrid w:val="0"/>
                <w:lang w:val="es-ES" w:eastAsia="es-ES"/>
              </w:rPr>
              <w:t>)</w:t>
            </w:r>
            <w:r w:rsidR="00620B43" w:rsidRPr="00D43D93">
              <w:rPr>
                <w:rFonts w:ascii="Times New Roman" w:hAnsi="Times New Roman" w:cs="Times New Roman"/>
                <w:lang w:val="es-ES"/>
              </w:rPr>
              <w:t xml:space="preserve"> por l</w:t>
            </w:r>
            <w:r w:rsidR="00620B43" w:rsidRPr="00D43D93">
              <w:rPr>
                <w:rFonts w:ascii="Times New Roman" w:eastAsia="Times New Roman" w:hAnsi="Times New Roman" w:cs="Times New Roman"/>
                <w:snapToGrid w:val="0"/>
                <w:lang w:val="es-ES" w:eastAsia="es-ES"/>
              </w:rPr>
              <w:t xml:space="preserve">a aplicación de una norma </w:t>
            </w:r>
            <w:r w:rsidR="00C6463C" w:rsidRPr="00D43D93">
              <w:rPr>
                <w:rFonts w:ascii="Times New Roman" w:eastAsia="Times New Roman" w:hAnsi="Times New Roman" w:cs="Times New Roman"/>
                <w:snapToGrid w:val="0"/>
                <w:lang w:val="es-ES" w:eastAsia="es-ES"/>
              </w:rPr>
              <w:t xml:space="preserve">que </w:t>
            </w:r>
            <w:r w:rsidR="00620B43" w:rsidRPr="00D43D93">
              <w:rPr>
                <w:rFonts w:ascii="Times New Roman" w:eastAsia="Times New Roman" w:hAnsi="Times New Roman" w:cs="Times New Roman"/>
                <w:snapToGrid w:val="0"/>
                <w:lang w:val="es-ES" w:eastAsia="es-ES"/>
              </w:rPr>
              <w:t xml:space="preserve">requiere una interpretación sistemática con otras que no son tenidas en cuenta y resultan necesarias para la decisión adoptada; </w:t>
            </w:r>
            <w:r w:rsidR="00620B43" w:rsidRPr="00D43D93">
              <w:rPr>
                <w:rFonts w:ascii="Times New Roman" w:eastAsia="Times New Roman" w:hAnsi="Times New Roman" w:cs="Times New Roman"/>
                <w:i/>
                <w:iCs/>
                <w:snapToGrid w:val="0"/>
                <w:lang w:val="es-ES" w:eastAsia="es-ES"/>
              </w:rPr>
              <w:t>(</w:t>
            </w:r>
            <w:proofErr w:type="spellStart"/>
            <w:r w:rsidR="00620B43" w:rsidRPr="00D43D93">
              <w:rPr>
                <w:rFonts w:ascii="Times New Roman" w:eastAsia="Times New Roman" w:hAnsi="Times New Roman" w:cs="Times New Roman"/>
                <w:i/>
                <w:iCs/>
                <w:snapToGrid w:val="0"/>
                <w:lang w:val="es-ES" w:eastAsia="es-ES"/>
              </w:rPr>
              <w:t>iii</w:t>
            </w:r>
            <w:proofErr w:type="spellEnd"/>
            <w:r w:rsidR="00620B43" w:rsidRPr="00D43D93">
              <w:rPr>
                <w:rFonts w:ascii="Times New Roman" w:eastAsia="Times New Roman" w:hAnsi="Times New Roman" w:cs="Times New Roman"/>
                <w:i/>
                <w:iCs/>
                <w:snapToGrid w:val="0"/>
                <w:lang w:val="es-ES" w:eastAsia="es-ES"/>
              </w:rPr>
              <w:t>)</w:t>
            </w:r>
            <w:r w:rsidR="00620B43" w:rsidRPr="00D43D93">
              <w:rPr>
                <w:rFonts w:ascii="Times New Roman" w:eastAsia="Times New Roman" w:hAnsi="Times New Roman" w:cs="Times New Roman"/>
                <w:snapToGrid w:val="0"/>
                <w:lang w:val="es-ES" w:eastAsia="es-ES"/>
              </w:rPr>
              <w:t xml:space="preserve"> por la aplicación de normas constitucionales pero inaplicables al caso concreto; </w:t>
            </w:r>
            <w:r w:rsidR="00620B43" w:rsidRPr="00D43D93">
              <w:rPr>
                <w:rFonts w:ascii="Times New Roman" w:eastAsia="Times New Roman" w:hAnsi="Times New Roman" w:cs="Times New Roman"/>
                <w:i/>
                <w:iCs/>
                <w:snapToGrid w:val="0"/>
                <w:lang w:val="es-ES" w:eastAsia="es-ES"/>
              </w:rPr>
              <w:t>(</w:t>
            </w:r>
            <w:proofErr w:type="spellStart"/>
            <w:r w:rsidR="00620B43" w:rsidRPr="00D43D93">
              <w:rPr>
                <w:rFonts w:ascii="Times New Roman" w:eastAsia="Times New Roman" w:hAnsi="Times New Roman" w:cs="Times New Roman"/>
                <w:i/>
                <w:iCs/>
                <w:snapToGrid w:val="0"/>
                <w:lang w:val="es-ES" w:eastAsia="es-ES"/>
              </w:rPr>
              <w:t>iv</w:t>
            </w:r>
            <w:proofErr w:type="spellEnd"/>
            <w:r w:rsidR="00620B43" w:rsidRPr="00D43D93">
              <w:rPr>
                <w:rFonts w:ascii="Times New Roman" w:eastAsia="Times New Roman" w:hAnsi="Times New Roman" w:cs="Times New Roman"/>
                <w:i/>
                <w:iCs/>
                <w:snapToGrid w:val="0"/>
                <w:lang w:val="es-ES" w:eastAsia="es-ES"/>
              </w:rPr>
              <w:t>)</w:t>
            </w:r>
            <w:r w:rsidR="00620B43" w:rsidRPr="00D43D93">
              <w:rPr>
                <w:rFonts w:ascii="Times New Roman" w:eastAsia="Times New Roman" w:hAnsi="Times New Roman" w:cs="Times New Roman"/>
                <w:snapToGrid w:val="0"/>
                <w:lang w:val="es-ES" w:eastAsia="es-ES"/>
              </w:rPr>
              <w:t xml:space="preserve"> porque existe incongruencia entre los fundamentos del fallo y la decisión; </w:t>
            </w:r>
            <w:r w:rsidR="00620B43" w:rsidRPr="00D43D93">
              <w:rPr>
                <w:rFonts w:ascii="Times New Roman" w:eastAsia="Times New Roman" w:hAnsi="Times New Roman" w:cs="Times New Roman"/>
                <w:i/>
                <w:iCs/>
                <w:snapToGrid w:val="0"/>
                <w:lang w:val="es-ES" w:eastAsia="es-ES"/>
              </w:rPr>
              <w:t>(v)</w:t>
            </w:r>
            <w:r w:rsidR="00620B43" w:rsidRPr="00D43D93">
              <w:rPr>
                <w:rFonts w:ascii="Times New Roman" w:eastAsia="Times New Roman" w:hAnsi="Times New Roman" w:cs="Times New Roman"/>
                <w:snapToGrid w:val="0"/>
                <w:lang w:val="es-ES" w:eastAsia="es-ES"/>
              </w:rPr>
              <w:t xml:space="preserve"> al aplicar una norma cuya interpretación desconoce una sentencia </w:t>
            </w:r>
            <w:r w:rsidR="00C6463C" w:rsidRPr="00D43D93">
              <w:rPr>
                <w:rFonts w:ascii="Times New Roman" w:eastAsia="Times New Roman" w:hAnsi="Times New Roman" w:cs="Times New Roman"/>
                <w:snapToGrid w:val="0"/>
                <w:lang w:val="es-ES" w:eastAsia="es-ES"/>
              </w:rPr>
              <w:t>con</w:t>
            </w:r>
            <w:r w:rsidR="00620B43" w:rsidRPr="00D43D93">
              <w:rPr>
                <w:rFonts w:ascii="Times New Roman" w:eastAsia="Times New Roman" w:hAnsi="Times New Roman" w:cs="Times New Roman"/>
                <w:snapToGrid w:val="0"/>
                <w:lang w:val="es-ES" w:eastAsia="es-ES"/>
              </w:rPr>
              <w:t xml:space="preserve"> efectos </w:t>
            </w:r>
            <w:r w:rsidR="00620B43" w:rsidRPr="00D43D93">
              <w:rPr>
                <w:rFonts w:ascii="Times New Roman" w:eastAsia="Times New Roman" w:hAnsi="Times New Roman" w:cs="Times New Roman"/>
                <w:i/>
                <w:iCs/>
                <w:snapToGrid w:val="0"/>
                <w:lang w:val="es-ES" w:eastAsia="es-ES"/>
              </w:rPr>
              <w:t>erga omnes.</w:t>
            </w:r>
          </w:p>
        </w:tc>
      </w:tr>
      <w:tr w:rsidR="00CF0233" w:rsidRPr="00D43D93" w14:paraId="340509A0" w14:textId="77777777" w:rsidTr="00D63387">
        <w:trPr>
          <w:trHeight w:val="1220"/>
          <w:jc w:val="center"/>
        </w:trPr>
        <w:tc>
          <w:tcPr>
            <w:cnfStyle w:val="001000000000" w:firstRow="0" w:lastRow="0" w:firstColumn="1" w:lastColumn="0" w:oddVBand="0" w:evenVBand="0" w:oddHBand="0" w:evenHBand="0" w:firstRowFirstColumn="0" w:firstRowLastColumn="0" w:lastRowFirstColumn="0" w:lastRowLastColumn="0"/>
            <w:tcW w:w="1756" w:type="dxa"/>
            <w:vAlign w:val="center"/>
          </w:tcPr>
          <w:p w14:paraId="05051FE0" w14:textId="0F6E0963" w:rsidR="00D628CB" w:rsidRPr="00D43D93" w:rsidRDefault="00D628CB" w:rsidP="00D43D93">
            <w:pPr>
              <w:ind w:right="-94"/>
              <w:jc w:val="center"/>
              <w:rPr>
                <w:rFonts w:ascii="Times New Roman" w:eastAsia="Times New Roman" w:hAnsi="Times New Roman" w:cs="Times New Roman"/>
                <w:b w:val="0"/>
                <w:bCs w:val="0"/>
                <w:snapToGrid w:val="0"/>
                <w:lang w:val="es-ES" w:eastAsia="es-ES"/>
              </w:rPr>
            </w:pPr>
            <w:r w:rsidRPr="00D43D93">
              <w:rPr>
                <w:rFonts w:ascii="Times New Roman" w:eastAsia="Times New Roman" w:hAnsi="Times New Roman" w:cs="Times New Roman"/>
                <w:b w:val="0"/>
                <w:bCs w:val="0"/>
                <w:snapToGrid w:val="0"/>
                <w:lang w:val="es-ES" w:eastAsia="es-ES"/>
              </w:rPr>
              <w:t>Fáctico</w:t>
            </w:r>
            <w:r w:rsidR="00971288" w:rsidRPr="00D43D93">
              <w:rPr>
                <w:rStyle w:val="Refdenotaalpie"/>
                <w:rFonts w:ascii="Times New Roman" w:eastAsia="Times New Roman" w:hAnsi="Times New Roman" w:cs="Times New Roman"/>
                <w:b w:val="0"/>
                <w:bCs w:val="0"/>
                <w:snapToGrid w:val="0"/>
                <w:lang w:val="es-ES" w:eastAsia="es-ES"/>
              </w:rPr>
              <w:footnoteReference w:id="41"/>
            </w:r>
          </w:p>
        </w:tc>
        <w:tc>
          <w:tcPr>
            <w:tcW w:w="7170" w:type="dxa"/>
            <w:vAlign w:val="center"/>
          </w:tcPr>
          <w:p w14:paraId="6BBBDCB1" w14:textId="72312AAB" w:rsidR="00AE7F4A" w:rsidRPr="00D43D93" w:rsidRDefault="00AE7F4A" w:rsidP="00D43D93">
            <w:pPr>
              <w:ind w:right="-9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lang w:val="es-ES" w:eastAsia="es-ES"/>
              </w:rPr>
            </w:pPr>
            <w:r w:rsidRPr="00D43D93">
              <w:rPr>
                <w:rFonts w:ascii="Times New Roman" w:eastAsia="Times New Roman" w:hAnsi="Times New Roman" w:cs="Times New Roman"/>
                <w:snapToGrid w:val="0"/>
                <w:lang w:val="es-ES" w:eastAsia="es-ES"/>
              </w:rPr>
              <w:t xml:space="preserve">En su dimensión positiva, el defecto fáctico se presenta cuando la decisión </w:t>
            </w:r>
            <w:r w:rsidR="00C6463C" w:rsidRPr="00D43D93">
              <w:rPr>
                <w:rFonts w:ascii="Times New Roman" w:eastAsia="Times New Roman" w:hAnsi="Times New Roman" w:cs="Times New Roman"/>
                <w:snapToGrid w:val="0"/>
                <w:lang w:val="es-ES" w:eastAsia="es-ES"/>
              </w:rPr>
              <w:t>s</w:t>
            </w:r>
            <w:r w:rsidRPr="00D43D93">
              <w:rPr>
                <w:rFonts w:ascii="Times New Roman" w:eastAsia="Times New Roman" w:hAnsi="Times New Roman" w:cs="Times New Roman"/>
                <w:snapToGrid w:val="0"/>
                <w:lang w:val="es-ES" w:eastAsia="es-ES"/>
              </w:rPr>
              <w:t xml:space="preserve">e funda en elementos materiales probatorios que resultan inadecuados para llegar a determinada conclusión, debido a dos situaciones: </w:t>
            </w:r>
            <w:r w:rsidRPr="00D43D93">
              <w:rPr>
                <w:rFonts w:ascii="Times New Roman" w:eastAsia="Times New Roman" w:hAnsi="Times New Roman" w:cs="Times New Roman"/>
                <w:i/>
                <w:iCs/>
                <w:snapToGrid w:val="0"/>
                <w:lang w:val="es-ES" w:eastAsia="es-ES"/>
              </w:rPr>
              <w:t>(i)</w:t>
            </w:r>
            <w:r w:rsidRPr="00D43D93">
              <w:rPr>
                <w:rFonts w:ascii="Times New Roman" w:eastAsia="Times New Roman" w:hAnsi="Times New Roman" w:cs="Times New Roman"/>
                <w:snapToGrid w:val="0"/>
                <w:lang w:val="es-ES" w:eastAsia="es-ES"/>
              </w:rPr>
              <w:t xml:space="preserve"> por la calidad de las pruebas que le permitieron al juez llegar al convencimiento, y </w:t>
            </w:r>
            <w:r w:rsidRPr="00D43D93">
              <w:rPr>
                <w:rFonts w:ascii="Times New Roman" w:eastAsia="Times New Roman" w:hAnsi="Times New Roman" w:cs="Times New Roman"/>
                <w:i/>
                <w:iCs/>
                <w:snapToGrid w:val="0"/>
                <w:lang w:val="es-ES" w:eastAsia="es-ES"/>
              </w:rPr>
              <w:t>(</w:t>
            </w:r>
            <w:proofErr w:type="spellStart"/>
            <w:r w:rsidRPr="00D43D93">
              <w:rPr>
                <w:rFonts w:ascii="Times New Roman" w:eastAsia="Times New Roman" w:hAnsi="Times New Roman" w:cs="Times New Roman"/>
                <w:i/>
                <w:iCs/>
                <w:snapToGrid w:val="0"/>
                <w:lang w:val="es-ES" w:eastAsia="es-ES"/>
              </w:rPr>
              <w:t>ii</w:t>
            </w:r>
            <w:proofErr w:type="spellEnd"/>
            <w:r w:rsidRPr="00D43D93">
              <w:rPr>
                <w:rFonts w:ascii="Times New Roman" w:eastAsia="Times New Roman" w:hAnsi="Times New Roman" w:cs="Times New Roman"/>
                <w:i/>
                <w:iCs/>
                <w:snapToGrid w:val="0"/>
                <w:lang w:val="es-ES" w:eastAsia="es-ES"/>
              </w:rPr>
              <w:t>)</w:t>
            </w:r>
            <w:r w:rsidRPr="00D43D93">
              <w:rPr>
                <w:rFonts w:ascii="Times New Roman" w:eastAsia="Times New Roman" w:hAnsi="Times New Roman" w:cs="Times New Roman"/>
                <w:snapToGrid w:val="0"/>
                <w:lang w:val="es-ES" w:eastAsia="es-ES"/>
              </w:rPr>
              <w:t xml:space="preserve"> por la valoración que aquél hizo de estas.</w:t>
            </w:r>
          </w:p>
          <w:p w14:paraId="41853975" w14:textId="77777777" w:rsidR="00AE7F4A" w:rsidRPr="00D43D93" w:rsidRDefault="00AE7F4A" w:rsidP="00D43D93">
            <w:pPr>
              <w:ind w:right="-9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lang w:val="es-ES" w:eastAsia="es-ES"/>
              </w:rPr>
            </w:pPr>
          </w:p>
          <w:p w14:paraId="30A48EBF" w14:textId="00460B2E" w:rsidR="00AE7F4A" w:rsidRPr="00D43D93" w:rsidRDefault="00AE7F4A" w:rsidP="00D43D93">
            <w:pPr>
              <w:ind w:right="-9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lang w:val="es-ES" w:eastAsia="es-ES"/>
              </w:rPr>
            </w:pPr>
            <w:r w:rsidRPr="00D43D93">
              <w:rPr>
                <w:rFonts w:ascii="Times New Roman" w:eastAsia="Times New Roman" w:hAnsi="Times New Roman" w:cs="Times New Roman"/>
                <w:snapToGrid w:val="0"/>
                <w:lang w:val="es-ES" w:eastAsia="es-ES"/>
              </w:rPr>
              <w:t>En su dimensión negativa, el defecto fáctico se presenta cuando el operador judicial</w:t>
            </w:r>
            <w:r w:rsidR="00DD4303" w:rsidRPr="00D43D93">
              <w:rPr>
                <w:rFonts w:ascii="Times New Roman" w:eastAsia="Times New Roman" w:hAnsi="Times New Roman" w:cs="Times New Roman"/>
                <w:snapToGrid w:val="0"/>
                <w:lang w:val="es-ES" w:eastAsia="es-ES"/>
              </w:rPr>
              <w:t>:</w:t>
            </w:r>
            <w:r w:rsidRPr="00D43D93">
              <w:rPr>
                <w:rFonts w:ascii="Times New Roman" w:eastAsia="Times New Roman" w:hAnsi="Times New Roman" w:cs="Times New Roman"/>
                <w:snapToGrid w:val="0"/>
                <w:lang w:val="es-ES" w:eastAsia="es-ES"/>
              </w:rPr>
              <w:t xml:space="preserve"> </w:t>
            </w:r>
            <w:r w:rsidRPr="00D43D93">
              <w:rPr>
                <w:rFonts w:ascii="Times New Roman" w:eastAsia="Times New Roman" w:hAnsi="Times New Roman" w:cs="Times New Roman"/>
                <w:i/>
                <w:iCs/>
                <w:snapToGrid w:val="0"/>
                <w:lang w:val="es-ES" w:eastAsia="es-ES"/>
              </w:rPr>
              <w:t>(i)</w:t>
            </w:r>
            <w:r w:rsidRPr="00D43D93">
              <w:rPr>
                <w:rFonts w:ascii="Times New Roman" w:eastAsia="Times New Roman" w:hAnsi="Times New Roman" w:cs="Times New Roman"/>
                <w:snapToGrid w:val="0"/>
                <w:lang w:val="es-ES" w:eastAsia="es-ES"/>
              </w:rPr>
              <w:t xml:space="preserve"> omite el decreto o la práctica de pruebas que resultan determinantes para resolver el caso, </w:t>
            </w:r>
            <w:r w:rsidRPr="00D43D93">
              <w:rPr>
                <w:rFonts w:ascii="Times New Roman" w:eastAsia="Times New Roman" w:hAnsi="Times New Roman" w:cs="Times New Roman"/>
                <w:i/>
                <w:iCs/>
                <w:snapToGrid w:val="0"/>
                <w:lang w:val="es-ES" w:eastAsia="es-ES"/>
              </w:rPr>
              <w:t>(</w:t>
            </w:r>
            <w:proofErr w:type="spellStart"/>
            <w:r w:rsidRPr="00D43D93">
              <w:rPr>
                <w:rFonts w:ascii="Times New Roman" w:eastAsia="Times New Roman" w:hAnsi="Times New Roman" w:cs="Times New Roman"/>
                <w:i/>
                <w:iCs/>
                <w:snapToGrid w:val="0"/>
                <w:lang w:val="es-ES" w:eastAsia="es-ES"/>
              </w:rPr>
              <w:t>ii</w:t>
            </w:r>
            <w:proofErr w:type="spellEnd"/>
            <w:r w:rsidRPr="00D43D93">
              <w:rPr>
                <w:rFonts w:ascii="Times New Roman" w:eastAsia="Times New Roman" w:hAnsi="Times New Roman" w:cs="Times New Roman"/>
                <w:i/>
                <w:iCs/>
                <w:snapToGrid w:val="0"/>
                <w:lang w:val="es-ES" w:eastAsia="es-ES"/>
              </w:rPr>
              <w:t>)</w:t>
            </w:r>
            <w:r w:rsidRPr="00D43D93">
              <w:rPr>
                <w:rFonts w:ascii="Times New Roman" w:eastAsia="Times New Roman" w:hAnsi="Times New Roman" w:cs="Times New Roman"/>
                <w:snapToGrid w:val="0"/>
                <w:lang w:val="es-ES" w:eastAsia="es-ES"/>
              </w:rPr>
              <w:t xml:space="preserve"> por valoración defectuosa del material probatorio y </w:t>
            </w:r>
            <w:r w:rsidRPr="00D43D93">
              <w:rPr>
                <w:rFonts w:ascii="Times New Roman" w:eastAsia="Times New Roman" w:hAnsi="Times New Roman" w:cs="Times New Roman"/>
                <w:i/>
                <w:iCs/>
                <w:snapToGrid w:val="0"/>
                <w:lang w:val="es-ES" w:eastAsia="es-ES"/>
              </w:rPr>
              <w:t>(</w:t>
            </w:r>
            <w:proofErr w:type="spellStart"/>
            <w:r w:rsidRPr="00D43D93">
              <w:rPr>
                <w:rFonts w:ascii="Times New Roman" w:eastAsia="Times New Roman" w:hAnsi="Times New Roman" w:cs="Times New Roman"/>
                <w:i/>
                <w:iCs/>
                <w:snapToGrid w:val="0"/>
                <w:lang w:val="es-ES" w:eastAsia="es-ES"/>
              </w:rPr>
              <w:t>iii</w:t>
            </w:r>
            <w:proofErr w:type="spellEnd"/>
            <w:r w:rsidRPr="00D43D93">
              <w:rPr>
                <w:rFonts w:ascii="Times New Roman" w:eastAsia="Times New Roman" w:hAnsi="Times New Roman" w:cs="Times New Roman"/>
                <w:i/>
                <w:iCs/>
                <w:snapToGrid w:val="0"/>
                <w:lang w:val="es-ES" w:eastAsia="es-ES"/>
              </w:rPr>
              <w:t xml:space="preserve">) </w:t>
            </w:r>
            <w:r w:rsidRPr="00D43D93">
              <w:rPr>
                <w:rFonts w:ascii="Times New Roman" w:eastAsia="Times New Roman" w:hAnsi="Times New Roman" w:cs="Times New Roman"/>
                <w:snapToGrid w:val="0"/>
                <w:lang w:val="es-ES" w:eastAsia="es-ES"/>
              </w:rPr>
              <w:t>por omitir la valoración de la prueba y dar por no probado el hecho que emerge claramente de ella</w:t>
            </w:r>
            <w:r w:rsidRPr="00D43D93">
              <w:rPr>
                <w:rStyle w:val="Refdenotaalpie"/>
                <w:rFonts w:ascii="Times New Roman" w:eastAsia="Times New Roman" w:hAnsi="Times New Roman" w:cs="Times New Roman"/>
                <w:snapToGrid w:val="0"/>
                <w:lang w:val="es-ES" w:eastAsia="es-ES"/>
              </w:rPr>
              <w:footnoteReference w:id="42"/>
            </w:r>
            <w:r w:rsidRPr="00D43D93">
              <w:rPr>
                <w:rFonts w:ascii="Times New Roman" w:eastAsia="Times New Roman" w:hAnsi="Times New Roman" w:cs="Times New Roman"/>
                <w:snapToGrid w:val="0"/>
                <w:lang w:val="es-ES" w:eastAsia="es-ES"/>
              </w:rPr>
              <w:t>.</w:t>
            </w:r>
          </w:p>
        </w:tc>
      </w:tr>
      <w:tr w:rsidR="00CF0233" w:rsidRPr="00D43D93" w14:paraId="21434232" w14:textId="77777777" w:rsidTr="00D633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vAlign w:val="center"/>
          </w:tcPr>
          <w:p w14:paraId="0733B435" w14:textId="4FBD0EAA" w:rsidR="00D628CB" w:rsidRPr="00D43D93" w:rsidRDefault="00D628CB" w:rsidP="00D43D93">
            <w:pPr>
              <w:ind w:right="-94"/>
              <w:jc w:val="center"/>
              <w:rPr>
                <w:rFonts w:ascii="Times New Roman" w:eastAsia="Times New Roman" w:hAnsi="Times New Roman" w:cs="Times New Roman"/>
                <w:b w:val="0"/>
                <w:bCs w:val="0"/>
                <w:snapToGrid w:val="0"/>
                <w:lang w:val="es-ES" w:eastAsia="es-ES"/>
              </w:rPr>
            </w:pPr>
            <w:r w:rsidRPr="00D43D93">
              <w:rPr>
                <w:rFonts w:ascii="Times New Roman" w:eastAsia="Times New Roman" w:hAnsi="Times New Roman" w:cs="Times New Roman"/>
                <w:b w:val="0"/>
                <w:bCs w:val="0"/>
                <w:snapToGrid w:val="0"/>
                <w:lang w:val="es-ES" w:eastAsia="es-ES"/>
              </w:rPr>
              <w:t>Violación directa de la Constitución</w:t>
            </w:r>
            <w:r w:rsidRPr="00D43D93">
              <w:rPr>
                <w:rStyle w:val="Refdenotaalpie"/>
                <w:rFonts w:ascii="Times New Roman" w:eastAsia="Times New Roman" w:hAnsi="Times New Roman" w:cs="Times New Roman"/>
                <w:b w:val="0"/>
                <w:bCs w:val="0"/>
                <w:snapToGrid w:val="0"/>
                <w:lang w:val="es-ES" w:eastAsia="es-ES"/>
              </w:rPr>
              <w:footnoteReference w:id="43"/>
            </w:r>
          </w:p>
        </w:tc>
        <w:tc>
          <w:tcPr>
            <w:tcW w:w="7170" w:type="dxa"/>
            <w:vAlign w:val="center"/>
          </w:tcPr>
          <w:p w14:paraId="5964641A" w14:textId="09224A9A" w:rsidR="00D628CB" w:rsidRPr="00D43D93" w:rsidRDefault="00D628CB" w:rsidP="00D43D93">
            <w:pPr>
              <w:ind w:right="-9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lang w:val="es-ES" w:eastAsia="es-ES"/>
              </w:rPr>
            </w:pPr>
            <w:r w:rsidRPr="00D43D93">
              <w:rPr>
                <w:rFonts w:ascii="Times New Roman" w:eastAsia="Times New Roman" w:hAnsi="Times New Roman" w:cs="Times New Roman"/>
                <w:snapToGrid w:val="0"/>
                <w:lang w:val="es-ES" w:eastAsia="es-ES"/>
              </w:rPr>
              <w:t xml:space="preserve">Este defecto se puede adecuar en diversos eventos. En primer lugar, porque no se aplica una norma constitucional al caso. Esto ocurre porque: </w:t>
            </w:r>
            <w:r w:rsidRPr="00D43D93">
              <w:rPr>
                <w:rFonts w:ascii="Times New Roman" w:eastAsia="Times New Roman" w:hAnsi="Times New Roman" w:cs="Times New Roman"/>
                <w:i/>
                <w:iCs/>
                <w:snapToGrid w:val="0"/>
                <w:lang w:val="es-ES" w:eastAsia="es-ES"/>
              </w:rPr>
              <w:t>(i)</w:t>
            </w:r>
            <w:r w:rsidRPr="00D43D93">
              <w:rPr>
                <w:rFonts w:ascii="Times New Roman" w:eastAsia="Times New Roman" w:hAnsi="Times New Roman" w:cs="Times New Roman"/>
                <w:snapToGrid w:val="0"/>
                <w:lang w:val="es-ES" w:eastAsia="es-ES"/>
              </w:rPr>
              <w:t xml:space="preserve"> en la solución del </w:t>
            </w:r>
            <w:r w:rsidR="00C6463C" w:rsidRPr="00D43D93">
              <w:rPr>
                <w:rFonts w:ascii="Times New Roman" w:eastAsia="Times New Roman" w:hAnsi="Times New Roman" w:cs="Times New Roman"/>
                <w:snapToGrid w:val="0"/>
                <w:lang w:val="es-ES" w:eastAsia="es-ES"/>
              </w:rPr>
              <w:t>asunto</w:t>
            </w:r>
            <w:r w:rsidRPr="00D43D93">
              <w:rPr>
                <w:rFonts w:ascii="Times New Roman" w:eastAsia="Times New Roman" w:hAnsi="Times New Roman" w:cs="Times New Roman"/>
                <w:snapToGrid w:val="0"/>
                <w:lang w:val="es-ES" w:eastAsia="es-ES"/>
              </w:rPr>
              <w:t xml:space="preserve"> se dejó de interpretar y aplicar una disposición legal de conformidad con el precedente constitucional; </w:t>
            </w:r>
            <w:r w:rsidRPr="00D43D93">
              <w:rPr>
                <w:rFonts w:ascii="Times New Roman" w:eastAsia="Times New Roman" w:hAnsi="Times New Roman" w:cs="Times New Roman"/>
                <w:i/>
                <w:iCs/>
                <w:snapToGrid w:val="0"/>
                <w:lang w:val="es-ES" w:eastAsia="es-ES"/>
              </w:rPr>
              <w:t>(</w:t>
            </w:r>
            <w:proofErr w:type="spellStart"/>
            <w:r w:rsidRPr="00D43D93">
              <w:rPr>
                <w:rFonts w:ascii="Times New Roman" w:eastAsia="Times New Roman" w:hAnsi="Times New Roman" w:cs="Times New Roman"/>
                <w:i/>
                <w:iCs/>
                <w:snapToGrid w:val="0"/>
                <w:lang w:val="es-ES" w:eastAsia="es-ES"/>
              </w:rPr>
              <w:t>ii</w:t>
            </w:r>
            <w:proofErr w:type="spellEnd"/>
            <w:r w:rsidRPr="00D43D93">
              <w:rPr>
                <w:rFonts w:ascii="Times New Roman" w:eastAsia="Times New Roman" w:hAnsi="Times New Roman" w:cs="Times New Roman"/>
                <w:i/>
                <w:iCs/>
                <w:snapToGrid w:val="0"/>
                <w:lang w:val="es-ES" w:eastAsia="es-ES"/>
              </w:rPr>
              <w:t>)</w:t>
            </w:r>
            <w:r w:rsidRPr="00D43D93">
              <w:rPr>
                <w:rFonts w:ascii="Times New Roman" w:eastAsia="Times New Roman" w:hAnsi="Times New Roman" w:cs="Times New Roman"/>
                <w:snapToGrid w:val="0"/>
                <w:lang w:val="es-ES" w:eastAsia="es-ES"/>
              </w:rPr>
              <w:t xml:space="preserve"> se trata de un derecho fundamental de aplicación inmediata, y </w:t>
            </w:r>
            <w:r w:rsidRPr="00D43D93">
              <w:rPr>
                <w:rFonts w:ascii="Times New Roman" w:eastAsia="Times New Roman" w:hAnsi="Times New Roman" w:cs="Times New Roman"/>
                <w:i/>
                <w:iCs/>
                <w:snapToGrid w:val="0"/>
                <w:lang w:val="es-ES" w:eastAsia="es-ES"/>
              </w:rPr>
              <w:t>(</w:t>
            </w:r>
            <w:proofErr w:type="spellStart"/>
            <w:r w:rsidRPr="00D43D93">
              <w:rPr>
                <w:rFonts w:ascii="Times New Roman" w:eastAsia="Times New Roman" w:hAnsi="Times New Roman" w:cs="Times New Roman"/>
                <w:i/>
                <w:iCs/>
                <w:snapToGrid w:val="0"/>
                <w:lang w:val="es-ES" w:eastAsia="es-ES"/>
              </w:rPr>
              <w:t>iii</w:t>
            </w:r>
            <w:proofErr w:type="spellEnd"/>
            <w:r w:rsidRPr="00D43D93">
              <w:rPr>
                <w:rFonts w:ascii="Times New Roman" w:eastAsia="Times New Roman" w:hAnsi="Times New Roman" w:cs="Times New Roman"/>
                <w:i/>
                <w:iCs/>
                <w:snapToGrid w:val="0"/>
                <w:lang w:val="es-ES" w:eastAsia="es-ES"/>
              </w:rPr>
              <w:t>)</w:t>
            </w:r>
            <w:r w:rsidRPr="00D43D93">
              <w:rPr>
                <w:rFonts w:ascii="Times New Roman" w:eastAsia="Times New Roman" w:hAnsi="Times New Roman" w:cs="Times New Roman"/>
                <w:snapToGrid w:val="0"/>
                <w:lang w:val="es-ES" w:eastAsia="es-ES"/>
              </w:rPr>
              <w:t xml:space="preserve"> en las decisiones se vulneraron derechos fundamentales y no se tuvo en cuenta el principio de interpretación conforme con la Constitución. En segundo lugar, este defecto se configura cuando se aplica la ley al margen de los preceptos consagrados en la </w:t>
            </w:r>
            <w:r w:rsidR="00C6463C" w:rsidRPr="00D43D93">
              <w:rPr>
                <w:rFonts w:ascii="Times New Roman" w:eastAsia="Times New Roman" w:hAnsi="Times New Roman" w:cs="Times New Roman"/>
                <w:snapToGrid w:val="0"/>
                <w:lang w:val="es-ES" w:eastAsia="es-ES"/>
              </w:rPr>
              <w:t>Carta</w:t>
            </w:r>
            <w:r w:rsidRPr="00D43D93">
              <w:rPr>
                <w:rFonts w:ascii="Times New Roman" w:eastAsia="Times New Roman" w:hAnsi="Times New Roman" w:cs="Times New Roman"/>
                <w:snapToGrid w:val="0"/>
                <w:lang w:val="es-ES" w:eastAsia="es-ES"/>
              </w:rPr>
              <w:t xml:space="preserve">. </w:t>
            </w:r>
          </w:p>
          <w:p w14:paraId="79C6FF4F" w14:textId="77777777" w:rsidR="00B46F1C" w:rsidRPr="00D43D93" w:rsidRDefault="00B46F1C" w:rsidP="00D43D93">
            <w:pPr>
              <w:ind w:right="-9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lang w:val="es-ES" w:eastAsia="es-ES"/>
              </w:rPr>
            </w:pPr>
          </w:p>
          <w:p w14:paraId="6595073B" w14:textId="76D096D2" w:rsidR="00B46F1C" w:rsidRPr="00D43D93" w:rsidRDefault="00105929" w:rsidP="00D43D93">
            <w:pPr>
              <w:ind w:right="-9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napToGrid w:val="0"/>
                <w:lang w:val="es-ES" w:eastAsia="es-ES"/>
              </w:rPr>
            </w:pPr>
            <w:r w:rsidRPr="00D43D93">
              <w:rPr>
                <w:rFonts w:ascii="Times New Roman" w:eastAsia="Times New Roman" w:hAnsi="Times New Roman" w:cs="Times New Roman"/>
                <w:snapToGrid w:val="0"/>
                <w:lang w:val="es-ES" w:eastAsia="es-ES"/>
              </w:rPr>
              <w:t xml:space="preserve">Igualmente, se incurre en el defecto por violación directa de la Constitución </w:t>
            </w:r>
            <w:r w:rsidR="00BD5AFD" w:rsidRPr="00D43D93">
              <w:rPr>
                <w:rFonts w:ascii="Times New Roman" w:eastAsia="Times New Roman" w:hAnsi="Times New Roman" w:cs="Times New Roman"/>
                <w:snapToGrid w:val="0"/>
                <w:lang w:val="es-ES" w:eastAsia="es-ES"/>
              </w:rPr>
              <w:t>cuando se</w:t>
            </w:r>
            <w:r w:rsidRPr="00D43D93">
              <w:rPr>
                <w:rFonts w:ascii="Times New Roman" w:eastAsia="Times New Roman" w:hAnsi="Times New Roman" w:cs="Times New Roman"/>
                <w:snapToGrid w:val="0"/>
                <w:lang w:val="es-ES" w:eastAsia="es-ES"/>
              </w:rPr>
              <w:t xml:space="preserve"> omit</w:t>
            </w:r>
            <w:r w:rsidR="00BD5AFD" w:rsidRPr="00D43D93">
              <w:rPr>
                <w:rFonts w:ascii="Times New Roman" w:eastAsia="Times New Roman" w:hAnsi="Times New Roman" w:cs="Times New Roman"/>
                <w:snapToGrid w:val="0"/>
                <w:lang w:val="es-ES" w:eastAsia="es-ES"/>
              </w:rPr>
              <w:t>e</w:t>
            </w:r>
            <w:r w:rsidRPr="00D43D93">
              <w:rPr>
                <w:rFonts w:ascii="Times New Roman" w:eastAsia="Times New Roman" w:hAnsi="Times New Roman" w:cs="Times New Roman"/>
                <w:snapToGrid w:val="0"/>
                <w:lang w:val="es-ES" w:eastAsia="es-ES"/>
              </w:rPr>
              <w:t xml:space="preserve"> la obligación de aplicar la perspectiva de género </w:t>
            </w:r>
            <w:r w:rsidR="00BD5AFD" w:rsidRPr="00D43D93">
              <w:rPr>
                <w:rFonts w:ascii="Times New Roman" w:eastAsia="Times New Roman" w:hAnsi="Times New Roman" w:cs="Times New Roman"/>
                <w:snapToGrid w:val="0"/>
                <w:lang w:val="es-ES" w:eastAsia="es-ES"/>
              </w:rPr>
              <w:t xml:space="preserve">en </w:t>
            </w:r>
            <w:r w:rsidRPr="00D43D93">
              <w:rPr>
                <w:rFonts w:ascii="Times New Roman" w:eastAsia="Times New Roman" w:hAnsi="Times New Roman" w:cs="Times New Roman"/>
                <w:snapToGrid w:val="0"/>
                <w:lang w:val="es-ES" w:eastAsia="es-ES"/>
              </w:rPr>
              <w:t>las decisiones judiciales. Esto, porque se atenta contra el artículo 43 de la Carta donde se dispuso que “la mujer no podrá ser objeto de ninguna discriminación”</w:t>
            </w:r>
            <w:r w:rsidR="00BD5AFD" w:rsidRPr="00D43D93">
              <w:rPr>
                <w:rFonts w:ascii="Times New Roman" w:eastAsia="Times New Roman" w:hAnsi="Times New Roman" w:cs="Times New Roman"/>
                <w:snapToGrid w:val="0"/>
                <w:lang w:val="es-ES" w:eastAsia="es-ES"/>
              </w:rPr>
              <w:t xml:space="preserve"> y </w:t>
            </w:r>
            <w:r w:rsidRPr="00D43D93">
              <w:rPr>
                <w:rFonts w:ascii="Times New Roman" w:eastAsia="Times New Roman" w:hAnsi="Times New Roman" w:cs="Times New Roman"/>
                <w:snapToGrid w:val="0"/>
                <w:lang w:val="es-ES" w:eastAsia="es-ES"/>
              </w:rPr>
              <w:t>el artículo 13 superior</w:t>
            </w:r>
            <w:r w:rsidR="00BD5AFD" w:rsidRPr="00D43D93">
              <w:rPr>
                <w:rFonts w:ascii="Times New Roman" w:eastAsia="Times New Roman" w:hAnsi="Times New Roman" w:cs="Times New Roman"/>
                <w:snapToGrid w:val="0"/>
                <w:lang w:val="es-ES" w:eastAsia="es-ES"/>
              </w:rPr>
              <w:t>,</w:t>
            </w:r>
            <w:r w:rsidRPr="00D43D93">
              <w:rPr>
                <w:rFonts w:ascii="Times New Roman" w:eastAsia="Times New Roman" w:hAnsi="Times New Roman" w:cs="Times New Roman"/>
                <w:snapToGrid w:val="0"/>
                <w:lang w:val="es-ES" w:eastAsia="es-ES"/>
              </w:rPr>
              <w:t xml:space="preserve"> sobre el derecho a la igualdad.</w:t>
            </w:r>
          </w:p>
        </w:tc>
      </w:tr>
      <w:tr w:rsidR="00CF0233" w:rsidRPr="00D43D93" w14:paraId="7DD2D8FC" w14:textId="77777777" w:rsidTr="00D63387">
        <w:trPr>
          <w:jc w:val="center"/>
        </w:trPr>
        <w:tc>
          <w:tcPr>
            <w:cnfStyle w:val="001000000000" w:firstRow="0" w:lastRow="0" w:firstColumn="1" w:lastColumn="0" w:oddVBand="0" w:evenVBand="0" w:oddHBand="0" w:evenHBand="0" w:firstRowFirstColumn="0" w:firstRowLastColumn="0" w:lastRowFirstColumn="0" w:lastRowLastColumn="0"/>
            <w:tcW w:w="1756" w:type="dxa"/>
            <w:vAlign w:val="center"/>
          </w:tcPr>
          <w:p w14:paraId="2C4F30E3" w14:textId="26CA5530" w:rsidR="00D628CB" w:rsidRPr="00D43D93" w:rsidRDefault="00DB082A" w:rsidP="00D43D93">
            <w:pPr>
              <w:ind w:right="-94"/>
              <w:jc w:val="center"/>
              <w:rPr>
                <w:rFonts w:ascii="Times New Roman" w:eastAsia="Times New Roman" w:hAnsi="Times New Roman" w:cs="Times New Roman"/>
                <w:b w:val="0"/>
                <w:bCs w:val="0"/>
                <w:snapToGrid w:val="0"/>
                <w:lang w:val="es-ES" w:eastAsia="es-ES"/>
              </w:rPr>
            </w:pPr>
            <w:r w:rsidRPr="00D43D93">
              <w:rPr>
                <w:rFonts w:ascii="Times New Roman" w:eastAsia="Times New Roman" w:hAnsi="Times New Roman" w:cs="Times New Roman"/>
                <w:b w:val="0"/>
                <w:bCs w:val="0"/>
                <w:snapToGrid w:val="0"/>
                <w:lang w:val="es-ES" w:eastAsia="es-ES"/>
              </w:rPr>
              <w:t>Desconocimiento del precedente constitucional</w:t>
            </w:r>
            <w:r w:rsidRPr="00D43D93">
              <w:rPr>
                <w:rStyle w:val="Refdenotaalpie"/>
                <w:rFonts w:ascii="Times New Roman" w:eastAsia="Times New Roman" w:hAnsi="Times New Roman" w:cs="Times New Roman"/>
                <w:b w:val="0"/>
                <w:bCs w:val="0"/>
                <w:snapToGrid w:val="0"/>
                <w:lang w:val="es-ES" w:eastAsia="es-ES"/>
              </w:rPr>
              <w:footnoteReference w:id="44"/>
            </w:r>
          </w:p>
        </w:tc>
        <w:tc>
          <w:tcPr>
            <w:tcW w:w="7170" w:type="dxa"/>
            <w:vAlign w:val="center"/>
          </w:tcPr>
          <w:p w14:paraId="75133B32" w14:textId="05C46C8F" w:rsidR="00971288" w:rsidRPr="00D43D93" w:rsidRDefault="00DB082A" w:rsidP="00D43D93">
            <w:pPr>
              <w:ind w:right="-9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napToGrid w:val="0"/>
                <w:lang w:val="es-ES" w:eastAsia="es-ES"/>
              </w:rPr>
            </w:pPr>
            <w:r w:rsidRPr="00D43D93">
              <w:rPr>
                <w:rFonts w:ascii="Times New Roman" w:eastAsia="Times New Roman" w:hAnsi="Times New Roman" w:cs="Times New Roman"/>
                <w:snapToGrid w:val="0"/>
                <w:lang w:val="es-ES" w:eastAsia="es-ES"/>
              </w:rPr>
              <w:t xml:space="preserve">Este particular defecto solo se predica de los precedentes </w:t>
            </w:r>
            <w:r w:rsidR="00DD4303" w:rsidRPr="00D43D93">
              <w:rPr>
                <w:rFonts w:ascii="Times New Roman" w:eastAsia="Times New Roman" w:hAnsi="Times New Roman" w:cs="Times New Roman"/>
                <w:snapToGrid w:val="0"/>
                <w:lang w:val="es-ES" w:eastAsia="es-ES"/>
              </w:rPr>
              <w:t>establecidos</w:t>
            </w:r>
            <w:r w:rsidRPr="00D43D93">
              <w:rPr>
                <w:rFonts w:ascii="Times New Roman" w:eastAsia="Times New Roman" w:hAnsi="Times New Roman" w:cs="Times New Roman"/>
                <w:snapToGrid w:val="0"/>
                <w:lang w:val="es-ES" w:eastAsia="es-ES"/>
              </w:rPr>
              <w:t xml:space="preserve"> en la jurisprudencia de la Corte Constitucional</w:t>
            </w:r>
            <w:r w:rsidRPr="00D43D93">
              <w:rPr>
                <w:rStyle w:val="Refdenotaalpie"/>
                <w:rFonts w:ascii="Times New Roman" w:eastAsia="Times New Roman" w:hAnsi="Times New Roman" w:cs="Times New Roman"/>
                <w:snapToGrid w:val="0"/>
                <w:lang w:val="es-ES" w:eastAsia="es-ES"/>
              </w:rPr>
              <w:footnoteReference w:id="45"/>
            </w:r>
            <w:r w:rsidRPr="00D43D93">
              <w:rPr>
                <w:rFonts w:ascii="Times New Roman" w:eastAsia="Times New Roman" w:hAnsi="Times New Roman" w:cs="Times New Roman"/>
                <w:snapToGrid w:val="0"/>
                <w:lang w:val="es-ES" w:eastAsia="es-ES"/>
              </w:rPr>
              <w:t>.</w:t>
            </w:r>
            <w:r w:rsidR="00001A78" w:rsidRPr="00D43D93">
              <w:rPr>
                <w:rFonts w:ascii="Times New Roman" w:eastAsia="Times New Roman" w:hAnsi="Times New Roman" w:cs="Times New Roman"/>
                <w:snapToGrid w:val="0"/>
                <w:lang w:val="es-ES" w:eastAsia="es-ES"/>
              </w:rPr>
              <w:t xml:space="preserve"> </w:t>
            </w:r>
            <w:r w:rsidR="00C6463C" w:rsidRPr="00D43D93">
              <w:rPr>
                <w:rFonts w:ascii="Times New Roman" w:eastAsia="Times New Roman" w:hAnsi="Times New Roman" w:cs="Times New Roman"/>
                <w:snapToGrid w:val="0"/>
                <w:lang w:val="es-ES" w:eastAsia="es-ES"/>
              </w:rPr>
              <w:t>Se</w:t>
            </w:r>
            <w:r w:rsidR="00971288" w:rsidRPr="00D43D93">
              <w:rPr>
                <w:rFonts w:ascii="Times New Roman" w:eastAsia="Times New Roman" w:hAnsi="Times New Roman" w:cs="Times New Roman"/>
                <w:snapToGrid w:val="0"/>
                <w:lang w:val="es-ES" w:eastAsia="es-ES"/>
              </w:rPr>
              <w:t xml:space="preserve"> presenta cuando se desconoce el alcance de la interpretación de los derechos fundamentales fijada por la Corte a través de la </w:t>
            </w:r>
            <w:r w:rsidR="00971288" w:rsidRPr="00D43D93">
              <w:rPr>
                <w:rFonts w:ascii="Times New Roman" w:eastAsia="Times New Roman" w:hAnsi="Times New Roman" w:cs="Times New Roman"/>
                <w:i/>
                <w:iCs/>
                <w:snapToGrid w:val="0"/>
                <w:lang w:val="es-ES" w:eastAsia="es-ES"/>
              </w:rPr>
              <w:t xml:space="preserve">ratio </w:t>
            </w:r>
            <w:proofErr w:type="spellStart"/>
            <w:r w:rsidR="00971288" w:rsidRPr="00D43D93">
              <w:rPr>
                <w:rFonts w:ascii="Times New Roman" w:eastAsia="Times New Roman" w:hAnsi="Times New Roman" w:cs="Times New Roman"/>
                <w:i/>
                <w:iCs/>
                <w:snapToGrid w:val="0"/>
                <w:lang w:val="es-ES" w:eastAsia="es-ES"/>
              </w:rPr>
              <w:t>decidendi</w:t>
            </w:r>
            <w:proofErr w:type="spellEnd"/>
            <w:r w:rsidR="00C6463C" w:rsidRPr="00D43D93">
              <w:rPr>
                <w:rFonts w:ascii="Times New Roman" w:eastAsia="Times New Roman" w:hAnsi="Times New Roman" w:cs="Times New Roman"/>
                <w:i/>
                <w:iCs/>
                <w:snapToGrid w:val="0"/>
                <w:lang w:val="es-ES" w:eastAsia="es-ES"/>
              </w:rPr>
              <w:t>,</w:t>
            </w:r>
            <w:r w:rsidR="00971288" w:rsidRPr="00D43D93">
              <w:rPr>
                <w:rFonts w:ascii="Times New Roman" w:eastAsia="Times New Roman" w:hAnsi="Times New Roman" w:cs="Times New Roman"/>
                <w:i/>
                <w:iCs/>
                <w:snapToGrid w:val="0"/>
                <w:lang w:val="es-ES" w:eastAsia="es-ES"/>
              </w:rPr>
              <w:t xml:space="preserve"> </w:t>
            </w:r>
            <w:r w:rsidR="00971288" w:rsidRPr="00D43D93">
              <w:rPr>
                <w:rFonts w:ascii="Times New Roman" w:eastAsia="Times New Roman" w:hAnsi="Times New Roman" w:cs="Times New Roman"/>
                <w:snapToGrid w:val="0"/>
                <w:lang w:val="es-ES" w:eastAsia="es-ES"/>
              </w:rPr>
              <w:t xml:space="preserve">en las sentencias proferidas tanto </w:t>
            </w:r>
            <w:r w:rsidR="00C6463C" w:rsidRPr="00D43D93">
              <w:rPr>
                <w:rFonts w:ascii="Times New Roman" w:eastAsia="Times New Roman" w:hAnsi="Times New Roman" w:cs="Times New Roman"/>
                <w:snapToGrid w:val="0"/>
                <w:lang w:val="es-ES" w:eastAsia="es-ES"/>
              </w:rPr>
              <w:t xml:space="preserve">en </w:t>
            </w:r>
            <w:r w:rsidR="00971288" w:rsidRPr="00D43D93">
              <w:rPr>
                <w:rFonts w:ascii="Times New Roman" w:eastAsia="Times New Roman" w:hAnsi="Times New Roman" w:cs="Times New Roman"/>
                <w:snapToGrid w:val="0"/>
                <w:lang w:val="es-ES" w:eastAsia="es-ES"/>
              </w:rPr>
              <w:t xml:space="preserve">el control abstracto como en el control concreto. </w:t>
            </w:r>
          </w:p>
        </w:tc>
      </w:tr>
    </w:tbl>
    <w:p w14:paraId="41E5DDFF" w14:textId="4EAFA642" w:rsidR="007C45A4" w:rsidRPr="00D43D93" w:rsidRDefault="00D628CB" w:rsidP="00D43D93">
      <w:pPr>
        <w:spacing w:after="0" w:line="240" w:lineRule="auto"/>
        <w:ind w:right="-94"/>
        <w:jc w:val="center"/>
        <w:rPr>
          <w:rFonts w:ascii="Times New Roman" w:eastAsia="Times New Roman" w:hAnsi="Times New Roman" w:cs="Times New Roman"/>
          <w:b/>
          <w:bCs/>
          <w:snapToGrid w:val="0"/>
          <w:sz w:val="20"/>
          <w:szCs w:val="20"/>
          <w:lang w:val="es-ES" w:eastAsia="es-ES"/>
        </w:rPr>
      </w:pPr>
      <w:r w:rsidRPr="00D43D93">
        <w:rPr>
          <w:rFonts w:ascii="Times New Roman" w:eastAsia="Times New Roman" w:hAnsi="Times New Roman" w:cs="Times New Roman"/>
          <w:snapToGrid w:val="0"/>
          <w:sz w:val="20"/>
          <w:szCs w:val="20"/>
          <w:lang w:val="es-ES" w:eastAsia="es-ES"/>
        </w:rPr>
        <w:t>Tabla 2. Conceptualización de las causales específicas de procedibilidad en el caso concreto</w:t>
      </w:r>
    </w:p>
    <w:p w14:paraId="57231214" w14:textId="77777777" w:rsidR="009722E9" w:rsidRPr="00D43D93" w:rsidRDefault="009722E9"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07D71DF4" w14:textId="1F84DE06" w:rsidR="00233205" w:rsidRPr="00D43D93" w:rsidRDefault="008627E9"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De este modo, resulta claro que la tutela contra providencias judiciales es un mecanismo eficaz para la protecci</w:t>
      </w:r>
      <w:r w:rsidR="00BD5AFD" w:rsidRPr="00D43D93">
        <w:rPr>
          <w:rFonts w:ascii="Times New Roman" w:eastAsia="Times New Roman" w:hAnsi="Times New Roman" w:cs="Times New Roman"/>
          <w:snapToGrid w:val="0"/>
          <w:sz w:val="28"/>
          <w:szCs w:val="28"/>
          <w:lang w:val="es-ES" w:eastAsia="es-ES"/>
        </w:rPr>
        <w:t>ón</w:t>
      </w:r>
      <w:r w:rsidRPr="00D43D93">
        <w:rPr>
          <w:rFonts w:ascii="Times New Roman" w:eastAsia="Times New Roman" w:hAnsi="Times New Roman" w:cs="Times New Roman"/>
          <w:snapToGrid w:val="0"/>
          <w:sz w:val="28"/>
          <w:szCs w:val="28"/>
          <w:lang w:val="es-ES" w:eastAsia="es-ES"/>
        </w:rPr>
        <w:t xml:space="preserve"> de los derechos fundamentales de los particulares</w:t>
      </w:r>
      <w:r w:rsidR="002579F3" w:rsidRPr="00D43D93">
        <w:rPr>
          <w:rFonts w:ascii="Times New Roman" w:eastAsia="Times New Roman" w:hAnsi="Times New Roman" w:cs="Times New Roman"/>
          <w:snapToGrid w:val="0"/>
          <w:sz w:val="28"/>
          <w:szCs w:val="28"/>
          <w:lang w:val="es-ES" w:eastAsia="es-ES"/>
        </w:rPr>
        <w:t xml:space="preserve">, ante las acciones y las omisiones de los operadores jurídicos en el marco de los procesos ordinarios que se tramitan en las distintas jurisdicciones. No obstante, </w:t>
      </w:r>
      <w:r w:rsidRPr="00D43D93">
        <w:rPr>
          <w:rFonts w:ascii="Times New Roman" w:eastAsia="Times New Roman" w:hAnsi="Times New Roman" w:cs="Times New Roman"/>
          <w:snapToGrid w:val="0"/>
          <w:sz w:val="28"/>
          <w:szCs w:val="28"/>
          <w:lang w:val="es-ES" w:eastAsia="es-ES"/>
        </w:rPr>
        <w:t xml:space="preserve">implica </w:t>
      </w:r>
      <w:r w:rsidR="00BD5AFD" w:rsidRPr="00D43D93">
        <w:rPr>
          <w:rFonts w:ascii="Times New Roman" w:eastAsia="Times New Roman" w:hAnsi="Times New Roman" w:cs="Times New Roman"/>
          <w:snapToGrid w:val="0"/>
          <w:sz w:val="28"/>
          <w:szCs w:val="28"/>
          <w:lang w:val="es-ES" w:eastAsia="es-ES"/>
        </w:rPr>
        <w:t xml:space="preserve">que </w:t>
      </w:r>
      <w:r w:rsidR="002579F3" w:rsidRPr="00D43D93">
        <w:rPr>
          <w:rFonts w:ascii="Times New Roman" w:eastAsia="Times New Roman" w:hAnsi="Times New Roman" w:cs="Times New Roman"/>
          <w:snapToGrid w:val="0"/>
          <w:sz w:val="28"/>
          <w:szCs w:val="28"/>
          <w:lang w:val="es-ES" w:eastAsia="es-ES"/>
        </w:rPr>
        <w:t xml:space="preserve">quien alega la transgresión de sus prerrogativas </w:t>
      </w:r>
      <w:r w:rsidR="002579F3" w:rsidRPr="00D43D93">
        <w:rPr>
          <w:rFonts w:ascii="Times New Roman" w:eastAsia="Times New Roman" w:hAnsi="Times New Roman" w:cs="Times New Roman"/>
          <w:snapToGrid w:val="0"/>
          <w:sz w:val="28"/>
          <w:szCs w:val="28"/>
          <w:lang w:val="es-ES" w:eastAsia="es-ES"/>
        </w:rPr>
        <w:lastRenderedPageBreak/>
        <w:t>constitucionales despliegue un juicioso</w:t>
      </w:r>
      <w:r w:rsidRPr="00D43D93">
        <w:rPr>
          <w:rFonts w:ascii="Times New Roman" w:eastAsia="Times New Roman" w:hAnsi="Times New Roman" w:cs="Times New Roman"/>
          <w:snapToGrid w:val="0"/>
          <w:sz w:val="28"/>
          <w:szCs w:val="28"/>
          <w:lang w:val="es-ES" w:eastAsia="es-ES"/>
        </w:rPr>
        <w:t xml:space="preserve"> ejercicio </w:t>
      </w:r>
      <w:r w:rsidR="002579F3" w:rsidRPr="00D43D93">
        <w:rPr>
          <w:rFonts w:ascii="Times New Roman" w:eastAsia="Times New Roman" w:hAnsi="Times New Roman" w:cs="Times New Roman"/>
          <w:snapToGrid w:val="0"/>
          <w:sz w:val="28"/>
          <w:szCs w:val="28"/>
          <w:lang w:val="es-ES" w:eastAsia="es-ES"/>
        </w:rPr>
        <w:t>argumentativo,</w:t>
      </w:r>
      <w:r w:rsidRPr="00D43D93">
        <w:rPr>
          <w:rFonts w:ascii="Times New Roman" w:eastAsia="Times New Roman" w:hAnsi="Times New Roman" w:cs="Times New Roman"/>
          <w:snapToGrid w:val="0"/>
          <w:sz w:val="28"/>
          <w:szCs w:val="28"/>
          <w:lang w:val="es-ES" w:eastAsia="es-ES"/>
        </w:rPr>
        <w:t xml:space="preserve"> </w:t>
      </w:r>
      <w:r w:rsidR="002579F3" w:rsidRPr="00D43D93">
        <w:rPr>
          <w:rFonts w:ascii="Times New Roman" w:eastAsia="Times New Roman" w:hAnsi="Times New Roman" w:cs="Times New Roman"/>
          <w:snapToGrid w:val="0"/>
          <w:sz w:val="28"/>
          <w:szCs w:val="28"/>
          <w:lang w:val="es-ES" w:eastAsia="es-ES"/>
        </w:rPr>
        <w:t>con la capacidad</w:t>
      </w:r>
      <w:r w:rsidRPr="00D43D93">
        <w:rPr>
          <w:rFonts w:ascii="Times New Roman" w:eastAsia="Times New Roman" w:hAnsi="Times New Roman" w:cs="Times New Roman"/>
          <w:snapToGrid w:val="0"/>
          <w:sz w:val="28"/>
          <w:szCs w:val="28"/>
          <w:lang w:val="es-ES" w:eastAsia="es-ES"/>
        </w:rPr>
        <w:t xml:space="preserve"> </w:t>
      </w:r>
      <w:r w:rsidR="002579F3" w:rsidRPr="00D43D93">
        <w:rPr>
          <w:rFonts w:ascii="Times New Roman" w:eastAsia="Times New Roman" w:hAnsi="Times New Roman" w:cs="Times New Roman"/>
          <w:snapToGrid w:val="0"/>
          <w:sz w:val="28"/>
          <w:szCs w:val="28"/>
          <w:lang w:val="es-ES" w:eastAsia="es-ES"/>
        </w:rPr>
        <w:t>de</w:t>
      </w:r>
      <w:r w:rsidRPr="00D43D93">
        <w:rPr>
          <w:rFonts w:ascii="Times New Roman" w:eastAsia="Times New Roman" w:hAnsi="Times New Roman" w:cs="Times New Roman"/>
          <w:snapToGrid w:val="0"/>
          <w:sz w:val="28"/>
          <w:szCs w:val="28"/>
          <w:lang w:val="es-ES" w:eastAsia="es-ES"/>
        </w:rPr>
        <w:t xml:space="preserve"> </w:t>
      </w:r>
      <w:r w:rsidR="002579F3" w:rsidRPr="00D43D93">
        <w:rPr>
          <w:rFonts w:ascii="Times New Roman" w:eastAsia="Times New Roman" w:hAnsi="Times New Roman" w:cs="Times New Roman"/>
          <w:snapToGrid w:val="0"/>
          <w:sz w:val="28"/>
          <w:szCs w:val="28"/>
          <w:lang w:val="es-ES" w:eastAsia="es-ES"/>
        </w:rPr>
        <w:t>acreditar</w:t>
      </w:r>
      <w:r w:rsidRPr="00D43D93">
        <w:rPr>
          <w:rFonts w:ascii="Times New Roman" w:eastAsia="Times New Roman" w:hAnsi="Times New Roman" w:cs="Times New Roman"/>
          <w:snapToGrid w:val="0"/>
          <w:sz w:val="28"/>
          <w:szCs w:val="28"/>
          <w:lang w:val="es-ES" w:eastAsia="es-ES"/>
        </w:rPr>
        <w:t xml:space="preserve"> todos los requisitos generales de procedencia y al menos, </w:t>
      </w:r>
      <w:r w:rsidR="002579F3" w:rsidRPr="00D43D93">
        <w:rPr>
          <w:rFonts w:ascii="Times New Roman" w:eastAsia="Times New Roman" w:hAnsi="Times New Roman" w:cs="Times New Roman"/>
          <w:snapToGrid w:val="0"/>
          <w:sz w:val="28"/>
          <w:szCs w:val="28"/>
          <w:lang w:val="es-ES" w:eastAsia="es-ES"/>
        </w:rPr>
        <w:t xml:space="preserve">uno de </w:t>
      </w:r>
      <w:r w:rsidRPr="00D43D93">
        <w:rPr>
          <w:rFonts w:ascii="Times New Roman" w:eastAsia="Times New Roman" w:hAnsi="Times New Roman" w:cs="Times New Roman"/>
          <w:snapToGrid w:val="0"/>
          <w:sz w:val="28"/>
          <w:szCs w:val="28"/>
          <w:lang w:val="es-ES" w:eastAsia="es-ES"/>
        </w:rPr>
        <w:t xml:space="preserve">los específicos de procedibilidad. </w:t>
      </w:r>
    </w:p>
    <w:p w14:paraId="3088F347" w14:textId="77777777" w:rsidR="00B46F1C" w:rsidRPr="00D43D93" w:rsidRDefault="00B46F1C"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65DFF02B" w14:textId="32D1D78B" w:rsidR="007D32DC" w:rsidRPr="00D43D93" w:rsidRDefault="007D32DC" w:rsidP="00D43D93">
      <w:pPr>
        <w:pStyle w:val="Prrafodelista"/>
        <w:numPr>
          <w:ilvl w:val="0"/>
          <w:numId w:val="2"/>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b/>
          <w:bCs/>
          <w:snapToGrid w:val="0"/>
          <w:sz w:val="28"/>
          <w:szCs w:val="28"/>
          <w:lang w:val="es-ES" w:eastAsia="es-ES"/>
        </w:rPr>
        <w:t>La unión marital de hecho</w:t>
      </w:r>
      <w:r w:rsidR="00713201" w:rsidRPr="00D43D93">
        <w:rPr>
          <w:rFonts w:ascii="Times New Roman" w:eastAsia="Times New Roman" w:hAnsi="Times New Roman" w:cs="Times New Roman"/>
          <w:b/>
          <w:bCs/>
          <w:snapToGrid w:val="0"/>
          <w:sz w:val="28"/>
          <w:szCs w:val="28"/>
          <w:lang w:val="es-ES" w:eastAsia="es-ES"/>
        </w:rPr>
        <w:t xml:space="preserve">, </w:t>
      </w:r>
      <w:r w:rsidRPr="00D43D93">
        <w:rPr>
          <w:rFonts w:ascii="Times New Roman" w:eastAsia="Times New Roman" w:hAnsi="Times New Roman" w:cs="Times New Roman"/>
          <w:b/>
          <w:bCs/>
          <w:snapToGrid w:val="0"/>
          <w:sz w:val="28"/>
          <w:szCs w:val="28"/>
          <w:lang w:val="es-ES" w:eastAsia="es-ES"/>
        </w:rPr>
        <w:t>las obligaciones que se desprenden de</w:t>
      </w:r>
      <w:r w:rsidR="0035551E" w:rsidRPr="00D43D93">
        <w:rPr>
          <w:rFonts w:ascii="Times New Roman" w:eastAsia="Times New Roman" w:hAnsi="Times New Roman" w:cs="Times New Roman"/>
          <w:b/>
          <w:bCs/>
          <w:snapToGrid w:val="0"/>
          <w:sz w:val="28"/>
          <w:szCs w:val="28"/>
          <w:lang w:val="es-ES" w:eastAsia="es-ES"/>
        </w:rPr>
        <w:t>l vínculo</w:t>
      </w:r>
      <w:r w:rsidR="00713201" w:rsidRPr="00D43D93">
        <w:rPr>
          <w:rFonts w:ascii="Times New Roman" w:eastAsia="Times New Roman" w:hAnsi="Times New Roman" w:cs="Times New Roman"/>
          <w:b/>
          <w:bCs/>
          <w:snapToGrid w:val="0"/>
          <w:sz w:val="28"/>
          <w:szCs w:val="28"/>
          <w:lang w:val="es-ES" w:eastAsia="es-ES"/>
        </w:rPr>
        <w:t xml:space="preserve"> y la prueba de su existencia</w:t>
      </w:r>
    </w:p>
    <w:p w14:paraId="54442B23" w14:textId="77777777" w:rsidR="00EE6166" w:rsidRPr="00D43D93" w:rsidRDefault="00EE6166" w:rsidP="00D43D93">
      <w:pPr>
        <w:pStyle w:val="Prrafodelista"/>
        <w:spacing w:after="0" w:line="240" w:lineRule="auto"/>
        <w:ind w:left="360" w:right="-94"/>
        <w:jc w:val="both"/>
        <w:rPr>
          <w:rFonts w:ascii="Times New Roman" w:eastAsia="Times New Roman" w:hAnsi="Times New Roman" w:cs="Times New Roman"/>
          <w:b/>
          <w:bCs/>
          <w:snapToGrid w:val="0"/>
          <w:sz w:val="28"/>
          <w:szCs w:val="28"/>
          <w:lang w:val="es-ES" w:eastAsia="es-ES"/>
        </w:rPr>
      </w:pPr>
    </w:p>
    <w:p w14:paraId="3269F5AE" w14:textId="6B4B8802" w:rsidR="00EE6166" w:rsidRPr="00D43D93" w:rsidRDefault="00EE6166"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Para desarrollar este capítulo, la Sala </w:t>
      </w:r>
      <w:r w:rsidR="008C2681" w:rsidRPr="00D43D93">
        <w:rPr>
          <w:rFonts w:ascii="Times New Roman" w:eastAsia="Times New Roman" w:hAnsi="Times New Roman" w:cs="Times New Roman"/>
          <w:snapToGrid w:val="0"/>
          <w:sz w:val="28"/>
          <w:szCs w:val="28"/>
          <w:lang w:val="es-ES" w:eastAsia="es-ES"/>
        </w:rPr>
        <w:t xml:space="preserve">realizará un breve recuento acerca de la </w:t>
      </w:r>
      <w:r w:rsidR="00E53DF6" w:rsidRPr="00D43D93">
        <w:rPr>
          <w:rFonts w:ascii="Times New Roman" w:eastAsia="Times New Roman" w:hAnsi="Times New Roman" w:cs="Times New Roman"/>
          <w:snapToGrid w:val="0"/>
          <w:sz w:val="28"/>
          <w:szCs w:val="28"/>
          <w:lang w:val="es-ES" w:eastAsia="es-ES"/>
        </w:rPr>
        <w:t xml:space="preserve">naturaleza jurídica de la </w:t>
      </w:r>
      <w:r w:rsidR="008C2681" w:rsidRPr="00D43D93">
        <w:rPr>
          <w:rFonts w:ascii="Times New Roman" w:eastAsia="Times New Roman" w:hAnsi="Times New Roman" w:cs="Times New Roman"/>
          <w:snapToGrid w:val="0"/>
          <w:sz w:val="28"/>
          <w:szCs w:val="28"/>
          <w:lang w:val="es-ES" w:eastAsia="es-ES"/>
        </w:rPr>
        <w:t xml:space="preserve">unión marital de hecho, </w:t>
      </w:r>
      <w:r w:rsidR="008C2681" w:rsidRPr="00D43D93">
        <w:rPr>
          <w:rFonts w:ascii="Times New Roman" w:eastAsia="Times New Roman" w:hAnsi="Times New Roman" w:cs="Times New Roman"/>
          <w:i/>
          <w:iCs/>
          <w:snapToGrid w:val="0"/>
          <w:sz w:val="28"/>
          <w:szCs w:val="28"/>
          <w:lang w:val="es-ES" w:eastAsia="es-ES"/>
        </w:rPr>
        <w:t>(</w:t>
      </w:r>
      <w:proofErr w:type="spellStart"/>
      <w:r w:rsidR="008C2681" w:rsidRPr="00D43D93">
        <w:rPr>
          <w:rFonts w:ascii="Times New Roman" w:eastAsia="Times New Roman" w:hAnsi="Times New Roman" w:cs="Times New Roman"/>
          <w:i/>
          <w:iCs/>
          <w:snapToGrid w:val="0"/>
          <w:sz w:val="28"/>
          <w:szCs w:val="28"/>
          <w:lang w:val="es-ES" w:eastAsia="es-ES"/>
        </w:rPr>
        <w:t>ii</w:t>
      </w:r>
      <w:proofErr w:type="spellEnd"/>
      <w:r w:rsidR="008C2681" w:rsidRPr="00D43D93">
        <w:rPr>
          <w:rFonts w:ascii="Times New Roman" w:eastAsia="Times New Roman" w:hAnsi="Times New Roman" w:cs="Times New Roman"/>
          <w:i/>
          <w:iCs/>
          <w:snapToGrid w:val="0"/>
          <w:sz w:val="28"/>
          <w:szCs w:val="28"/>
          <w:lang w:val="es-ES" w:eastAsia="es-ES"/>
        </w:rPr>
        <w:t>)</w:t>
      </w:r>
      <w:r w:rsidR="008C2681" w:rsidRPr="00D43D93">
        <w:rPr>
          <w:rFonts w:ascii="Times New Roman" w:eastAsia="Times New Roman" w:hAnsi="Times New Roman" w:cs="Times New Roman"/>
          <w:snapToGrid w:val="0"/>
          <w:sz w:val="28"/>
          <w:szCs w:val="28"/>
          <w:lang w:val="es-ES" w:eastAsia="es-ES"/>
        </w:rPr>
        <w:t xml:space="preserve"> las obligaciones alimentari</w:t>
      </w:r>
      <w:r w:rsidR="00E53DF6" w:rsidRPr="00D43D93">
        <w:rPr>
          <w:rFonts w:ascii="Times New Roman" w:eastAsia="Times New Roman" w:hAnsi="Times New Roman" w:cs="Times New Roman"/>
          <w:snapToGrid w:val="0"/>
          <w:sz w:val="28"/>
          <w:szCs w:val="28"/>
          <w:lang w:val="es-ES" w:eastAsia="es-ES"/>
        </w:rPr>
        <w:t>as</w:t>
      </w:r>
      <w:r w:rsidR="008C2681" w:rsidRPr="00D43D93">
        <w:rPr>
          <w:rFonts w:ascii="Times New Roman" w:eastAsia="Times New Roman" w:hAnsi="Times New Roman" w:cs="Times New Roman"/>
          <w:snapToGrid w:val="0"/>
          <w:sz w:val="28"/>
          <w:szCs w:val="28"/>
          <w:lang w:val="es-ES" w:eastAsia="es-ES"/>
        </w:rPr>
        <w:t xml:space="preserve"> entre compañeros permanentes y</w:t>
      </w:r>
      <w:r w:rsidR="008C2681" w:rsidRPr="00D43D93">
        <w:rPr>
          <w:rFonts w:ascii="Times New Roman" w:eastAsia="Times New Roman" w:hAnsi="Times New Roman" w:cs="Times New Roman"/>
          <w:i/>
          <w:iCs/>
          <w:snapToGrid w:val="0"/>
          <w:sz w:val="28"/>
          <w:szCs w:val="28"/>
          <w:lang w:val="es-ES" w:eastAsia="es-ES"/>
        </w:rPr>
        <w:t xml:space="preserve"> (</w:t>
      </w:r>
      <w:proofErr w:type="spellStart"/>
      <w:r w:rsidR="00843462" w:rsidRPr="00D43D93">
        <w:rPr>
          <w:rFonts w:ascii="Times New Roman" w:eastAsia="Times New Roman" w:hAnsi="Times New Roman" w:cs="Times New Roman"/>
          <w:i/>
          <w:iCs/>
          <w:snapToGrid w:val="0"/>
          <w:sz w:val="28"/>
          <w:szCs w:val="28"/>
          <w:lang w:val="es-ES" w:eastAsia="es-ES"/>
        </w:rPr>
        <w:t>i</w:t>
      </w:r>
      <w:r w:rsidR="003341EE" w:rsidRPr="00D43D93">
        <w:rPr>
          <w:rFonts w:ascii="Times New Roman" w:eastAsia="Times New Roman" w:hAnsi="Times New Roman" w:cs="Times New Roman"/>
          <w:i/>
          <w:iCs/>
          <w:snapToGrid w:val="0"/>
          <w:sz w:val="28"/>
          <w:szCs w:val="28"/>
          <w:lang w:val="es-ES" w:eastAsia="es-ES"/>
        </w:rPr>
        <w:t>ii</w:t>
      </w:r>
      <w:proofErr w:type="spellEnd"/>
      <w:r w:rsidR="008C2681" w:rsidRPr="00D43D93">
        <w:rPr>
          <w:rFonts w:ascii="Times New Roman" w:eastAsia="Times New Roman" w:hAnsi="Times New Roman" w:cs="Times New Roman"/>
          <w:i/>
          <w:iCs/>
          <w:snapToGrid w:val="0"/>
          <w:sz w:val="28"/>
          <w:szCs w:val="28"/>
          <w:lang w:val="es-ES" w:eastAsia="es-ES"/>
        </w:rPr>
        <w:t xml:space="preserve">) </w:t>
      </w:r>
      <w:r w:rsidR="008C2681" w:rsidRPr="00D43D93">
        <w:rPr>
          <w:rFonts w:ascii="Times New Roman" w:eastAsia="Times New Roman" w:hAnsi="Times New Roman" w:cs="Times New Roman"/>
          <w:snapToGrid w:val="0"/>
          <w:sz w:val="28"/>
          <w:szCs w:val="28"/>
          <w:lang w:val="es-ES" w:eastAsia="es-ES"/>
        </w:rPr>
        <w:t xml:space="preserve">la prueba del vínculo de la relación marital cuando se persiguen efectos </w:t>
      </w:r>
      <w:r w:rsidR="00E53DF6" w:rsidRPr="00D43D93">
        <w:rPr>
          <w:rFonts w:ascii="Times New Roman" w:eastAsia="Times New Roman" w:hAnsi="Times New Roman" w:cs="Times New Roman"/>
          <w:snapToGrid w:val="0"/>
          <w:sz w:val="28"/>
          <w:szCs w:val="28"/>
          <w:lang w:val="es-ES" w:eastAsia="es-ES"/>
        </w:rPr>
        <w:t>distintos</w:t>
      </w:r>
      <w:r w:rsidR="008C2681" w:rsidRPr="00D43D93">
        <w:rPr>
          <w:rFonts w:ascii="Times New Roman" w:eastAsia="Times New Roman" w:hAnsi="Times New Roman" w:cs="Times New Roman"/>
          <w:snapToGrid w:val="0"/>
          <w:sz w:val="28"/>
          <w:szCs w:val="28"/>
          <w:lang w:val="es-ES" w:eastAsia="es-ES"/>
        </w:rPr>
        <w:t xml:space="preserve"> a los de la sociedad patrimonial. </w:t>
      </w:r>
    </w:p>
    <w:p w14:paraId="113D1F01" w14:textId="77777777" w:rsidR="00313D09" w:rsidRPr="00D43D93" w:rsidRDefault="00313D09" w:rsidP="00D43D93">
      <w:pPr>
        <w:spacing w:after="0" w:line="240" w:lineRule="auto"/>
        <w:ind w:right="-94"/>
        <w:jc w:val="both"/>
        <w:rPr>
          <w:rFonts w:ascii="Times New Roman" w:eastAsia="Times New Roman" w:hAnsi="Times New Roman" w:cs="Times New Roman"/>
          <w:b/>
          <w:bCs/>
          <w:snapToGrid w:val="0"/>
          <w:sz w:val="28"/>
          <w:szCs w:val="28"/>
          <w:lang w:val="es-ES" w:eastAsia="es-ES"/>
        </w:rPr>
      </w:pPr>
    </w:p>
    <w:p w14:paraId="34D5857E" w14:textId="39832162" w:rsidR="004D1023" w:rsidRPr="00D43D93" w:rsidRDefault="003341EE" w:rsidP="00D43D93">
      <w:pPr>
        <w:pStyle w:val="Prrafodelista"/>
        <w:numPr>
          <w:ilvl w:val="1"/>
          <w:numId w:val="2"/>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b/>
          <w:bCs/>
          <w:snapToGrid w:val="0"/>
          <w:sz w:val="28"/>
          <w:szCs w:val="28"/>
          <w:lang w:val="es-ES" w:eastAsia="es-ES"/>
        </w:rPr>
        <w:t>La unión marital de hecho</w:t>
      </w:r>
    </w:p>
    <w:p w14:paraId="70BC1080" w14:textId="77777777" w:rsidR="008C2681" w:rsidRPr="00D43D93" w:rsidRDefault="008C2681" w:rsidP="00D43D93">
      <w:pPr>
        <w:pStyle w:val="Prrafodelista"/>
        <w:spacing w:after="0" w:line="240" w:lineRule="auto"/>
        <w:ind w:right="-94"/>
        <w:jc w:val="both"/>
        <w:rPr>
          <w:rFonts w:ascii="Times New Roman" w:eastAsia="Times New Roman" w:hAnsi="Times New Roman" w:cs="Times New Roman"/>
          <w:b/>
          <w:bCs/>
          <w:snapToGrid w:val="0"/>
          <w:sz w:val="28"/>
          <w:szCs w:val="28"/>
          <w:lang w:val="es-ES" w:eastAsia="es-ES"/>
        </w:rPr>
      </w:pPr>
    </w:p>
    <w:p w14:paraId="0705C914" w14:textId="02920849" w:rsidR="00A036E4" w:rsidRPr="00D43D93" w:rsidRDefault="004D1023"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hAnsi="Times New Roman" w:cs="Times New Roman"/>
          <w:sz w:val="28"/>
          <w:szCs w:val="28"/>
          <w:shd w:val="clear" w:color="auto" w:fill="FFFFFF"/>
          <w:lang w:val="es-ES"/>
        </w:rPr>
        <w:t>En distintos pronunciamientos, la Corte ha reconocido que el concepto de familia es dinámico y cambiante</w:t>
      </w:r>
      <w:r w:rsidRPr="00D43D93">
        <w:rPr>
          <w:rStyle w:val="Refdenotaalpie"/>
          <w:rFonts w:ascii="Times New Roman" w:hAnsi="Times New Roman" w:cs="Times New Roman"/>
          <w:sz w:val="28"/>
          <w:szCs w:val="28"/>
          <w:shd w:val="clear" w:color="auto" w:fill="FFFFFF"/>
          <w:lang w:val="es-ES"/>
        </w:rPr>
        <w:footnoteReference w:id="46"/>
      </w:r>
      <w:r w:rsidRPr="00D43D93">
        <w:rPr>
          <w:rFonts w:ascii="Times New Roman" w:hAnsi="Times New Roman" w:cs="Times New Roman"/>
          <w:sz w:val="28"/>
          <w:szCs w:val="28"/>
          <w:shd w:val="clear" w:color="auto" w:fill="FFFFFF"/>
          <w:lang w:val="es-ES"/>
        </w:rPr>
        <w:t>. Por este motivo, ha incluido dentro de su definición de familia a los núcleos originados en el matrimonio, en la unión marital de hecho, en las relaciones constituidas por parejas del mismo sexo, en los vínculos ensamblados, de crianza, de adopción, en los colectivos monoparentales, entre otros</w:t>
      </w:r>
      <w:r w:rsidRPr="00D43D93">
        <w:rPr>
          <w:rStyle w:val="Refdenotaalpie"/>
          <w:rFonts w:ascii="Times New Roman" w:hAnsi="Times New Roman" w:cs="Times New Roman"/>
          <w:sz w:val="28"/>
          <w:szCs w:val="28"/>
          <w:shd w:val="clear" w:color="auto" w:fill="FFFFFF"/>
          <w:lang w:val="es-ES"/>
        </w:rPr>
        <w:footnoteReference w:id="47"/>
      </w:r>
      <w:r w:rsidRPr="00D43D93">
        <w:rPr>
          <w:rFonts w:ascii="Times New Roman" w:hAnsi="Times New Roman" w:cs="Times New Roman"/>
          <w:sz w:val="28"/>
          <w:szCs w:val="28"/>
          <w:shd w:val="clear" w:color="auto" w:fill="FFFFFF"/>
          <w:lang w:val="es-ES"/>
        </w:rPr>
        <w:t>.</w:t>
      </w:r>
    </w:p>
    <w:p w14:paraId="045E2405" w14:textId="77777777" w:rsidR="00A036E4" w:rsidRPr="00D43D93" w:rsidRDefault="00A036E4"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7F4AF3F4" w14:textId="76A48AA2" w:rsidR="003341EE" w:rsidRPr="00D43D93" w:rsidRDefault="004D1023"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hAnsi="Times New Roman" w:cs="Times New Roman"/>
          <w:sz w:val="28"/>
          <w:szCs w:val="28"/>
          <w:shd w:val="clear" w:color="auto" w:fill="FFFFFF"/>
          <w:lang w:val="es-ES"/>
        </w:rPr>
        <w:t xml:space="preserve"> Igualmente, esta Corporación, ha establecido que toda</w:t>
      </w:r>
      <w:r w:rsidR="00E53DF6" w:rsidRPr="00D43D93">
        <w:rPr>
          <w:rFonts w:ascii="Times New Roman" w:hAnsi="Times New Roman" w:cs="Times New Roman"/>
          <w:sz w:val="28"/>
          <w:szCs w:val="28"/>
          <w:shd w:val="clear" w:color="auto" w:fill="FFFFFF"/>
          <w:lang w:val="es-ES"/>
        </w:rPr>
        <w:t>s</w:t>
      </w:r>
      <w:r w:rsidRPr="00D43D93">
        <w:rPr>
          <w:rFonts w:ascii="Times New Roman" w:hAnsi="Times New Roman" w:cs="Times New Roman"/>
          <w:sz w:val="28"/>
          <w:szCs w:val="28"/>
          <w:shd w:val="clear" w:color="auto" w:fill="FFFFFF"/>
          <w:lang w:val="es-ES"/>
        </w:rPr>
        <w:t xml:space="preserve"> la</w:t>
      </w:r>
      <w:r w:rsidR="00E53DF6" w:rsidRPr="00D43D93">
        <w:rPr>
          <w:rFonts w:ascii="Times New Roman" w:hAnsi="Times New Roman" w:cs="Times New Roman"/>
          <w:sz w:val="28"/>
          <w:szCs w:val="28"/>
          <w:shd w:val="clear" w:color="auto" w:fill="FFFFFF"/>
          <w:lang w:val="es-ES"/>
        </w:rPr>
        <w:t xml:space="preserve">s </w:t>
      </w:r>
      <w:r w:rsidRPr="00D43D93">
        <w:rPr>
          <w:rFonts w:ascii="Times New Roman" w:hAnsi="Times New Roman" w:cs="Times New Roman"/>
          <w:sz w:val="28"/>
          <w:szCs w:val="28"/>
          <w:shd w:val="clear" w:color="auto" w:fill="FFFFFF"/>
          <w:lang w:val="es-ES"/>
        </w:rPr>
        <w:t>familia</w:t>
      </w:r>
      <w:r w:rsidR="00E53DF6" w:rsidRPr="00D43D93">
        <w:rPr>
          <w:rFonts w:ascii="Times New Roman" w:hAnsi="Times New Roman" w:cs="Times New Roman"/>
          <w:sz w:val="28"/>
          <w:szCs w:val="28"/>
          <w:shd w:val="clear" w:color="auto" w:fill="FFFFFF"/>
          <w:lang w:val="es-ES"/>
        </w:rPr>
        <w:t>s</w:t>
      </w:r>
      <w:r w:rsidR="008325AC" w:rsidRPr="00D43D93">
        <w:rPr>
          <w:rFonts w:ascii="Times New Roman" w:eastAsia="Times New Roman" w:hAnsi="Times New Roman" w:cs="Times New Roman"/>
          <w:snapToGrid w:val="0"/>
          <w:sz w:val="28"/>
          <w:szCs w:val="28"/>
          <w:lang w:val="es-ES" w:eastAsia="es-ES"/>
        </w:rPr>
        <w:t xml:space="preserve"> “[</w:t>
      </w:r>
      <w:r w:rsidR="008325AC" w:rsidRPr="00D43D93">
        <w:rPr>
          <w:rFonts w:ascii="Times New Roman" w:hAnsi="Times New Roman" w:cs="Times New Roman"/>
          <w:sz w:val="28"/>
          <w:szCs w:val="28"/>
          <w:shd w:val="clear" w:color="auto" w:fill="FFFFFF"/>
          <w:lang w:val="es-ES"/>
        </w:rPr>
        <w:t>m]</w:t>
      </w:r>
      <w:proofErr w:type="spellStart"/>
      <w:r w:rsidR="008325AC" w:rsidRPr="00D43D93">
        <w:rPr>
          <w:rFonts w:ascii="Times New Roman" w:hAnsi="Times New Roman" w:cs="Times New Roman"/>
          <w:sz w:val="28"/>
          <w:szCs w:val="28"/>
          <w:shd w:val="clear" w:color="auto" w:fill="FFFFFF"/>
          <w:lang w:val="es-ES"/>
        </w:rPr>
        <w:t>erece</w:t>
      </w:r>
      <w:r w:rsidR="00E53DF6" w:rsidRPr="00D43D93">
        <w:rPr>
          <w:rFonts w:ascii="Times New Roman" w:hAnsi="Times New Roman" w:cs="Times New Roman"/>
          <w:sz w:val="28"/>
          <w:szCs w:val="28"/>
          <w:shd w:val="clear" w:color="auto" w:fill="FFFFFF"/>
          <w:lang w:val="es-ES"/>
        </w:rPr>
        <w:t>n</w:t>
      </w:r>
      <w:proofErr w:type="spellEnd"/>
      <w:r w:rsidR="008325AC" w:rsidRPr="00D43D93">
        <w:rPr>
          <w:rFonts w:ascii="Times New Roman" w:hAnsi="Times New Roman" w:cs="Times New Roman"/>
          <w:sz w:val="28"/>
          <w:szCs w:val="28"/>
          <w:shd w:val="clear" w:color="auto" w:fill="FFFFFF"/>
          <w:lang w:val="es-ES"/>
        </w:rPr>
        <w:t xml:space="preserve"> por sí misma</w:t>
      </w:r>
      <w:r w:rsidR="00E53DF6" w:rsidRPr="00D43D93">
        <w:rPr>
          <w:rFonts w:ascii="Times New Roman" w:hAnsi="Times New Roman" w:cs="Times New Roman"/>
          <w:sz w:val="28"/>
          <w:szCs w:val="28"/>
          <w:shd w:val="clear" w:color="auto" w:fill="FFFFFF"/>
          <w:lang w:val="es-ES"/>
        </w:rPr>
        <w:t>s</w:t>
      </w:r>
      <w:r w:rsidR="008325AC" w:rsidRPr="00D43D93">
        <w:rPr>
          <w:rFonts w:ascii="Times New Roman" w:hAnsi="Times New Roman" w:cs="Times New Roman"/>
          <w:sz w:val="28"/>
          <w:szCs w:val="28"/>
          <w:shd w:val="clear" w:color="auto" w:fill="FFFFFF"/>
          <w:lang w:val="es-ES"/>
        </w:rPr>
        <w:t xml:space="preserve"> la protección del Estado, con independencia de la forma en que se haya</w:t>
      </w:r>
      <w:r w:rsidR="00E53DF6" w:rsidRPr="00D43D93">
        <w:rPr>
          <w:rFonts w:ascii="Times New Roman" w:hAnsi="Times New Roman" w:cs="Times New Roman"/>
          <w:sz w:val="28"/>
          <w:szCs w:val="28"/>
          <w:shd w:val="clear" w:color="auto" w:fill="FFFFFF"/>
          <w:lang w:val="es-ES"/>
        </w:rPr>
        <w:t>n</w:t>
      </w:r>
      <w:r w:rsidR="008325AC" w:rsidRPr="00D43D93">
        <w:rPr>
          <w:rFonts w:ascii="Times New Roman" w:hAnsi="Times New Roman" w:cs="Times New Roman"/>
          <w:sz w:val="28"/>
          <w:szCs w:val="28"/>
          <w:shd w:val="clear" w:color="auto" w:fill="FFFFFF"/>
          <w:lang w:val="es-ES"/>
        </w:rPr>
        <w:t xml:space="preserve"> constituido, es decir, sin que se prefiera la</w:t>
      </w:r>
      <w:r w:rsidR="00E53DF6" w:rsidRPr="00D43D93">
        <w:rPr>
          <w:rFonts w:ascii="Times New Roman" w:hAnsi="Times New Roman" w:cs="Times New Roman"/>
          <w:sz w:val="28"/>
          <w:szCs w:val="28"/>
          <w:shd w:val="clear" w:color="auto" w:fill="FFFFFF"/>
          <w:lang w:val="es-ES"/>
        </w:rPr>
        <w:t>s</w:t>
      </w:r>
      <w:r w:rsidR="008325AC" w:rsidRPr="00D43D93">
        <w:rPr>
          <w:rFonts w:ascii="Times New Roman" w:hAnsi="Times New Roman" w:cs="Times New Roman"/>
          <w:sz w:val="28"/>
          <w:szCs w:val="28"/>
          <w:shd w:val="clear" w:color="auto" w:fill="FFFFFF"/>
          <w:lang w:val="es-ES"/>
        </w:rPr>
        <w:t xml:space="preserve"> procedent</w:t>
      </w:r>
      <w:r w:rsidR="00E53DF6" w:rsidRPr="00D43D93">
        <w:rPr>
          <w:rFonts w:ascii="Times New Roman" w:hAnsi="Times New Roman" w:cs="Times New Roman"/>
          <w:sz w:val="28"/>
          <w:szCs w:val="28"/>
          <w:shd w:val="clear" w:color="auto" w:fill="FFFFFF"/>
          <w:lang w:val="es-ES"/>
        </w:rPr>
        <w:t xml:space="preserve">es </w:t>
      </w:r>
      <w:r w:rsidR="008325AC" w:rsidRPr="00D43D93">
        <w:rPr>
          <w:rFonts w:ascii="Times New Roman" w:hAnsi="Times New Roman" w:cs="Times New Roman"/>
          <w:sz w:val="28"/>
          <w:szCs w:val="28"/>
          <w:shd w:val="clear" w:color="auto" w:fill="FFFFFF"/>
          <w:lang w:val="es-ES"/>
        </w:rPr>
        <w:t>de un vínculo jurídico sobre aquélla que ha tenido origen en lazos naturales”</w:t>
      </w:r>
      <w:r w:rsidR="008325AC" w:rsidRPr="00D43D93">
        <w:rPr>
          <w:rStyle w:val="Refdenotaalpie"/>
          <w:rFonts w:ascii="Times New Roman" w:hAnsi="Times New Roman" w:cs="Times New Roman"/>
          <w:sz w:val="28"/>
          <w:szCs w:val="28"/>
          <w:shd w:val="clear" w:color="auto" w:fill="FFFFFF"/>
          <w:lang w:val="es-ES"/>
        </w:rPr>
        <w:footnoteReference w:id="48"/>
      </w:r>
      <w:r w:rsidR="008325AC" w:rsidRPr="00D43D93">
        <w:rPr>
          <w:rFonts w:ascii="Times New Roman" w:hAnsi="Times New Roman" w:cs="Times New Roman"/>
          <w:sz w:val="28"/>
          <w:szCs w:val="28"/>
          <w:shd w:val="clear" w:color="auto" w:fill="FFFFFF"/>
          <w:lang w:val="es-ES"/>
        </w:rPr>
        <w:t>.</w:t>
      </w:r>
      <w:r w:rsidR="00A036E4" w:rsidRPr="00D43D93">
        <w:rPr>
          <w:rFonts w:ascii="Times New Roman" w:eastAsia="Times New Roman" w:hAnsi="Times New Roman" w:cs="Times New Roman"/>
          <w:snapToGrid w:val="0"/>
          <w:sz w:val="28"/>
          <w:szCs w:val="28"/>
          <w:lang w:val="es-ES" w:eastAsia="es-ES"/>
        </w:rPr>
        <w:t xml:space="preserve"> Para la Corte, la institución familiar como la comunidad de personas unidas por los lazos naturales o jurídicos, está fundada en los valores del amor, el respeto y la solidaridad que liga a sus integrantes con un proyecto de vida próximo</w:t>
      </w:r>
      <w:r w:rsidR="00A036E4" w:rsidRPr="00D43D93">
        <w:rPr>
          <w:rStyle w:val="Refdenotaalpie"/>
          <w:rFonts w:ascii="Times New Roman" w:eastAsia="Times New Roman" w:hAnsi="Times New Roman" w:cs="Times New Roman"/>
          <w:snapToGrid w:val="0"/>
          <w:sz w:val="28"/>
          <w:szCs w:val="28"/>
          <w:lang w:val="es-ES" w:eastAsia="es-ES"/>
        </w:rPr>
        <w:footnoteReference w:id="49"/>
      </w:r>
      <w:r w:rsidR="00A036E4" w:rsidRPr="00D43D93">
        <w:rPr>
          <w:rFonts w:ascii="Times New Roman" w:eastAsia="Times New Roman" w:hAnsi="Times New Roman" w:cs="Times New Roman"/>
          <w:snapToGrid w:val="0"/>
          <w:sz w:val="28"/>
          <w:szCs w:val="28"/>
          <w:lang w:val="es-ES" w:eastAsia="es-ES"/>
        </w:rPr>
        <w:t>. Por este motivo, el Estado y la sociedad deben velar por su bienestar, su integridad y su permanencia.</w:t>
      </w:r>
    </w:p>
    <w:p w14:paraId="4189E467" w14:textId="77777777" w:rsidR="008325AC" w:rsidRPr="00D43D93" w:rsidRDefault="008325AC" w:rsidP="00D43D93">
      <w:pPr>
        <w:pStyle w:val="Prrafodelista"/>
        <w:spacing w:after="0" w:line="240" w:lineRule="auto"/>
        <w:ind w:left="0" w:right="-94"/>
        <w:jc w:val="both"/>
        <w:rPr>
          <w:snapToGrid w:val="0"/>
          <w:lang w:val="es-ES" w:eastAsia="es-ES"/>
        </w:rPr>
      </w:pPr>
    </w:p>
    <w:p w14:paraId="1F745846" w14:textId="6330DFB1" w:rsidR="008325AC" w:rsidRPr="00D43D93" w:rsidRDefault="003341EE"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Uno de tales vínculos es l</w:t>
      </w:r>
      <w:r w:rsidR="008325AC" w:rsidRPr="00D43D93">
        <w:rPr>
          <w:rFonts w:ascii="Times New Roman" w:eastAsia="Times New Roman" w:hAnsi="Times New Roman" w:cs="Times New Roman"/>
          <w:snapToGrid w:val="0"/>
          <w:sz w:val="28"/>
          <w:szCs w:val="28"/>
          <w:lang w:val="es-ES" w:eastAsia="es-ES"/>
        </w:rPr>
        <w:t>a unión marital de hecho</w:t>
      </w:r>
      <w:r w:rsidRPr="00D43D93">
        <w:rPr>
          <w:rFonts w:ascii="Times New Roman" w:eastAsia="Times New Roman" w:hAnsi="Times New Roman" w:cs="Times New Roman"/>
          <w:snapToGrid w:val="0"/>
          <w:sz w:val="28"/>
          <w:szCs w:val="28"/>
          <w:lang w:val="es-ES" w:eastAsia="es-ES"/>
        </w:rPr>
        <w:t>, que</w:t>
      </w:r>
      <w:r w:rsidR="008325AC" w:rsidRPr="00D43D93">
        <w:rPr>
          <w:rFonts w:ascii="Times New Roman" w:eastAsia="Times New Roman" w:hAnsi="Times New Roman" w:cs="Times New Roman"/>
          <w:snapToGrid w:val="0"/>
          <w:sz w:val="28"/>
          <w:szCs w:val="28"/>
          <w:lang w:val="es-ES" w:eastAsia="es-ES"/>
        </w:rPr>
        <w:t xml:space="preserve"> </w:t>
      </w:r>
      <w:r w:rsidR="004741F2" w:rsidRPr="00D43D93">
        <w:rPr>
          <w:rFonts w:ascii="Times New Roman" w:eastAsia="Times New Roman" w:hAnsi="Times New Roman" w:cs="Times New Roman"/>
          <w:snapToGrid w:val="0"/>
          <w:sz w:val="28"/>
          <w:szCs w:val="28"/>
          <w:lang w:val="es-ES" w:eastAsia="es-ES"/>
        </w:rPr>
        <w:t>nace</w:t>
      </w:r>
      <w:r w:rsidR="008325AC" w:rsidRPr="00D43D93">
        <w:rPr>
          <w:rFonts w:ascii="Times New Roman" w:eastAsia="Times New Roman" w:hAnsi="Times New Roman" w:cs="Times New Roman"/>
          <w:snapToGrid w:val="0"/>
          <w:sz w:val="28"/>
          <w:szCs w:val="28"/>
          <w:lang w:val="es-ES" w:eastAsia="es-ES"/>
        </w:rPr>
        <w:t xml:space="preserve"> a la vida jurídica con la decisión libre</w:t>
      </w:r>
      <w:r w:rsidR="00CB4EA5" w:rsidRPr="00D43D93">
        <w:rPr>
          <w:rFonts w:ascii="Times New Roman" w:eastAsia="Times New Roman" w:hAnsi="Times New Roman" w:cs="Times New Roman"/>
          <w:snapToGrid w:val="0"/>
          <w:sz w:val="28"/>
          <w:szCs w:val="28"/>
          <w:lang w:val="es-ES" w:eastAsia="es-ES"/>
        </w:rPr>
        <w:t>,</w:t>
      </w:r>
      <w:r w:rsidR="008325AC" w:rsidRPr="00D43D93">
        <w:rPr>
          <w:rFonts w:ascii="Times New Roman" w:eastAsia="Times New Roman" w:hAnsi="Times New Roman" w:cs="Times New Roman"/>
          <w:snapToGrid w:val="0"/>
          <w:sz w:val="28"/>
          <w:szCs w:val="28"/>
          <w:lang w:val="es-ES" w:eastAsia="es-ES"/>
        </w:rPr>
        <w:t xml:space="preserve"> consciente y voluntaria de dos personas que</w:t>
      </w:r>
      <w:r w:rsidR="00CB4EA5" w:rsidRPr="00D43D93">
        <w:rPr>
          <w:rFonts w:ascii="Times New Roman" w:eastAsia="Times New Roman" w:hAnsi="Times New Roman" w:cs="Times New Roman"/>
          <w:snapToGrid w:val="0"/>
          <w:sz w:val="28"/>
          <w:szCs w:val="28"/>
          <w:lang w:val="es-ES" w:eastAsia="es-ES"/>
        </w:rPr>
        <w:t>,</w:t>
      </w:r>
      <w:r w:rsidR="008325AC" w:rsidRPr="00D43D93">
        <w:rPr>
          <w:rFonts w:ascii="Times New Roman" w:eastAsia="Times New Roman" w:hAnsi="Times New Roman" w:cs="Times New Roman"/>
          <w:snapToGrid w:val="0"/>
          <w:sz w:val="28"/>
          <w:szCs w:val="28"/>
          <w:lang w:val="es-ES" w:eastAsia="es-ES"/>
        </w:rPr>
        <w:t xml:space="preserve"> sin ninguna formalidad</w:t>
      </w:r>
      <w:r w:rsidR="00CB4EA5" w:rsidRPr="00D43D93">
        <w:rPr>
          <w:rFonts w:ascii="Times New Roman" w:eastAsia="Times New Roman" w:hAnsi="Times New Roman" w:cs="Times New Roman"/>
          <w:snapToGrid w:val="0"/>
          <w:sz w:val="28"/>
          <w:szCs w:val="28"/>
          <w:lang w:val="es-ES" w:eastAsia="es-ES"/>
        </w:rPr>
        <w:t>,</w:t>
      </w:r>
      <w:r w:rsidR="008325AC" w:rsidRPr="00D43D93">
        <w:rPr>
          <w:rFonts w:ascii="Times New Roman" w:eastAsia="Times New Roman" w:hAnsi="Times New Roman" w:cs="Times New Roman"/>
          <w:snapToGrid w:val="0"/>
          <w:sz w:val="28"/>
          <w:szCs w:val="28"/>
          <w:lang w:val="es-ES" w:eastAsia="es-ES"/>
        </w:rPr>
        <w:t xml:space="preserve"> desean conformar una comunidad de vida permanente y singular, sin asumir los derechos y las obligaciones cualificadas que la ley impone a los c</w:t>
      </w:r>
      <w:r w:rsidR="004D154C" w:rsidRPr="00D43D93">
        <w:rPr>
          <w:rFonts w:ascii="Times New Roman" w:eastAsia="Times New Roman" w:hAnsi="Times New Roman" w:cs="Times New Roman"/>
          <w:snapToGrid w:val="0"/>
          <w:sz w:val="28"/>
          <w:szCs w:val="28"/>
          <w:lang w:val="es-ES" w:eastAsia="es-ES"/>
        </w:rPr>
        <w:t>ó</w:t>
      </w:r>
      <w:r w:rsidR="008325AC" w:rsidRPr="00D43D93">
        <w:rPr>
          <w:rFonts w:ascii="Times New Roman" w:eastAsia="Times New Roman" w:hAnsi="Times New Roman" w:cs="Times New Roman"/>
          <w:snapToGrid w:val="0"/>
          <w:sz w:val="28"/>
          <w:szCs w:val="28"/>
          <w:lang w:val="es-ES" w:eastAsia="es-ES"/>
        </w:rPr>
        <w:t>nyuges, por ejemplo, a través del matrimonio</w:t>
      </w:r>
      <w:r w:rsidR="00D25DE3" w:rsidRPr="00D43D93">
        <w:rPr>
          <w:rStyle w:val="Refdenotaalpie"/>
          <w:rFonts w:ascii="Times New Roman" w:eastAsia="Times New Roman" w:hAnsi="Times New Roman" w:cs="Times New Roman"/>
          <w:snapToGrid w:val="0"/>
          <w:sz w:val="28"/>
          <w:szCs w:val="28"/>
          <w:lang w:val="es-ES" w:eastAsia="es-ES"/>
        </w:rPr>
        <w:footnoteReference w:id="50"/>
      </w:r>
      <w:r w:rsidR="008325AC" w:rsidRPr="00D43D93">
        <w:rPr>
          <w:rFonts w:ascii="Times New Roman" w:eastAsia="Times New Roman" w:hAnsi="Times New Roman" w:cs="Times New Roman"/>
          <w:snapToGrid w:val="0"/>
          <w:sz w:val="28"/>
          <w:szCs w:val="28"/>
          <w:lang w:val="es-ES" w:eastAsia="es-ES"/>
        </w:rPr>
        <w:t>.</w:t>
      </w:r>
      <w:r w:rsidR="00D25DE3" w:rsidRPr="00D43D93">
        <w:rPr>
          <w:rFonts w:ascii="Times New Roman" w:eastAsia="Times New Roman" w:hAnsi="Times New Roman" w:cs="Times New Roman"/>
          <w:snapToGrid w:val="0"/>
          <w:sz w:val="28"/>
          <w:szCs w:val="28"/>
          <w:lang w:val="es-ES" w:eastAsia="es-ES"/>
        </w:rPr>
        <w:t xml:space="preserve"> </w:t>
      </w:r>
      <w:r w:rsidR="00E93239" w:rsidRPr="00D43D93">
        <w:rPr>
          <w:rFonts w:ascii="Times New Roman" w:eastAsia="Times New Roman" w:hAnsi="Times New Roman" w:cs="Times New Roman"/>
          <w:snapToGrid w:val="0"/>
          <w:sz w:val="28"/>
          <w:szCs w:val="28"/>
          <w:lang w:val="es-ES" w:eastAsia="es-ES"/>
        </w:rPr>
        <w:t xml:space="preserve">La unión marital de hecho surgió </w:t>
      </w:r>
      <w:r w:rsidR="004741F2" w:rsidRPr="00D43D93">
        <w:rPr>
          <w:rFonts w:ascii="Times New Roman" w:eastAsia="Times New Roman" w:hAnsi="Times New Roman" w:cs="Times New Roman"/>
          <w:snapToGrid w:val="0"/>
          <w:sz w:val="28"/>
          <w:szCs w:val="28"/>
          <w:lang w:val="es-ES" w:eastAsia="es-ES"/>
        </w:rPr>
        <w:t>con</w:t>
      </w:r>
      <w:r w:rsidR="00E93239" w:rsidRPr="00D43D93">
        <w:rPr>
          <w:rFonts w:ascii="Times New Roman" w:eastAsia="Times New Roman" w:hAnsi="Times New Roman" w:cs="Times New Roman"/>
          <w:snapToGrid w:val="0"/>
          <w:sz w:val="28"/>
          <w:szCs w:val="28"/>
          <w:lang w:val="es-ES" w:eastAsia="es-ES"/>
        </w:rPr>
        <w:t xml:space="preserve"> la necesidad de reconocer una realidad social que demostraba la existencia de los vínculos entre las parejas que, hasta antes de la</w:t>
      </w:r>
      <w:r w:rsidR="00CB4EA5" w:rsidRPr="00D43D93">
        <w:rPr>
          <w:rFonts w:ascii="Times New Roman" w:eastAsia="Times New Roman" w:hAnsi="Times New Roman" w:cs="Times New Roman"/>
          <w:snapToGrid w:val="0"/>
          <w:sz w:val="28"/>
          <w:szCs w:val="28"/>
          <w:lang w:val="es-ES" w:eastAsia="es-ES"/>
        </w:rPr>
        <w:t xml:space="preserve"> vigencia de</w:t>
      </w:r>
      <w:r w:rsidR="00E93239" w:rsidRPr="00D43D93">
        <w:rPr>
          <w:rFonts w:ascii="Times New Roman" w:eastAsia="Times New Roman" w:hAnsi="Times New Roman" w:cs="Times New Roman"/>
          <w:snapToGrid w:val="0"/>
          <w:sz w:val="28"/>
          <w:szCs w:val="28"/>
          <w:lang w:val="es-ES" w:eastAsia="es-ES"/>
        </w:rPr>
        <w:t xml:space="preserve"> </w:t>
      </w:r>
      <w:r w:rsidR="00CB4EA5" w:rsidRPr="00D43D93">
        <w:rPr>
          <w:rFonts w:ascii="Times New Roman" w:eastAsia="Times New Roman" w:hAnsi="Times New Roman" w:cs="Times New Roman"/>
          <w:snapToGrid w:val="0"/>
          <w:sz w:val="28"/>
          <w:szCs w:val="28"/>
          <w:lang w:val="es-ES" w:eastAsia="es-ES"/>
        </w:rPr>
        <w:t xml:space="preserve">la </w:t>
      </w:r>
      <w:r w:rsidR="00E93239" w:rsidRPr="00D43D93">
        <w:rPr>
          <w:rFonts w:ascii="Times New Roman" w:eastAsia="Times New Roman" w:hAnsi="Times New Roman" w:cs="Times New Roman"/>
          <w:snapToGrid w:val="0"/>
          <w:sz w:val="28"/>
          <w:szCs w:val="28"/>
          <w:lang w:val="es-ES" w:eastAsia="es-ES"/>
        </w:rPr>
        <w:t>Ley 54 de 1990</w:t>
      </w:r>
      <w:r w:rsidR="00D25DE3" w:rsidRPr="00D43D93">
        <w:rPr>
          <w:rFonts w:ascii="Times New Roman" w:eastAsia="Times New Roman" w:hAnsi="Times New Roman" w:cs="Times New Roman"/>
          <w:snapToGrid w:val="0"/>
          <w:sz w:val="28"/>
          <w:szCs w:val="28"/>
          <w:lang w:val="es-ES" w:eastAsia="es-ES"/>
        </w:rPr>
        <w:t>,</w:t>
      </w:r>
      <w:r w:rsidR="00E93239" w:rsidRPr="00D43D93">
        <w:rPr>
          <w:rFonts w:ascii="Times New Roman" w:eastAsia="Times New Roman" w:hAnsi="Times New Roman" w:cs="Times New Roman"/>
          <w:snapToGrid w:val="0"/>
          <w:sz w:val="28"/>
          <w:szCs w:val="28"/>
          <w:lang w:val="es-ES" w:eastAsia="es-ES"/>
        </w:rPr>
        <w:t xml:space="preserve"> </w:t>
      </w:r>
      <w:r w:rsidR="00CB4EA5" w:rsidRPr="00D43D93">
        <w:rPr>
          <w:rFonts w:ascii="Times New Roman" w:eastAsia="Times New Roman" w:hAnsi="Times New Roman" w:cs="Times New Roman"/>
          <w:snapToGrid w:val="0"/>
          <w:sz w:val="28"/>
          <w:szCs w:val="28"/>
          <w:lang w:val="es-ES" w:eastAsia="es-ES"/>
        </w:rPr>
        <w:t>decidían</w:t>
      </w:r>
      <w:r w:rsidR="00E93239" w:rsidRPr="00D43D93">
        <w:rPr>
          <w:rFonts w:ascii="Times New Roman" w:eastAsia="Times New Roman" w:hAnsi="Times New Roman" w:cs="Times New Roman"/>
          <w:snapToGrid w:val="0"/>
          <w:sz w:val="28"/>
          <w:szCs w:val="28"/>
          <w:lang w:val="es-ES" w:eastAsia="es-ES"/>
        </w:rPr>
        <w:t xml:space="preserve"> conformar </w:t>
      </w:r>
      <w:r w:rsidR="00CB4EA5" w:rsidRPr="00D43D93">
        <w:rPr>
          <w:rFonts w:ascii="Times New Roman" w:eastAsia="Times New Roman" w:hAnsi="Times New Roman" w:cs="Times New Roman"/>
          <w:snapToGrid w:val="0"/>
          <w:sz w:val="28"/>
          <w:szCs w:val="28"/>
          <w:lang w:val="es-ES" w:eastAsia="es-ES"/>
        </w:rPr>
        <w:t>lazos</w:t>
      </w:r>
      <w:r w:rsidR="00E93239" w:rsidRPr="00D43D93">
        <w:rPr>
          <w:rFonts w:ascii="Times New Roman" w:eastAsia="Times New Roman" w:hAnsi="Times New Roman" w:cs="Times New Roman"/>
          <w:snapToGrid w:val="0"/>
          <w:sz w:val="28"/>
          <w:szCs w:val="28"/>
          <w:lang w:val="es-ES" w:eastAsia="es-ES"/>
        </w:rPr>
        <w:t xml:space="preserve"> familiares similares al matrimonio con consecuencias meramente sociales o morales</w:t>
      </w:r>
      <w:r w:rsidR="00E93239" w:rsidRPr="00D43D93">
        <w:rPr>
          <w:rStyle w:val="Refdenotaalpie"/>
          <w:rFonts w:ascii="Times New Roman" w:eastAsia="Times New Roman" w:hAnsi="Times New Roman" w:cs="Times New Roman"/>
          <w:snapToGrid w:val="0"/>
          <w:sz w:val="28"/>
          <w:szCs w:val="28"/>
          <w:lang w:val="es-ES" w:eastAsia="es-ES"/>
        </w:rPr>
        <w:footnoteReference w:id="51"/>
      </w:r>
      <w:r w:rsidR="00E93239" w:rsidRPr="00D43D93">
        <w:rPr>
          <w:rFonts w:ascii="Times New Roman" w:eastAsia="Times New Roman" w:hAnsi="Times New Roman" w:cs="Times New Roman"/>
          <w:snapToGrid w:val="0"/>
          <w:sz w:val="28"/>
          <w:szCs w:val="28"/>
          <w:lang w:val="es-ES" w:eastAsia="es-ES"/>
        </w:rPr>
        <w:t>.</w:t>
      </w:r>
      <w:r w:rsidR="00D25DE3" w:rsidRPr="00D43D93">
        <w:rPr>
          <w:rFonts w:ascii="Times New Roman" w:eastAsia="Times New Roman" w:hAnsi="Times New Roman" w:cs="Times New Roman"/>
          <w:snapToGrid w:val="0"/>
          <w:sz w:val="28"/>
          <w:szCs w:val="28"/>
          <w:lang w:val="es-ES" w:eastAsia="es-ES"/>
        </w:rPr>
        <w:t xml:space="preserve"> </w:t>
      </w:r>
    </w:p>
    <w:p w14:paraId="61DFF82C" w14:textId="77777777" w:rsidR="005842BF" w:rsidRPr="00D43D93" w:rsidRDefault="005842BF"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5652BF59" w14:textId="3D23AF74" w:rsidR="00140342" w:rsidRPr="00D43D93" w:rsidRDefault="005842BF"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La Corte en la Sentencia C-117 de 2021 </w:t>
      </w:r>
      <w:r w:rsidR="00F07D84" w:rsidRPr="00D43D93">
        <w:rPr>
          <w:rFonts w:ascii="Times New Roman" w:eastAsia="Times New Roman" w:hAnsi="Times New Roman" w:cs="Times New Roman"/>
          <w:snapToGrid w:val="0"/>
          <w:sz w:val="28"/>
          <w:szCs w:val="28"/>
          <w:lang w:val="es-ES" w:eastAsia="es-ES"/>
        </w:rPr>
        <w:t xml:space="preserve">explicó </w:t>
      </w:r>
      <w:proofErr w:type="gramStart"/>
      <w:r w:rsidR="00F07D84" w:rsidRPr="00D43D93">
        <w:rPr>
          <w:rFonts w:ascii="Times New Roman" w:eastAsia="Times New Roman" w:hAnsi="Times New Roman" w:cs="Times New Roman"/>
          <w:snapToGrid w:val="0"/>
          <w:sz w:val="28"/>
          <w:szCs w:val="28"/>
          <w:lang w:val="es-ES" w:eastAsia="es-ES"/>
        </w:rPr>
        <w:t>que</w:t>
      </w:r>
      <w:proofErr w:type="gramEnd"/>
      <w:r w:rsidR="00F07D84" w:rsidRPr="00D43D93">
        <w:rPr>
          <w:rFonts w:ascii="Times New Roman" w:eastAsia="Times New Roman" w:hAnsi="Times New Roman" w:cs="Times New Roman"/>
          <w:snapToGrid w:val="0"/>
          <w:sz w:val="28"/>
          <w:szCs w:val="28"/>
          <w:lang w:val="es-ES" w:eastAsia="es-ES"/>
        </w:rPr>
        <w:t xml:space="preserve"> aunque el matrimonio y la unión marital de hecho constituyen formas válidas de conformar una familia</w:t>
      </w:r>
      <w:r w:rsidR="00DA49B8" w:rsidRPr="00D43D93">
        <w:rPr>
          <w:rFonts w:ascii="Times New Roman" w:eastAsia="Times New Roman" w:hAnsi="Times New Roman" w:cs="Times New Roman"/>
          <w:snapToGrid w:val="0"/>
          <w:sz w:val="28"/>
          <w:szCs w:val="28"/>
          <w:lang w:val="es-ES" w:eastAsia="es-ES"/>
        </w:rPr>
        <w:t>,</w:t>
      </w:r>
      <w:r w:rsidR="00F07D84" w:rsidRPr="00D43D93">
        <w:rPr>
          <w:rFonts w:ascii="Times New Roman" w:eastAsia="Times New Roman" w:hAnsi="Times New Roman" w:cs="Times New Roman"/>
          <w:snapToGrid w:val="0"/>
          <w:sz w:val="28"/>
          <w:szCs w:val="28"/>
          <w:lang w:val="es-ES" w:eastAsia="es-ES"/>
        </w:rPr>
        <w:t xml:space="preserve"> no existe plena identidad entre ellas. </w:t>
      </w:r>
      <w:r w:rsidR="00DA49B8" w:rsidRPr="00D43D93">
        <w:rPr>
          <w:rFonts w:ascii="Times New Roman" w:eastAsia="Times New Roman" w:hAnsi="Times New Roman" w:cs="Times New Roman"/>
          <w:snapToGrid w:val="0"/>
          <w:sz w:val="28"/>
          <w:szCs w:val="28"/>
          <w:lang w:val="es-ES" w:eastAsia="es-ES"/>
        </w:rPr>
        <w:t>Lo anterior</w:t>
      </w:r>
      <w:r w:rsidR="00F07D84" w:rsidRPr="00D43D93">
        <w:rPr>
          <w:rFonts w:ascii="Times New Roman" w:eastAsia="Times New Roman" w:hAnsi="Times New Roman" w:cs="Times New Roman"/>
          <w:snapToGrid w:val="0"/>
          <w:sz w:val="28"/>
          <w:szCs w:val="28"/>
          <w:lang w:val="es-ES" w:eastAsia="es-ES"/>
        </w:rPr>
        <w:t xml:space="preserve">, </w:t>
      </w:r>
      <w:r w:rsidR="00DA49B8" w:rsidRPr="00D43D93">
        <w:rPr>
          <w:rFonts w:ascii="Times New Roman" w:eastAsia="Times New Roman" w:hAnsi="Times New Roman" w:cs="Times New Roman"/>
          <w:snapToGrid w:val="0"/>
          <w:sz w:val="28"/>
          <w:szCs w:val="28"/>
          <w:lang w:val="es-ES" w:eastAsia="es-ES"/>
        </w:rPr>
        <w:t>porque</w:t>
      </w:r>
      <w:r w:rsidR="00F07D84" w:rsidRPr="00D43D93">
        <w:rPr>
          <w:rFonts w:ascii="Times New Roman" w:eastAsia="Times New Roman" w:hAnsi="Times New Roman" w:cs="Times New Roman"/>
          <w:snapToGrid w:val="0"/>
          <w:sz w:val="28"/>
          <w:szCs w:val="28"/>
          <w:lang w:val="es-ES" w:eastAsia="es-ES"/>
        </w:rPr>
        <w:t xml:space="preserve"> </w:t>
      </w:r>
      <w:r w:rsidR="00D7549A" w:rsidRPr="00D43D93">
        <w:rPr>
          <w:rFonts w:ascii="Times New Roman" w:eastAsia="Times New Roman" w:hAnsi="Times New Roman" w:cs="Times New Roman"/>
          <w:snapToGrid w:val="0"/>
          <w:sz w:val="28"/>
          <w:szCs w:val="28"/>
          <w:lang w:val="es-ES" w:eastAsia="es-ES"/>
        </w:rPr>
        <w:t xml:space="preserve">el </w:t>
      </w:r>
      <w:r w:rsidR="00E53DF6" w:rsidRPr="00D43D93">
        <w:rPr>
          <w:rFonts w:ascii="Times New Roman" w:eastAsia="Times New Roman" w:hAnsi="Times New Roman" w:cs="Times New Roman"/>
          <w:snapToGrid w:val="0"/>
          <w:sz w:val="28"/>
          <w:szCs w:val="28"/>
          <w:lang w:val="es-ES" w:eastAsia="es-ES"/>
        </w:rPr>
        <w:t>nacimiento</w:t>
      </w:r>
      <w:r w:rsidR="00D7549A" w:rsidRPr="00D43D93">
        <w:rPr>
          <w:rFonts w:ascii="Times New Roman" w:eastAsia="Times New Roman" w:hAnsi="Times New Roman" w:cs="Times New Roman"/>
          <w:snapToGrid w:val="0"/>
          <w:sz w:val="28"/>
          <w:szCs w:val="28"/>
          <w:lang w:val="es-ES" w:eastAsia="es-ES"/>
        </w:rPr>
        <w:t xml:space="preserve"> y la terminación de ambos </w:t>
      </w:r>
      <w:r w:rsidR="00DA49B8" w:rsidRPr="00D43D93">
        <w:rPr>
          <w:rFonts w:ascii="Times New Roman" w:eastAsia="Times New Roman" w:hAnsi="Times New Roman" w:cs="Times New Roman"/>
          <w:snapToGrid w:val="0"/>
          <w:sz w:val="28"/>
          <w:szCs w:val="28"/>
          <w:lang w:val="es-ES" w:eastAsia="es-ES"/>
        </w:rPr>
        <w:t>institutos</w:t>
      </w:r>
      <w:r w:rsidR="00D7549A" w:rsidRPr="00D43D93">
        <w:rPr>
          <w:rFonts w:ascii="Times New Roman" w:eastAsia="Times New Roman" w:hAnsi="Times New Roman" w:cs="Times New Roman"/>
          <w:snapToGrid w:val="0"/>
          <w:sz w:val="28"/>
          <w:szCs w:val="28"/>
          <w:lang w:val="es-ES" w:eastAsia="es-ES"/>
        </w:rPr>
        <w:t xml:space="preserve"> tienen procedimientos y marcos normativos </w:t>
      </w:r>
      <w:r w:rsidR="00D7549A" w:rsidRPr="00D43D93">
        <w:rPr>
          <w:rFonts w:ascii="Times New Roman" w:eastAsia="Times New Roman" w:hAnsi="Times New Roman" w:cs="Times New Roman"/>
          <w:snapToGrid w:val="0"/>
          <w:sz w:val="28"/>
          <w:szCs w:val="28"/>
          <w:lang w:val="es-ES" w:eastAsia="es-ES"/>
        </w:rPr>
        <w:lastRenderedPageBreak/>
        <w:t>independientes</w:t>
      </w:r>
      <w:r w:rsidR="00E53DF6" w:rsidRPr="00D43D93">
        <w:rPr>
          <w:rFonts w:ascii="Times New Roman" w:eastAsia="Times New Roman" w:hAnsi="Times New Roman" w:cs="Times New Roman"/>
          <w:snapToGrid w:val="0"/>
          <w:sz w:val="28"/>
          <w:szCs w:val="28"/>
          <w:lang w:val="es-ES" w:eastAsia="es-ES"/>
        </w:rPr>
        <w:t xml:space="preserve"> y diferenciados</w:t>
      </w:r>
      <w:r w:rsidR="00D7549A" w:rsidRPr="00D43D93">
        <w:rPr>
          <w:rFonts w:ascii="Times New Roman" w:eastAsia="Times New Roman" w:hAnsi="Times New Roman" w:cs="Times New Roman"/>
          <w:snapToGrid w:val="0"/>
          <w:sz w:val="28"/>
          <w:szCs w:val="28"/>
          <w:lang w:val="es-ES" w:eastAsia="es-ES"/>
        </w:rPr>
        <w:t>. Así entonces, mientras el matrimonio es un contrato solemne del cual emanan derechos, deberes y obligaciones conforme a la legislación civil, en la unión marital de hecho los compañeros permanentes no están sometidos al régimen de prohibiciones que l</w:t>
      </w:r>
      <w:r w:rsidR="00E53DF6" w:rsidRPr="00D43D93">
        <w:rPr>
          <w:rFonts w:ascii="Times New Roman" w:eastAsia="Times New Roman" w:hAnsi="Times New Roman" w:cs="Times New Roman"/>
          <w:snapToGrid w:val="0"/>
          <w:sz w:val="28"/>
          <w:szCs w:val="28"/>
          <w:lang w:val="es-ES" w:eastAsia="es-ES"/>
        </w:rPr>
        <w:t xml:space="preserve">a </w:t>
      </w:r>
      <w:r w:rsidR="00D7549A" w:rsidRPr="00D43D93">
        <w:rPr>
          <w:rFonts w:ascii="Times New Roman" w:eastAsia="Times New Roman" w:hAnsi="Times New Roman" w:cs="Times New Roman"/>
          <w:snapToGrid w:val="0"/>
          <w:sz w:val="28"/>
          <w:szCs w:val="28"/>
          <w:lang w:val="es-ES" w:eastAsia="es-ES"/>
        </w:rPr>
        <w:t xml:space="preserve">ley establece para los </w:t>
      </w:r>
      <w:r w:rsidR="004D154C" w:rsidRPr="00D43D93">
        <w:rPr>
          <w:rFonts w:ascii="Times New Roman" w:eastAsia="Times New Roman" w:hAnsi="Times New Roman" w:cs="Times New Roman"/>
          <w:snapToGrid w:val="0"/>
          <w:sz w:val="28"/>
          <w:szCs w:val="28"/>
          <w:lang w:val="es-ES" w:eastAsia="es-ES"/>
        </w:rPr>
        <w:t>cónyuges</w:t>
      </w:r>
      <w:r w:rsidR="004E7C5D" w:rsidRPr="00D43D93">
        <w:rPr>
          <w:rStyle w:val="Refdenotaalpie"/>
          <w:rFonts w:ascii="Times New Roman" w:eastAsia="Times New Roman" w:hAnsi="Times New Roman" w:cs="Times New Roman"/>
          <w:snapToGrid w:val="0"/>
          <w:sz w:val="28"/>
          <w:szCs w:val="28"/>
          <w:lang w:val="es-ES" w:eastAsia="es-ES"/>
        </w:rPr>
        <w:footnoteReference w:id="52"/>
      </w:r>
      <w:r w:rsidR="00D7549A" w:rsidRPr="00D43D93">
        <w:rPr>
          <w:rFonts w:ascii="Times New Roman" w:eastAsia="Times New Roman" w:hAnsi="Times New Roman" w:cs="Times New Roman"/>
          <w:snapToGrid w:val="0"/>
          <w:sz w:val="28"/>
          <w:szCs w:val="28"/>
          <w:lang w:val="es-ES" w:eastAsia="es-ES"/>
        </w:rPr>
        <w:t xml:space="preserve">. </w:t>
      </w:r>
    </w:p>
    <w:p w14:paraId="3F839C03" w14:textId="77777777" w:rsidR="00140342" w:rsidRPr="00D43D93" w:rsidRDefault="00140342" w:rsidP="00D43D93">
      <w:pPr>
        <w:pStyle w:val="Prrafodelista"/>
        <w:spacing w:after="0" w:line="240" w:lineRule="auto"/>
        <w:ind w:right="-94"/>
        <w:rPr>
          <w:rFonts w:ascii="Times New Roman" w:eastAsia="Times New Roman" w:hAnsi="Times New Roman" w:cs="Times New Roman"/>
          <w:snapToGrid w:val="0"/>
          <w:sz w:val="28"/>
          <w:szCs w:val="28"/>
          <w:lang w:val="es-ES" w:eastAsia="es-ES"/>
        </w:rPr>
      </w:pPr>
    </w:p>
    <w:p w14:paraId="5638B08F" w14:textId="2CFCE216" w:rsidR="00EE6166" w:rsidRPr="00D43D93" w:rsidRDefault="00DA49B8"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eastAsia="Times New Roman" w:hAnsi="Times New Roman" w:cs="Times New Roman"/>
          <w:snapToGrid w:val="0"/>
          <w:sz w:val="28"/>
          <w:szCs w:val="28"/>
          <w:lang w:val="es-ES" w:eastAsia="es-ES"/>
        </w:rPr>
        <w:t xml:space="preserve">A pesar de ello, ambos vínculos </w:t>
      </w:r>
      <w:r w:rsidR="00140342" w:rsidRPr="00D43D93">
        <w:rPr>
          <w:rFonts w:ascii="Times New Roman" w:eastAsia="Times New Roman" w:hAnsi="Times New Roman" w:cs="Times New Roman"/>
          <w:snapToGrid w:val="0"/>
          <w:sz w:val="28"/>
          <w:szCs w:val="28"/>
          <w:lang w:val="es-ES" w:eastAsia="es-ES"/>
        </w:rPr>
        <w:t>merecen</w:t>
      </w:r>
      <w:r w:rsidRPr="00D43D93">
        <w:rPr>
          <w:rFonts w:ascii="Times New Roman" w:eastAsia="Times New Roman" w:hAnsi="Times New Roman" w:cs="Times New Roman"/>
          <w:snapToGrid w:val="0"/>
          <w:sz w:val="28"/>
          <w:szCs w:val="28"/>
          <w:lang w:val="es-ES" w:eastAsia="es-ES"/>
        </w:rPr>
        <w:t xml:space="preserve"> la misma protección constitucional. Esto, </w:t>
      </w:r>
      <w:proofErr w:type="gramStart"/>
      <w:r w:rsidRPr="00D43D93">
        <w:rPr>
          <w:rFonts w:ascii="Times New Roman" w:eastAsia="Times New Roman" w:hAnsi="Times New Roman" w:cs="Times New Roman"/>
          <w:snapToGrid w:val="0"/>
          <w:sz w:val="28"/>
          <w:szCs w:val="28"/>
          <w:lang w:val="es-ES" w:eastAsia="es-ES"/>
        </w:rPr>
        <w:t>dado que</w:t>
      </w:r>
      <w:proofErr w:type="gramEnd"/>
      <w:r w:rsidRPr="00D43D93">
        <w:rPr>
          <w:rFonts w:ascii="Times New Roman" w:eastAsia="Times New Roman" w:hAnsi="Times New Roman" w:cs="Times New Roman"/>
          <w:snapToGrid w:val="0"/>
          <w:sz w:val="28"/>
          <w:szCs w:val="28"/>
          <w:lang w:val="es-ES" w:eastAsia="es-ES"/>
        </w:rPr>
        <w:t xml:space="preserve"> al ser formas válidas de conformar una comunidad de vida en pareja, salvaguardar </w:t>
      </w:r>
      <w:r w:rsidR="00140342" w:rsidRPr="00D43D93">
        <w:rPr>
          <w:rFonts w:ascii="Times New Roman" w:eastAsia="Times New Roman" w:hAnsi="Times New Roman" w:cs="Times New Roman"/>
          <w:snapToGrid w:val="0"/>
          <w:sz w:val="28"/>
          <w:szCs w:val="28"/>
          <w:lang w:val="es-ES" w:eastAsia="es-ES"/>
        </w:rPr>
        <w:t xml:space="preserve">mayormente al matrimonio por cumplir </w:t>
      </w:r>
      <w:r w:rsidRPr="00D43D93">
        <w:rPr>
          <w:rFonts w:ascii="Times New Roman" w:eastAsia="Times New Roman" w:hAnsi="Times New Roman" w:cs="Times New Roman"/>
          <w:snapToGrid w:val="0"/>
          <w:sz w:val="28"/>
          <w:szCs w:val="28"/>
          <w:lang w:val="es-ES" w:eastAsia="es-ES"/>
        </w:rPr>
        <w:t xml:space="preserve">una </w:t>
      </w:r>
      <w:r w:rsidR="004E7C5D" w:rsidRPr="00D43D93">
        <w:rPr>
          <w:rFonts w:ascii="Times New Roman" w:eastAsia="Times New Roman" w:hAnsi="Times New Roman" w:cs="Times New Roman"/>
          <w:snapToGrid w:val="0"/>
          <w:sz w:val="28"/>
          <w:szCs w:val="28"/>
          <w:lang w:val="es-ES" w:eastAsia="es-ES"/>
        </w:rPr>
        <w:t>formalidad,</w:t>
      </w:r>
      <w:r w:rsidRPr="00D43D93">
        <w:rPr>
          <w:rFonts w:ascii="Times New Roman" w:eastAsia="Times New Roman" w:hAnsi="Times New Roman" w:cs="Times New Roman"/>
          <w:snapToGrid w:val="0"/>
          <w:sz w:val="28"/>
          <w:szCs w:val="28"/>
          <w:lang w:val="es-ES" w:eastAsia="es-ES"/>
        </w:rPr>
        <w:t xml:space="preserve"> atenta contra los postulados constitucionales sobre</w:t>
      </w:r>
      <w:r w:rsidR="00E53DF6" w:rsidRPr="00D43D93">
        <w:rPr>
          <w:rFonts w:ascii="Times New Roman" w:eastAsia="Times New Roman" w:hAnsi="Times New Roman" w:cs="Times New Roman"/>
          <w:snapToGrid w:val="0"/>
          <w:sz w:val="28"/>
          <w:szCs w:val="28"/>
          <w:lang w:val="es-ES" w:eastAsia="es-ES"/>
        </w:rPr>
        <w:t xml:space="preserve"> el derecho a</w:t>
      </w:r>
      <w:r w:rsidRPr="00D43D93">
        <w:rPr>
          <w:rFonts w:ascii="Times New Roman" w:eastAsia="Times New Roman" w:hAnsi="Times New Roman" w:cs="Times New Roman"/>
          <w:snapToGrid w:val="0"/>
          <w:sz w:val="28"/>
          <w:szCs w:val="28"/>
          <w:lang w:val="es-ES" w:eastAsia="es-ES"/>
        </w:rPr>
        <w:t xml:space="preserve"> la igualdad</w:t>
      </w:r>
      <w:r w:rsidR="00140342" w:rsidRPr="00D43D93">
        <w:rPr>
          <w:rFonts w:ascii="Times New Roman" w:eastAsia="Times New Roman" w:hAnsi="Times New Roman" w:cs="Times New Roman"/>
          <w:snapToGrid w:val="0"/>
          <w:sz w:val="28"/>
          <w:szCs w:val="28"/>
          <w:lang w:val="es-ES" w:eastAsia="es-ES"/>
        </w:rPr>
        <w:t>. Además,</w:t>
      </w:r>
      <w:r w:rsidRPr="00D43D93">
        <w:rPr>
          <w:rFonts w:ascii="Times New Roman" w:eastAsia="Times New Roman" w:hAnsi="Times New Roman" w:cs="Times New Roman"/>
          <w:snapToGrid w:val="0"/>
          <w:sz w:val="28"/>
          <w:szCs w:val="28"/>
          <w:lang w:val="es-ES" w:eastAsia="es-ES"/>
        </w:rPr>
        <w:t xml:space="preserve"> genera un </w:t>
      </w:r>
      <w:r w:rsidR="00140342" w:rsidRPr="00D43D93">
        <w:rPr>
          <w:rFonts w:ascii="Times New Roman" w:eastAsia="Times New Roman" w:hAnsi="Times New Roman" w:cs="Times New Roman"/>
          <w:snapToGrid w:val="0"/>
          <w:sz w:val="28"/>
          <w:szCs w:val="28"/>
          <w:lang w:val="es-ES" w:eastAsia="es-ES"/>
        </w:rPr>
        <w:t>déficit de protección de las familias que han decidido libremente convivir en una unión marital de hecho</w:t>
      </w:r>
      <w:r w:rsidR="00E53DF6" w:rsidRPr="00D43D93">
        <w:rPr>
          <w:rFonts w:ascii="Times New Roman" w:eastAsia="Times New Roman" w:hAnsi="Times New Roman" w:cs="Times New Roman"/>
          <w:snapToGrid w:val="0"/>
          <w:sz w:val="28"/>
          <w:szCs w:val="28"/>
          <w:lang w:val="es-ES" w:eastAsia="es-ES"/>
        </w:rPr>
        <w:t xml:space="preserve"> sin celebrar un contrato solemne</w:t>
      </w:r>
      <w:r w:rsidR="00140342" w:rsidRPr="00D43D93">
        <w:rPr>
          <w:rFonts w:ascii="Times New Roman" w:eastAsia="Times New Roman" w:hAnsi="Times New Roman" w:cs="Times New Roman"/>
          <w:snapToGrid w:val="0"/>
          <w:sz w:val="28"/>
          <w:szCs w:val="28"/>
          <w:lang w:val="es-ES" w:eastAsia="es-ES"/>
        </w:rPr>
        <w:t xml:space="preserve">.  </w:t>
      </w:r>
    </w:p>
    <w:p w14:paraId="44417162" w14:textId="77777777" w:rsidR="00EE6166" w:rsidRPr="00D43D93" w:rsidRDefault="00EE6166" w:rsidP="00D43D93">
      <w:pPr>
        <w:spacing w:after="0" w:line="240" w:lineRule="auto"/>
        <w:ind w:right="-94"/>
        <w:jc w:val="both"/>
        <w:rPr>
          <w:rFonts w:ascii="Times New Roman" w:eastAsia="Times New Roman" w:hAnsi="Times New Roman" w:cs="Times New Roman"/>
          <w:b/>
          <w:bCs/>
          <w:snapToGrid w:val="0"/>
          <w:sz w:val="28"/>
          <w:szCs w:val="28"/>
          <w:lang w:val="es-ES" w:eastAsia="es-ES"/>
        </w:rPr>
      </w:pPr>
    </w:p>
    <w:p w14:paraId="487E8602" w14:textId="6F5FAB74" w:rsidR="00713201" w:rsidRPr="00D43D93" w:rsidRDefault="00713201" w:rsidP="00D43D93">
      <w:pPr>
        <w:pStyle w:val="Prrafodelista"/>
        <w:numPr>
          <w:ilvl w:val="1"/>
          <w:numId w:val="2"/>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b/>
          <w:bCs/>
          <w:snapToGrid w:val="0"/>
          <w:sz w:val="28"/>
          <w:szCs w:val="28"/>
          <w:lang w:val="es-ES" w:eastAsia="es-ES"/>
        </w:rPr>
        <w:t xml:space="preserve">Las obligaciones </w:t>
      </w:r>
      <w:r w:rsidR="0005256D" w:rsidRPr="00D43D93">
        <w:rPr>
          <w:rFonts w:ascii="Times New Roman" w:eastAsia="Times New Roman" w:hAnsi="Times New Roman" w:cs="Times New Roman"/>
          <w:b/>
          <w:bCs/>
          <w:snapToGrid w:val="0"/>
          <w:sz w:val="28"/>
          <w:szCs w:val="28"/>
          <w:lang w:val="es-ES" w:eastAsia="es-ES"/>
        </w:rPr>
        <w:t>alimentarias entre excompañeros permanentes</w:t>
      </w:r>
    </w:p>
    <w:p w14:paraId="30D5D6D8" w14:textId="77777777" w:rsidR="003F0C26" w:rsidRPr="00D43D93" w:rsidRDefault="003F0C26"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02FFF965" w14:textId="6C483E25" w:rsidR="00843462" w:rsidRPr="00D43D93" w:rsidRDefault="00CF0233"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El estado civil definido como la situación jurídica de las personas tanto en la familia como en la sociedad, determina la capacidad del sujeto para ejercer derechos y contraer algunas obligaciones. Su naturaleza es imprescriptible, inalienable, indisponible e inembargable, por lo que su asignación le corresponde únicamente a la ley</w:t>
      </w:r>
      <w:r w:rsidRPr="00D43D93">
        <w:rPr>
          <w:rStyle w:val="Refdenotaalpie"/>
          <w:rFonts w:ascii="Times New Roman" w:hAnsi="Times New Roman" w:cs="Times New Roman"/>
          <w:bCs/>
          <w:sz w:val="28"/>
          <w:szCs w:val="28"/>
          <w:lang w:val="es-ES"/>
        </w:rPr>
        <w:footnoteReference w:id="53"/>
      </w:r>
      <w:r w:rsidRPr="00D43D93">
        <w:rPr>
          <w:rFonts w:ascii="Times New Roman" w:hAnsi="Times New Roman" w:cs="Times New Roman"/>
          <w:bCs/>
          <w:sz w:val="28"/>
          <w:szCs w:val="28"/>
          <w:lang w:val="es-ES"/>
        </w:rPr>
        <w:t>.</w:t>
      </w:r>
      <w:r w:rsidRPr="00D43D93">
        <w:rPr>
          <w:rFonts w:ascii="Times New Roman" w:hAnsi="Times New Roman" w:cs="Times New Roman"/>
          <w:b/>
          <w:sz w:val="28"/>
          <w:szCs w:val="28"/>
          <w:lang w:val="es-ES"/>
        </w:rPr>
        <w:t xml:space="preserve"> </w:t>
      </w:r>
      <w:r w:rsidRPr="00D43D93">
        <w:rPr>
          <w:rFonts w:ascii="Times New Roman" w:hAnsi="Times New Roman" w:cs="Times New Roman"/>
          <w:bCs/>
          <w:sz w:val="28"/>
          <w:szCs w:val="28"/>
          <w:lang w:val="es-ES"/>
        </w:rPr>
        <w:t xml:space="preserve">A modo de ejemplo, las normas que </w:t>
      </w:r>
      <w:r w:rsidRPr="00D43D93">
        <w:rPr>
          <w:rFonts w:ascii="Times New Roman" w:hAnsi="Times New Roman" w:cs="Times New Roman"/>
          <w:bCs/>
          <w:i/>
          <w:iCs/>
          <w:sz w:val="28"/>
          <w:szCs w:val="28"/>
          <w:lang w:val="es-ES"/>
        </w:rPr>
        <w:t>(i)</w:t>
      </w:r>
      <w:r w:rsidRPr="00D43D93">
        <w:rPr>
          <w:rFonts w:ascii="Times New Roman" w:hAnsi="Times New Roman" w:cs="Times New Roman"/>
          <w:bCs/>
          <w:sz w:val="28"/>
          <w:szCs w:val="28"/>
          <w:lang w:val="es-ES"/>
        </w:rPr>
        <w:t xml:space="preserve"> reconocen los derechos alimentarios entre los c</w:t>
      </w:r>
      <w:r w:rsidR="004D154C" w:rsidRPr="00D43D93">
        <w:rPr>
          <w:rFonts w:ascii="Times New Roman" w:hAnsi="Times New Roman" w:cs="Times New Roman"/>
          <w:bCs/>
          <w:sz w:val="28"/>
          <w:szCs w:val="28"/>
          <w:lang w:val="es-ES"/>
        </w:rPr>
        <w:t>ó</w:t>
      </w:r>
      <w:r w:rsidRPr="00D43D93">
        <w:rPr>
          <w:rFonts w:ascii="Times New Roman" w:hAnsi="Times New Roman" w:cs="Times New Roman"/>
          <w:bCs/>
          <w:sz w:val="28"/>
          <w:szCs w:val="28"/>
          <w:lang w:val="es-ES"/>
        </w:rPr>
        <w:t xml:space="preserve">nyuges o los compañeros permanentes, </w:t>
      </w:r>
      <w:r w:rsidRPr="00D43D93">
        <w:rPr>
          <w:rFonts w:ascii="Times New Roman" w:hAnsi="Times New Roman" w:cs="Times New Roman"/>
          <w:bCs/>
          <w:i/>
          <w:iCs/>
          <w:sz w:val="28"/>
          <w:szCs w:val="28"/>
          <w:lang w:val="es-ES"/>
        </w:rPr>
        <w:t>(</w:t>
      </w:r>
      <w:proofErr w:type="spellStart"/>
      <w:r w:rsidRPr="00D43D93">
        <w:rPr>
          <w:rFonts w:ascii="Times New Roman" w:hAnsi="Times New Roman" w:cs="Times New Roman"/>
          <w:bCs/>
          <w:i/>
          <w:iCs/>
          <w:sz w:val="28"/>
          <w:szCs w:val="28"/>
          <w:lang w:val="es-ES"/>
        </w:rPr>
        <w:t>ii</w:t>
      </w:r>
      <w:proofErr w:type="spellEnd"/>
      <w:r w:rsidRPr="00D43D93">
        <w:rPr>
          <w:rFonts w:ascii="Times New Roman" w:hAnsi="Times New Roman" w:cs="Times New Roman"/>
          <w:bCs/>
          <w:i/>
          <w:iCs/>
          <w:sz w:val="28"/>
          <w:szCs w:val="28"/>
          <w:lang w:val="es-ES"/>
        </w:rPr>
        <w:t>)</w:t>
      </w:r>
      <w:r w:rsidRPr="00D43D93">
        <w:rPr>
          <w:rFonts w:ascii="Times New Roman" w:hAnsi="Times New Roman" w:cs="Times New Roman"/>
          <w:bCs/>
          <w:sz w:val="28"/>
          <w:szCs w:val="28"/>
          <w:lang w:val="es-ES"/>
        </w:rPr>
        <w:t xml:space="preserve"> establecen los beneficiarios de la pensión de sobrevivientes o la pensión conyugal, </w:t>
      </w:r>
      <w:r w:rsidRPr="00D43D93">
        <w:rPr>
          <w:rFonts w:ascii="Times New Roman" w:hAnsi="Times New Roman" w:cs="Times New Roman"/>
          <w:bCs/>
          <w:i/>
          <w:iCs/>
          <w:sz w:val="28"/>
          <w:szCs w:val="28"/>
          <w:lang w:val="es-ES"/>
        </w:rPr>
        <w:t>(</w:t>
      </w:r>
      <w:proofErr w:type="spellStart"/>
      <w:r w:rsidRPr="00D43D93">
        <w:rPr>
          <w:rFonts w:ascii="Times New Roman" w:hAnsi="Times New Roman" w:cs="Times New Roman"/>
          <w:bCs/>
          <w:i/>
          <w:iCs/>
          <w:sz w:val="28"/>
          <w:szCs w:val="28"/>
          <w:lang w:val="es-ES"/>
        </w:rPr>
        <w:t>iii</w:t>
      </w:r>
      <w:proofErr w:type="spellEnd"/>
      <w:r w:rsidRPr="00D43D93">
        <w:rPr>
          <w:rFonts w:ascii="Times New Roman" w:hAnsi="Times New Roman" w:cs="Times New Roman"/>
          <w:bCs/>
          <w:i/>
          <w:iCs/>
          <w:sz w:val="28"/>
          <w:szCs w:val="28"/>
          <w:lang w:val="es-ES"/>
        </w:rPr>
        <w:t>)</w:t>
      </w:r>
      <w:r w:rsidRPr="00D43D93">
        <w:rPr>
          <w:rFonts w:ascii="Times New Roman" w:hAnsi="Times New Roman" w:cs="Times New Roman"/>
          <w:bCs/>
          <w:sz w:val="28"/>
          <w:szCs w:val="28"/>
          <w:lang w:val="es-ES"/>
        </w:rPr>
        <w:t xml:space="preserve"> fijan las calidades de los derechos </w:t>
      </w:r>
      <w:proofErr w:type="spellStart"/>
      <w:r w:rsidRPr="00D43D93">
        <w:rPr>
          <w:rFonts w:ascii="Times New Roman" w:hAnsi="Times New Roman" w:cs="Times New Roman"/>
          <w:bCs/>
          <w:sz w:val="28"/>
          <w:szCs w:val="28"/>
          <w:lang w:val="es-ES"/>
        </w:rPr>
        <w:t>herenciales</w:t>
      </w:r>
      <w:proofErr w:type="spellEnd"/>
      <w:r w:rsidRPr="00D43D93">
        <w:rPr>
          <w:rFonts w:ascii="Times New Roman" w:hAnsi="Times New Roman" w:cs="Times New Roman"/>
          <w:bCs/>
          <w:sz w:val="28"/>
          <w:szCs w:val="28"/>
          <w:lang w:val="es-ES"/>
        </w:rPr>
        <w:t xml:space="preserve"> o los legados, y </w:t>
      </w:r>
      <w:r w:rsidRPr="00D43D93">
        <w:rPr>
          <w:rFonts w:ascii="Times New Roman" w:hAnsi="Times New Roman" w:cs="Times New Roman"/>
          <w:bCs/>
          <w:i/>
          <w:iCs/>
          <w:sz w:val="28"/>
          <w:szCs w:val="28"/>
          <w:lang w:val="es-ES"/>
        </w:rPr>
        <w:t>(</w:t>
      </w:r>
      <w:proofErr w:type="spellStart"/>
      <w:r w:rsidRPr="00D43D93">
        <w:rPr>
          <w:rFonts w:ascii="Times New Roman" w:hAnsi="Times New Roman" w:cs="Times New Roman"/>
          <w:bCs/>
          <w:i/>
          <w:iCs/>
          <w:sz w:val="28"/>
          <w:szCs w:val="28"/>
          <w:lang w:val="es-ES"/>
        </w:rPr>
        <w:t>iv</w:t>
      </w:r>
      <w:proofErr w:type="spellEnd"/>
      <w:r w:rsidRPr="00D43D93">
        <w:rPr>
          <w:rFonts w:ascii="Times New Roman" w:hAnsi="Times New Roman" w:cs="Times New Roman"/>
          <w:bCs/>
          <w:i/>
          <w:iCs/>
          <w:sz w:val="28"/>
          <w:szCs w:val="28"/>
          <w:lang w:val="es-ES"/>
        </w:rPr>
        <w:t>)</w:t>
      </w:r>
      <w:r w:rsidRPr="00D43D93">
        <w:rPr>
          <w:rFonts w:ascii="Times New Roman" w:hAnsi="Times New Roman" w:cs="Times New Roman"/>
          <w:bCs/>
          <w:sz w:val="28"/>
          <w:szCs w:val="28"/>
          <w:lang w:val="es-ES"/>
        </w:rPr>
        <w:t xml:space="preserve"> contemplan la causal eximente del servicio militar, desarrollan fundamentalmente la consecuencia normativa del estado civil</w:t>
      </w:r>
      <w:r w:rsidRPr="00D43D93">
        <w:rPr>
          <w:rStyle w:val="Refdenotaalpie"/>
          <w:rFonts w:ascii="Times New Roman" w:hAnsi="Times New Roman" w:cs="Times New Roman"/>
          <w:bCs/>
          <w:sz w:val="28"/>
          <w:szCs w:val="28"/>
          <w:lang w:val="es-ES"/>
        </w:rPr>
        <w:footnoteReference w:id="54"/>
      </w:r>
      <w:r w:rsidRPr="00D43D93">
        <w:rPr>
          <w:rFonts w:ascii="Times New Roman" w:hAnsi="Times New Roman" w:cs="Times New Roman"/>
          <w:bCs/>
          <w:sz w:val="28"/>
          <w:szCs w:val="28"/>
          <w:lang w:val="es-ES"/>
        </w:rPr>
        <w:t xml:space="preserve">. </w:t>
      </w:r>
    </w:p>
    <w:p w14:paraId="5DDBE344" w14:textId="77777777" w:rsidR="00843462" w:rsidRPr="00D43D93" w:rsidRDefault="00843462" w:rsidP="00D43D93">
      <w:pPr>
        <w:pStyle w:val="Prrafodelista"/>
        <w:spacing w:after="0" w:line="240" w:lineRule="auto"/>
        <w:ind w:left="0" w:right="-94"/>
        <w:jc w:val="both"/>
        <w:rPr>
          <w:rFonts w:ascii="Times New Roman" w:hAnsi="Times New Roman" w:cs="Times New Roman"/>
          <w:b/>
          <w:sz w:val="28"/>
          <w:szCs w:val="28"/>
          <w:lang w:val="es-ES"/>
        </w:rPr>
      </w:pPr>
    </w:p>
    <w:p w14:paraId="6BB965DC" w14:textId="5F2288F4" w:rsidR="00CF0233" w:rsidRPr="00D43D93" w:rsidRDefault="00CF0233"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Por la importancia que implica para el caso que estudia la Sala, se hará un pronunciamiento </w:t>
      </w:r>
      <w:r w:rsidR="00843462" w:rsidRPr="00D43D93">
        <w:rPr>
          <w:rFonts w:ascii="Times New Roman" w:hAnsi="Times New Roman" w:cs="Times New Roman"/>
          <w:bCs/>
          <w:sz w:val="28"/>
          <w:szCs w:val="28"/>
          <w:lang w:val="es-ES"/>
        </w:rPr>
        <w:t xml:space="preserve">específico sobre las obligaciones alimentarias entre excompañeros permanentes. </w:t>
      </w:r>
    </w:p>
    <w:p w14:paraId="58E17416" w14:textId="77777777" w:rsidR="00CF0233" w:rsidRPr="00D43D93" w:rsidRDefault="00CF0233"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0F93FF13" w14:textId="495E458D" w:rsidR="003F0C26" w:rsidRPr="00D43D93" w:rsidRDefault="003F0C26" w:rsidP="00D43D93">
      <w:pPr>
        <w:pStyle w:val="Prrafodelista"/>
        <w:numPr>
          <w:ilvl w:val="2"/>
          <w:numId w:val="2"/>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b/>
          <w:bCs/>
          <w:snapToGrid w:val="0"/>
          <w:sz w:val="28"/>
          <w:szCs w:val="28"/>
          <w:lang w:val="es-ES" w:eastAsia="es-ES"/>
        </w:rPr>
        <w:t xml:space="preserve">El carácter compensatorio y solidario de la obligación </w:t>
      </w:r>
      <w:r w:rsidR="00694942" w:rsidRPr="00D43D93">
        <w:rPr>
          <w:rFonts w:ascii="Times New Roman" w:eastAsia="Times New Roman" w:hAnsi="Times New Roman" w:cs="Times New Roman"/>
          <w:b/>
          <w:bCs/>
          <w:snapToGrid w:val="0"/>
          <w:sz w:val="28"/>
          <w:szCs w:val="28"/>
          <w:lang w:val="es-ES" w:eastAsia="es-ES"/>
        </w:rPr>
        <w:t>alimentaria</w:t>
      </w:r>
      <w:r w:rsidR="001A1DED" w:rsidRPr="00D43D93">
        <w:rPr>
          <w:rFonts w:ascii="Times New Roman" w:eastAsia="Times New Roman" w:hAnsi="Times New Roman" w:cs="Times New Roman"/>
          <w:b/>
          <w:bCs/>
          <w:snapToGrid w:val="0"/>
          <w:sz w:val="28"/>
          <w:szCs w:val="28"/>
          <w:lang w:val="es-ES" w:eastAsia="es-ES"/>
        </w:rPr>
        <w:t>. Mención particular al trabajo no remunerado de la mujer</w:t>
      </w:r>
      <w:r w:rsidR="00706E28" w:rsidRPr="00D43D93">
        <w:rPr>
          <w:rFonts w:ascii="Times New Roman" w:eastAsia="Times New Roman" w:hAnsi="Times New Roman" w:cs="Times New Roman"/>
          <w:b/>
          <w:bCs/>
          <w:snapToGrid w:val="0"/>
          <w:sz w:val="28"/>
          <w:szCs w:val="28"/>
          <w:lang w:val="es-ES" w:eastAsia="es-ES"/>
        </w:rPr>
        <w:t xml:space="preserve"> en el cuidado del hogar</w:t>
      </w:r>
    </w:p>
    <w:p w14:paraId="30655543" w14:textId="77777777" w:rsidR="00713201" w:rsidRPr="00D43D93" w:rsidRDefault="00713201"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76B0732C" w14:textId="01AB8D24" w:rsidR="00713201" w:rsidRPr="00D43D93" w:rsidRDefault="0005256D"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El derecho de alimentos es </w:t>
      </w:r>
      <w:r w:rsidRPr="00D43D93">
        <w:rPr>
          <w:rFonts w:ascii="Times New Roman" w:eastAsia="Times New Roman" w:hAnsi="Times New Roman" w:cs="Times New Roman"/>
          <w:snapToGrid w:val="0"/>
          <w:sz w:val="28"/>
          <w:szCs w:val="28"/>
          <w:lang w:val="es-ES" w:eastAsia="es-ES"/>
        </w:rPr>
        <w:tab/>
        <w:t xml:space="preserve">la facultad que tiene una persona (sujeto pasivo de la obligación) </w:t>
      </w:r>
      <w:r w:rsidR="00042FDB" w:rsidRPr="00D43D93">
        <w:rPr>
          <w:rFonts w:ascii="Times New Roman" w:eastAsia="Times New Roman" w:hAnsi="Times New Roman" w:cs="Times New Roman"/>
          <w:snapToGrid w:val="0"/>
          <w:sz w:val="28"/>
          <w:szCs w:val="28"/>
          <w:lang w:val="es-ES" w:eastAsia="es-ES"/>
        </w:rPr>
        <w:t>de exigir los recursos necesari</w:t>
      </w:r>
      <w:r w:rsidR="00D2621B" w:rsidRPr="00D43D93">
        <w:rPr>
          <w:rFonts w:ascii="Times New Roman" w:eastAsia="Times New Roman" w:hAnsi="Times New Roman" w:cs="Times New Roman"/>
          <w:snapToGrid w:val="0"/>
          <w:sz w:val="28"/>
          <w:szCs w:val="28"/>
          <w:lang w:val="es-ES" w:eastAsia="es-ES"/>
        </w:rPr>
        <w:t>o</w:t>
      </w:r>
      <w:r w:rsidR="00042FDB" w:rsidRPr="00D43D93">
        <w:rPr>
          <w:rFonts w:ascii="Times New Roman" w:eastAsia="Times New Roman" w:hAnsi="Times New Roman" w:cs="Times New Roman"/>
          <w:snapToGrid w:val="0"/>
          <w:sz w:val="28"/>
          <w:szCs w:val="28"/>
          <w:lang w:val="es-ES" w:eastAsia="es-ES"/>
        </w:rPr>
        <w:t>s para su digna subsistencia en los eventos en que no puede procurárselo por sí misma, a quien tiene la obligación de suministrarlos</w:t>
      </w:r>
      <w:r w:rsidR="008F6509" w:rsidRPr="00D43D93">
        <w:rPr>
          <w:rFonts w:ascii="Times New Roman" w:eastAsia="Times New Roman" w:hAnsi="Times New Roman" w:cs="Times New Roman"/>
          <w:snapToGrid w:val="0"/>
          <w:sz w:val="28"/>
          <w:szCs w:val="28"/>
          <w:lang w:val="es-ES" w:eastAsia="es-ES"/>
        </w:rPr>
        <w:t xml:space="preserve"> (sujeto activo de la obligación)</w:t>
      </w:r>
      <w:r w:rsidR="00042FDB" w:rsidRPr="00D43D93">
        <w:rPr>
          <w:rStyle w:val="Refdenotaalpie"/>
          <w:rFonts w:ascii="Times New Roman" w:eastAsia="Times New Roman" w:hAnsi="Times New Roman" w:cs="Times New Roman"/>
          <w:snapToGrid w:val="0"/>
          <w:sz w:val="28"/>
          <w:szCs w:val="28"/>
          <w:lang w:val="es-ES" w:eastAsia="es-ES"/>
        </w:rPr>
        <w:footnoteReference w:id="55"/>
      </w:r>
      <w:r w:rsidR="00042FDB" w:rsidRPr="00D43D93">
        <w:rPr>
          <w:rFonts w:ascii="Times New Roman" w:eastAsia="Times New Roman" w:hAnsi="Times New Roman" w:cs="Times New Roman"/>
          <w:snapToGrid w:val="0"/>
          <w:sz w:val="28"/>
          <w:szCs w:val="28"/>
          <w:lang w:val="es-ES" w:eastAsia="es-ES"/>
        </w:rPr>
        <w:t xml:space="preserve">. El derecho a los </w:t>
      </w:r>
      <w:r w:rsidR="00042FDB" w:rsidRPr="00D43D93">
        <w:rPr>
          <w:rFonts w:ascii="Times New Roman" w:eastAsia="Times New Roman" w:hAnsi="Times New Roman" w:cs="Times New Roman"/>
          <w:snapToGrid w:val="0"/>
          <w:sz w:val="28"/>
          <w:szCs w:val="28"/>
          <w:lang w:val="es-ES" w:eastAsia="es-ES"/>
        </w:rPr>
        <w:lastRenderedPageBreak/>
        <w:t>alimentos tiene su fundamento en el principio de solidaridad constitucional, cuya finalidad no es otra que “[g]</w:t>
      </w:r>
      <w:proofErr w:type="spellStart"/>
      <w:r w:rsidR="00042FDB" w:rsidRPr="00D43D93">
        <w:rPr>
          <w:rFonts w:ascii="Times New Roman" w:eastAsia="Times New Roman" w:hAnsi="Times New Roman" w:cs="Times New Roman"/>
          <w:snapToGrid w:val="0"/>
          <w:sz w:val="28"/>
          <w:szCs w:val="28"/>
          <w:lang w:val="es-ES" w:eastAsia="es-ES"/>
        </w:rPr>
        <w:t>arantizar</w:t>
      </w:r>
      <w:proofErr w:type="spellEnd"/>
      <w:r w:rsidR="00042FDB" w:rsidRPr="00D43D93">
        <w:rPr>
          <w:rFonts w:ascii="Times New Roman" w:eastAsia="Times New Roman" w:hAnsi="Times New Roman" w:cs="Times New Roman"/>
          <w:snapToGrid w:val="0"/>
          <w:sz w:val="28"/>
          <w:szCs w:val="28"/>
          <w:lang w:val="es-ES" w:eastAsia="es-ES"/>
        </w:rPr>
        <w:t xml:space="preserve"> la vida digna, el mínimo vital y los derechos fundamentales de aquellas personas, primordialmente miembros de la familia o vinculadas legalmente, frente a quienes asiste una obligación de solidaridad y equidad”</w:t>
      </w:r>
      <w:r w:rsidR="00042FDB" w:rsidRPr="00D43D93">
        <w:rPr>
          <w:rStyle w:val="Refdenotaalpie"/>
          <w:rFonts w:ascii="Times New Roman" w:eastAsia="Times New Roman" w:hAnsi="Times New Roman" w:cs="Times New Roman"/>
          <w:snapToGrid w:val="0"/>
          <w:sz w:val="28"/>
          <w:szCs w:val="28"/>
          <w:lang w:val="es-ES" w:eastAsia="es-ES"/>
        </w:rPr>
        <w:footnoteReference w:id="56"/>
      </w:r>
      <w:r w:rsidR="00042FDB" w:rsidRPr="00D43D93">
        <w:rPr>
          <w:rFonts w:ascii="Times New Roman" w:eastAsia="Times New Roman" w:hAnsi="Times New Roman" w:cs="Times New Roman"/>
          <w:snapToGrid w:val="0"/>
          <w:sz w:val="28"/>
          <w:szCs w:val="28"/>
          <w:lang w:val="es-ES" w:eastAsia="es-ES"/>
        </w:rPr>
        <w:t>.</w:t>
      </w:r>
    </w:p>
    <w:p w14:paraId="1EFC884F" w14:textId="77777777" w:rsidR="003F0C26" w:rsidRPr="00D43D93" w:rsidRDefault="003F0C26"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6B23C290" w14:textId="1F9B5AB2" w:rsidR="00962862" w:rsidRPr="00D43D93" w:rsidRDefault="006A38CE"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Sobre las características de la obligación alimentaria la Corte en la Sentencia C-017 de 2019 explicó que “</w:t>
      </w:r>
      <w:r w:rsidRPr="00D43D93">
        <w:rPr>
          <w:rFonts w:ascii="Times New Roman" w:eastAsia="Times New Roman" w:hAnsi="Times New Roman" w:cs="Times New Roman"/>
          <w:i/>
          <w:iCs/>
          <w:snapToGrid w:val="0"/>
          <w:sz w:val="28"/>
          <w:szCs w:val="28"/>
          <w:lang w:val="es-ES" w:eastAsia="es-ES"/>
        </w:rPr>
        <w:t>(i)</w:t>
      </w:r>
      <w:r w:rsidRPr="00D43D93">
        <w:rPr>
          <w:rFonts w:ascii="Times New Roman" w:eastAsia="Times New Roman" w:hAnsi="Times New Roman" w:cs="Times New Roman"/>
          <w:snapToGrid w:val="0"/>
          <w:sz w:val="28"/>
          <w:szCs w:val="28"/>
          <w:lang w:val="es-ES" w:eastAsia="es-ES"/>
        </w:rPr>
        <w:t xml:space="preserve"> su naturaleza es principalmente de carácter civil; </w:t>
      </w:r>
      <w:r w:rsidRPr="00D43D93">
        <w:rPr>
          <w:rFonts w:ascii="Times New Roman" w:eastAsia="Times New Roman" w:hAnsi="Times New Roman" w:cs="Times New Roman"/>
          <w:i/>
          <w:iCs/>
          <w:snapToGrid w:val="0"/>
          <w:sz w:val="28"/>
          <w:szCs w:val="28"/>
          <w:lang w:val="es-ES" w:eastAsia="es-ES"/>
        </w:rPr>
        <w:t>(</w:t>
      </w:r>
      <w:proofErr w:type="spellStart"/>
      <w:r w:rsidRPr="00D43D93">
        <w:rPr>
          <w:rFonts w:ascii="Times New Roman" w:eastAsia="Times New Roman" w:hAnsi="Times New Roman" w:cs="Times New Roman"/>
          <w:i/>
          <w:iCs/>
          <w:snapToGrid w:val="0"/>
          <w:sz w:val="28"/>
          <w:szCs w:val="28"/>
          <w:lang w:val="es-ES" w:eastAsia="es-ES"/>
        </w:rPr>
        <w:t>ii</w:t>
      </w:r>
      <w:proofErr w:type="spellEnd"/>
      <w:r w:rsidRPr="00D43D93">
        <w:rPr>
          <w:rFonts w:ascii="Times New Roman" w:eastAsia="Times New Roman" w:hAnsi="Times New Roman" w:cs="Times New Roman"/>
          <w:i/>
          <w:iCs/>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se fundamenta constitucionalmente en los principios de solidaridad, equidad, protección de la familia, necesidad y proporcionalidad; </w:t>
      </w:r>
      <w:r w:rsidRPr="00D43D93">
        <w:rPr>
          <w:rFonts w:ascii="Times New Roman" w:eastAsia="Times New Roman" w:hAnsi="Times New Roman" w:cs="Times New Roman"/>
          <w:i/>
          <w:iCs/>
          <w:snapToGrid w:val="0"/>
          <w:sz w:val="28"/>
          <w:szCs w:val="28"/>
          <w:lang w:val="es-ES" w:eastAsia="es-ES"/>
        </w:rPr>
        <w:t>(</w:t>
      </w:r>
      <w:proofErr w:type="spellStart"/>
      <w:r w:rsidRPr="00D43D93">
        <w:rPr>
          <w:rFonts w:ascii="Times New Roman" w:eastAsia="Times New Roman" w:hAnsi="Times New Roman" w:cs="Times New Roman"/>
          <w:i/>
          <w:iCs/>
          <w:snapToGrid w:val="0"/>
          <w:sz w:val="28"/>
          <w:szCs w:val="28"/>
          <w:lang w:val="es-ES" w:eastAsia="es-ES"/>
        </w:rPr>
        <w:t>iii</w:t>
      </w:r>
      <w:proofErr w:type="spellEnd"/>
      <w:r w:rsidRPr="00D43D93">
        <w:rPr>
          <w:rFonts w:ascii="Times New Roman" w:eastAsia="Times New Roman" w:hAnsi="Times New Roman" w:cs="Times New Roman"/>
          <w:i/>
          <w:iCs/>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tiene una finalidad asistencial de prestación de alimentos por parte del obligado o alimentante al beneficiario o alimentario; </w:t>
      </w:r>
      <w:r w:rsidRPr="00D43D93">
        <w:rPr>
          <w:rFonts w:ascii="Times New Roman" w:eastAsia="Times New Roman" w:hAnsi="Times New Roman" w:cs="Times New Roman"/>
          <w:i/>
          <w:iCs/>
          <w:snapToGrid w:val="0"/>
          <w:sz w:val="28"/>
          <w:szCs w:val="28"/>
          <w:lang w:val="es-ES" w:eastAsia="es-ES"/>
        </w:rPr>
        <w:t>(</w:t>
      </w:r>
      <w:proofErr w:type="spellStart"/>
      <w:r w:rsidRPr="00D43D93">
        <w:rPr>
          <w:rFonts w:ascii="Times New Roman" w:eastAsia="Times New Roman" w:hAnsi="Times New Roman" w:cs="Times New Roman"/>
          <w:i/>
          <w:iCs/>
          <w:snapToGrid w:val="0"/>
          <w:sz w:val="28"/>
          <w:szCs w:val="28"/>
          <w:lang w:val="es-ES" w:eastAsia="es-ES"/>
        </w:rPr>
        <w:t>iv</w:t>
      </w:r>
      <w:proofErr w:type="spellEnd"/>
      <w:r w:rsidRPr="00D43D93">
        <w:rPr>
          <w:rFonts w:ascii="Times New Roman" w:eastAsia="Times New Roman" w:hAnsi="Times New Roman" w:cs="Times New Roman"/>
          <w:i/>
          <w:iCs/>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adquiere un carácter patrimonial cuando se reconoce la pensión alimentaria; </w:t>
      </w:r>
      <w:r w:rsidRPr="00D43D93">
        <w:rPr>
          <w:rFonts w:ascii="Times New Roman" w:eastAsia="Times New Roman" w:hAnsi="Times New Roman" w:cs="Times New Roman"/>
          <w:i/>
          <w:iCs/>
          <w:snapToGrid w:val="0"/>
          <w:sz w:val="28"/>
          <w:szCs w:val="28"/>
          <w:lang w:val="es-ES" w:eastAsia="es-ES"/>
        </w:rPr>
        <w:t xml:space="preserve">(v) </w:t>
      </w:r>
      <w:r w:rsidRPr="00D43D93">
        <w:rPr>
          <w:rFonts w:ascii="Times New Roman" w:eastAsia="Times New Roman" w:hAnsi="Times New Roman" w:cs="Times New Roman"/>
          <w:snapToGrid w:val="0"/>
          <w:sz w:val="28"/>
          <w:szCs w:val="28"/>
          <w:lang w:val="es-ES" w:eastAsia="es-ES"/>
        </w:rPr>
        <w:t xml:space="preserve">el bien jurídico protegido es la vida y subsistencia del alimentario y, como consecuencia, sus demás derechos fundamentales; </w:t>
      </w:r>
      <w:r w:rsidRPr="00D43D93">
        <w:rPr>
          <w:rFonts w:ascii="Times New Roman" w:eastAsia="Times New Roman" w:hAnsi="Times New Roman" w:cs="Times New Roman"/>
          <w:i/>
          <w:iCs/>
          <w:snapToGrid w:val="0"/>
          <w:sz w:val="28"/>
          <w:szCs w:val="28"/>
          <w:lang w:val="es-ES" w:eastAsia="es-ES"/>
        </w:rPr>
        <w:t>(vi)</w:t>
      </w:r>
      <w:r w:rsidRPr="00D43D93">
        <w:rPr>
          <w:rFonts w:ascii="Times New Roman" w:eastAsia="Times New Roman" w:hAnsi="Times New Roman" w:cs="Times New Roman"/>
          <w:snapToGrid w:val="0"/>
          <w:sz w:val="28"/>
          <w:szCs w:val="28"/>
          <w:lang w:val="es-ES" w:eastAsia="es-ES"/>
        </w:rPr>
        <w:t xml:space="preserve"> exige como requisitos para su configuración que (a) el peticionario necesite los alimentos que solicita; (b) que el alimentante tenga la capacidad para otorgarlos; y (c) que exista un vínculo filial o legal que origine la obligación; </w:t>
      </w:r>
      <w:r w:rsidRPr="00D43D93">
        <w:rPr>
          <w:rFonts w:ascii="Times New Roman" w:eastAsia="Times New Roman" w:hAnsi="Times New Roman" w:cs="Times New Roman"/>
          <w:i/>
          <w:iCs/>
          <w:snapToGrid w:val="0"/>
          <w:sz w:val="28"/>
          <w:szCs w:val="28"/>
          <w:lang w:val="es-ES" w:eastAsia="es-ES"/>
        </w:rPr>
        <w:t>(</w:t>
      </w:r>
      <w:proofErr w:type="spellStart"/>
      <w:r w:rsidRPr="00D43D93">
        <w:rPr>
          <w:rFonts w:ascii="Times New Roman" w:eastAsia="Times New Roman" w:hAnsi="Times New Roman" w:cs="Times New Roman"/>
          <w:i/>
          <w:iCs/>
          <w:snapToGrid w:val="0"/>
          <w:sz w:val="28"/>
          <w:szCs w:val="28"/>
          <w:lang w:val="es-ES" w:eastAsia="es-ES"/>
        </w:rPr>
        <w:t>vii</w:t>
      </w:r>
      <w:proofErr w:type="spellEnd"/>
      <w:r w:rsidRPr="00D43D93">
        <w:rPr>
          <w:rFonts w:ascii="Times New Roman" w:eastAsia="Times New Roman" w:hAnsi="Times New Roman" w:cs="Times New Roman"/>
          <w:i/>
          <w:iCs/>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se concreta jurídicamente cuando se hace exigible por las vías previstas por la ley –administrativas o judiciales, en aquellos casos en que el alimentante elude su obligación frente al beneficiario o alimentario</w:t>
      </w:r>
      <w:r w:rsidR="007F6A1D" w:rsidRPr="00D43D93">
        <w:rPr>
          <w:rFonts w:ascii="Times New Roman" w:eastAsia="Times New Roman" w:hAnsi="Times New Roman" w:cs="Times New Roman"/>
          <w:snapToGrid w:val="0"/>
          <w:sz w:val="28"/>
          <w:szCs w:val="28"/>
          <w:lang w:val="es-ES" w:eastAsia="es-ES"/>
        </w:rPr>
        <w:t>”</w:t>
      </w:r>
      <w:r w:rsidRPr="00D43D93">
        <w:rPr>
          <w:rStyle w:val="Refdenotaalpie"/>
          <w:rFonts w:ascii="Times New Roman" w:eastAsia="Times New Roman" w:hAnsi="Times New Roman" w:cs="Times New Roman"/>
          <w:snapToGrid w:val="0"/>
          <w:sz w:val="28"/>
          <w:szCs w:val="28"/>
          <w:lang w:val="es-ES" w:eastAsia="es-ES"/>
        </w:rPr>
        <w:footnoteReference w:id="57"/>
      </w:r>
      <w:r w:rsidRPr="00D43D93">
        <w:rPr>
          <w:rFonts w:ascii="Times New Roman" w:eastAsia="Times New Roman" w:hAnsi="Times New Roman" w:cs="Times New Roman"/>
          <w:snapToGrid w:val="0"/>
          <w:sz w:val="28"/>
          <w:szCs w:val="28"/>
          <w:lang w:val="es-ES" w:eastAsia="es-ES"/>
        </w:rPr>
        <w:t xml:space="preserve">. </w:t>
      </w:r>
    </w:p>
    <w:p w14:paraId="120A7EB6" w14:textId="77777777" w:rsidR="006A38CE" w:rsidRPr="00D43D93" w:rsidRDefault="006A38CE"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07B0D74E" w14:textId="341EC085" w:rsidR="001A1DED" w:rsidRPr="00D43D93" w:rsidRDefault="001B26B3"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La obligación alimentaria de carácter compensatorio es un medio para proteger al excompañero permanente que ha quedado en desventaja económica al momento de la separación y necesita de la asistencia del otro para solventar sus necesidades más elementales y garantizar su mínimo vital. </w:t>
      </w:r>
      <w:r w:rsidR="006A38CE" w:rsidRPr="00D43D93">
        <w:rPr>
          <w:rFonts w:ascii="Times New Roman" w:eastAsia="Times New Roman" w:hAnsi="Times New Roman" w:cs="Times New Roman"/>
          <w:snapToGrid w:val="0"/>
          <w:sz w:val="28"/>
          <w:szCs w:val="28"/>
          <w:lang w:val="es-ES" w:eastAsia="es-ES"/>
        </w:rPr>
        <w:t>De conformidad con los artículos 160 y 422 del Código Civil, c</w:t>
      </w:r>
      <w:r w:rsidR="00962862" w:rsidRPr="00D43D93">
        <w:rPr>
          <w:rFonts w:ascii="Times New Roman" w:eastAsia="Times New Roman" w:hAnsi="Times New Roman" w:cs="Times New Roman"/>
          <w:snapToGrid w:val="0"/>
          <w:sz w:val="28"/>
          <w:szCs w:val="28"/>
          <w:lang w:val="es-ES" w:eastAsia="es-ES"/>
        </w:rPr>
        <w:t>uando los alimentos se deben conforme a los presupuestos legales se entienden concedidos por toda la vida</w:t>
      </w:r>
      <w:r w:rsidR="00BF502C" w:rsidRPr="00D43D93">
        <w:rPr>
          <w:rFonts w:ascii="Times New Roman" w:eastAsia="Times New Roman" w:hAnsi="Times New Roman" w:cs="Times New Roman"/>
          <w:snapToGrid w:val="0"/>
          <w:sz w:val="28"/>
          <w:szCs w:val="28"/>
          <w:lang w:val="es-ES" w:eastAsia="es-ES"/>
        </w:rPr>
        <w:t>,</w:t>
      </w:r>
      <w:r w:rsidR="00962862" w:rsidRPr="00D43D93">
        <w:rPr>
          <w:rFonts w:ascii="Times New Roman" w:eastAsia="Times New Roman" w:hAnsi="Times New Roman" w:cs="Times New Roman"/>
          <w:snapToGrid w:val="0"/>
          <w:sz w:val="28"/>
          <w:szCs w:val="28"/>
          <w:lang w:val="es-ES" w:eastAsia="es-ES"/>
        </w:rPr>
        <w:t xml:space="preserve"> siempre y cuando permanezcan las circunstancias que dieron origen a los mismos. Sin embargo, cuando aquellas </w:t>
      </w:r>
      <w:r w:rsidR="008F6509" w:rsidRPr="00D43D93">
        <w:rPr>
          <w:rFonts w:ascii="Times New Roman" w:eastAsia="Times New Roman" w:hAnsi="Times New Roman" w:cs="Times New Roman"/>
          <w:snapToGrid w:val="0"/>
          <w:sz w:val="28"/>
          <w:szCs w:val="28"/>
          <w:lang w:val="es-ES" w:eastAsia="es-ES"/>
        </w:rPr>
        <w:t xml:space="preserve">situaciones </w:t>
      </w:r>
      <w:r w:rsidR="00962862" w:rsidRPr="00D43D93">
        <w:rPr>
          <w:rFonts w:ascii="Times New Roman" w:eastAsia="Times New Roman" w:hAnsi="Times New Roman" w:cs="Times New Roman"/>
          <w:snapToGrid w:val="0"/>
          <w:sz w:val="28"/>
          <w:szCs w:val="28"/>
          <w:lang w:val="es-ES" w:eastAsia="es-ES"/>
        </w:rPr>
        <w:t>cambian o se</w:t>
      </w:r>
      <w:r w:rsidR="005422CA" w:rsidRPr="00D43D93">
        <w:rPr>
          <w:rFonts w:ascii="Times New Roman" w:eastAsia="Times New Roman" w:hAnsi="Times New Roman" w:cs="Times New Roman"/>
          <w:snapToGrid w:val="0"/>
          <w:sz w:val="28"/>
          <w:szCs w:val="28"/>
          <w:lang w:val="es-ES" w:eastAsia="es-ES"/>
        </w:rPr>
        <w:t xml:space="preserve"> alteran, la obligación alimentaria se extingue o se modifica</w:t>
      </w:r>
      <w:r w:rsidR="005422CA" w:rsidRPr="00D43D93">
        <w:rPr>
          <w:rStyle w:val="Refdenotaalpie"/>
          <w:rFonts w:ascii="Times New Roman" w:eastAsia="Times New Roman" w:hAnsi="Times New Roman" w:cs="Times New Roman"/>
          <w:snapToGrid w:val="0"/>
          <w:sz w:val="28"/>
          <w:szCs w:val="28"/>
          <w:lang w:val="es-ES" w:eastAsia="es-ES"/>
        </w:rPr>
        <w:footnoteReference w:id="58"/>
      </w:r>
      <w:r w:rsidR="005422CA" w:rsidRPr="00D43D93">
        <w:rPr>
          <w:rFonts w:ascii="Times New Roman" w:eastAsia="Times New Roman" w:hAnsi="Times New Roman" w:cs="Times New Roman"/>
          <w:snapToGrid w:val="0"/>
          <w:sz w:val="28"/>
          <w:szCs w:val="28"/>
          <w:lang w:val="es-ES" w:eastAsia="es-ES"/>
        </w:rPr>
        <w:t>.</w:t>
      </w:r>
      <w:r w:rsidR="006F54D9" w:rsidRPr="00D43D93">
        <w:rPr>
          <w:rFonts w:ascii="Times New Roman" w:eastAsia="Times New Roman" w:hAnsi="Times New Roman" w:cs="Times New Roman"/>
          <w:snapToGrid w:val="0"/>
          <w:sz w:val="28"/>
          <w:szCs w:val="28"/>
          <w:lang w:val="es-ES" w:eastAsia="es-ES"/>
        </w:rPr>
        <w:t xml:space="preserve"> </w:t>
      </w:r>
    </w:p>
    <w:p w14:paraId="264076DF" w14:textId="77777777" w:rsidR="001A1DED" w:rsidRPr="00D43D93" w:rsidRDefault="001A1DED" w:rsidP="00D43D93">
      <w:pPr>
        <w:pStyle w:val="Prrafodelista"/>
        <w:ind w:right="-94"/>
        <w:rPr>
          <w:rFonts w:ascii="Times New Roman" w:hAnsi="Times New Roman" w:cs="Times New Roman"/>
          <w:sz w:val="28"/>
          <w:szCs w:val="28"/>
          <w:lang w:val="es-ES"/>
        </w:rPr>
      </w:pPr>
    </w:p>
    <w:p w14:paraId="00DE5EE8" w14:textId="2B42DDC0" w:rsidR="002B26FD" w:rsidRPr="00D43D93" w:rsidRDefault="00706E28"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hAnsi="Times New Roman" w:cs="Times New Roman"/>
          <w:sz w:val="28"/>
          <w:szCs w:val="28"/>
          <w:lang w:val="es-ES"/>
        </w:rPr>
        <w:t>Esta corporación ha reconocido específicamente que muchas mujeres dedican una gran parte de su tiempo al cuidado del hogar y al orden interno de la familia, escenario que se traduce en la imposición de cargas lesivas para algunas de ellas, “quienes al momento de separarse de sus parejas ven reducido sus ingresos, al no recibir retribución por el trabajo de cuidado efectuado”</w:t>
      </w:r>
      <w:r w:rsidRPr="00D43D93">
        <w:rPr>
          <w:rStyle w:val="Refdenotaalpie"/>
          <w:rFonts w:ascii="Times New Roman" w:hAnsi="Times New Roman" w:cs="Times New Roman"/>
          <w:sz w:val="28"/>
          <w:szCs w:val="28"/>
          <w:lang w:val="es-ES"/>
        </w:rPr>
        <w:footnoteReference w:id="59"/>
      </w:r>
      <w:r w:rsidRPr="00D43D93">
        <w:rPr>
          <w:rFonts w:ascii="Times New Roman" w:hAnsi="Times New Roman" w:cs="Times New Roman"/>
          <w:sz w:val="28"/>
          <w:szCs w:val="28"/>
          <w:lang w:val="es-ES"/>
        </w:rPr>
        <w:t>.</w:t>
      </w:r>
      <w:r w:rsidRPr="00D43D93">
        <w:rPr>
          <w:rFonts w:ascii="Times New Roman" w:eastAsia="Times New Roman" w:hAnsi="Times New Roman" w:cs="Times New Roman"/>
          <w:snapToGrid w:val="0"/>
          <w:sz w:val="28"/>
          <w:szCs w:val="28"/>
          <w:lang w:val="es-ES" w:eastAsia="es-ES"/>
        </w:rPr>
        <w:t xml:space="preserve"> </w:t>
      </w:r>
      <w:r w:rsidR="006F54D9" w:rsidRPr="00D43D93">
        <w:rPr>
          <w:rFonts w:ascii="Times New Roman" w:hAnsi="Times New Roman" w:cs="Times New Roman"/>
          <w:sz w:val="28"/>
          <w:szCs w:val="28"/>
          <w:lang w:val="es-ES"/>
        </w:rPr>
        <w:t xml:space="preserve">Sobre este aspecto, </w:t>
      </w:r>
      <w:r w:rsidRPr="00D43D93">
        <w:rPr>
          <w:rFonts w:ascii="Times New Roman" w:hAnsi="Times New Roman" w:cs="Times New Roman"/>
          <w:sz w:val="28"/>
          <w:szCs w:val="28"/>
          <w:lang w:val="es-ES"/>
        </w:rPr>
        <w:t>la Corte explicó</w:t>
      </w:r>
      <w:r w:rsidR="002B26FD" w:rsidRPr="00D43D93">
        <w:rPr>
          <w:rFonts w:ascii="Times New Roman" w:hAnsi="Times New Roman" w:cs="Times New Roman"/>
          <w:sz w:val="28"/>
          <w:szCs w:val="28"/>
          <w:lang w:val="es-ES"/>
        </w:rPr>
        <w:t xml:space="preserve"> </w:t>
      </w:r>
      <w:r w:rsidRPr="00D43D93">
        <w:rPr>
          <w:rFonts w:ascii="Times New Roman" w:hAnsi="Times New Roman" w:cs="Times New Roman"/>
          <w:sz w:val="28"/>
          <w:szCs w:val="28"/>
          <w:lang w:val="es-ES"/>
        </w:rPr>
        <w:t>lo siguiente</w:t>
      </w:r>
      <w:r w:rsidR="006F54D9" w:rsidRPr="00D43D93">
        <w:rPr>
          <w:rFonts w:ascii="Times New Roman" w:hAnsi="Times New Roman" w:cs="Times New Roman"/>
          <w:sz w:val="28"/>
          <w:szCs w:val="28"/>
          <w:lang w:val="es-ES"/>
        </w:rPr>
        <w:t>:</w:t>
      </w:r>
      <w:r w:rsidR="002B26FD" w:rsidRPr="00D43D93">
        <w:rPr>
          <w:rFonts w:ascii="Times New Roman" w:hAnsi="Times New Roman" w:cs="Times New Roman"/>
          <w:sz w:val="28"/>
          <w:szCs w:val="28"/>
          <w:lang w:val="es-ES"/>
        </w:rPr>
        <w:t xml:space="preserve"> </w:t>
      </w:r>
    </w:p>
    <w:p w14:paraId="75567C89" w14:textId="77777777" w:rsidR="002A2A1C" w:rsidRPr="00D43D93" w:rsidRDefault="002A2A1C"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6F5E155F" w14:textId="3F41D8DB" w:rsidR="008F6509" w:rsidRPr="00D43D93" w:rsidRDefault="002B26FD" w:rsidP="00D43D93">
      <w:pPr>
        <w:pStyle w:val="Prrafodelista"/>
        <w:spacing w:after="0" w:line="240" w:lineRule="auto"/>
        <w:ind w:left="708" w:right="-94"/>
        <w:jc w:val="both"/>
        <w:rPr>
          <w:rFonts w:ascii="Times New Roman" w:eastAsia="Times New Roman" w:hAnsi="Times New Roman" w:cs="Times New Roman"/>
          <w:snapToGrid w:val="0"/>
          <w:sz w:val="32"/>
          <w:szCs w:val="32"/>
          <w:lang w:val="es-ES" w:eastAsia="es-ES"/>
        </w:rPr>
      </w:pPr>
      <w:r w:rsidRPr="00D43D93">
        <w:rPr>
          <w:rFonts w:ascii="Times New Roman" w:hAnsi="Times New Roman" w:cs="Times New Roman"/>
          <w:sz w:val="24"/>
          <w:szCs w:val="24"/>
          <w:lang w:val="es-ES"/>
        </w:rPr>
        <w:t>“</w:t>
      </w:r>
      <w:r w:rsidR="00706E28" w:rsidRPr="00D43D93">
        <w:rPr>
          <w:rFonts w:ascii="Times New Roman" w:hAnsi="Times New Roman" w:cs="Times New Roman"/>
          <w:sz w:val="24"/>
          <w:szCs w:val="24"/>
          <w:lang w:val="es-ES"/>
        </w:rPr>
        <w:t>Como consecuencia de l</w:t>
      </w:r>
      <w:r w:rsidR="004F004C" w:rsidRPr="00D43D93">
        <w:rPr>
          <w:rFonts w:ascii="Times New Roman" w:hAnsi="Times New Roman" w:cs="Times New Roman"/>
          <w:sz w:val="24"/>
          <w:szCs w:val="24"/>
          <w:lang w:val="es-ES"/>
        </w:rPr>
        <w:t>a</w:t>
      </w:r>
      <w:r w:rsidRPr="00D43D93">
        <w:rPr>
          <w:rFonts w:ascii="Times New Roman" w:hAnsi="Times New Roman" w:cs="Times New Roman"/>
          <w:sz w:val="24"/>
          <w:szCs w:val="24"/>
          <w:lang w:val="es-ES"/>
        </w:rPr>
        <w:t xml:space="preserve"> poca participación de la mujer en el mercado laboral y de su inversión de tiempo en trabajos que no son remunerados, muchas mujeres afrontan situaciones de pobreza después de la separación, como consecuencia (i) del difícil acceso de las mujeres a las opciones de trabajo remunerado; (</w:t>
      </w:r>
      <w:proofErr w:type="spellStart"/>
      <w:r w:rsidRPr="00D43D93">
        <w:rPr>
          <w:rFonts w:ascii="Times New Roman" w:hAnsi="Times New Roman" w:cs="Times New Roman"/>
          <w:sz w:val="24"/>
          <w:szCs w:val="24"/>
          <w:lang w:val="es-ES"/>
        </w:rPr>
        <w:t>ii</w:t>
      </w:r>
      <w:proofErr w:type="spellEnd"/>
      <w:r w:rsidRPr="00D43D93">
        <w:rPr>
          <w:rFonts w:ascii="Times New Roman" w:hAnsi="Times New Roman" w:cs="Times New Roman"/>
          <w:sz w:val="24"/>
          <w:szCs w:val="24"/>
          <w:lang w:val="es-ES"/>
        </w:rPr>
        <w:t>) la construcción y el éxito laboral de los hombres ha dependido mayoritariamente de que las mujeres realicen casi que con exclusividad el trabajo de cuidado; y (</w:t>
      </w:r>
      <w:proofErr w:type="spellStart"/>
      <w:r w:rsidRPr="00D43D93">
        <w:rPr>
          <w:rFonts w:ascii="Times New Roman" w:hAnsi="Times New Roman" w:cs="Times New Roman"/>
          <w:sz w:val="24"/>
          <w:szCs w:val="24"/>
          <w:lang w:val="es-ES"/>
        </w:rPr>
        <w:t>iii</w:t>
      </w:r>
      <w:proofErr w:type="spellEnd"/>
      <w:r w:rsidRPr="00D43D93">
        <w:rPr>
          <w:rFonts w:ascii="Times New Roman" w:hAnsi="Times New Roman" w:cs="Times New Roman"/>
          <w:sz w:val="24"/>
          <w:szCs w:val="24"/>
          <w:lang w:val="es-ES"/>
        </w:rPr>
        <w:t>) es altamente probable que las labores de cuidado de los hijos recaigan en la mujer separada. Así las cosas, la mujer mantiene su rol esencial de cuidadora, incluso ante las rupturas matrimoniales, con pocas prerrogativas para continuar siendo sostén sin pago y por ello se ve obligada a acceder a realizar labores de trabajo flexibles o informales”</w:t>
      </w:r>
      <w:r w:rsidR="00FD2427" w:rsidRPr="00D43D93">
        <w:rPr>
          <w:rStyle w:val="Refdenotaalpie"/>
          <w:rFonts w:ascii="Times New Roman" w:hAnsi="Times New Roman" w:cs="Times New Roman"/>
          <w:sz w:val="24"/>
          <w:szCs w:val="24"/>
          <w:lang w:val="es-ES"/>
        </w:rPr>
        <w:footnoteReference w:id="60"/>
      </w:r>
      <w:r w:rsidRPr="00D43D93">
        <w:rPr>
          <w:rFonts w:ascii="Times New Roman" w:hAnsi="Times New Roman" w:cs="Times New Roman"/>
          <w:sz w:val="24"/>
          <w:szCs w:val="24"/>
          <w:lang w:val="es-ES"/>
        </w:rPr>
        <w:t>.</w:t>
      </w:r>
    </w:p>
    <w:p w14:paraId="0A46CCF7" w14:textId="77777777" w:rsidR="00691F1A" w:rsidRPr="00D43D93" w:rsidRDefault="00691F1A" w:rsidP="00D43D93">
      <w:pPr>
        <w:pStyle w:val="Prrafodelista"/>
        <w:spacing w:after="0" w:line="240" w:lineRule="auto"/>
        <w:ind w:left="708" w:right="-94"/>
        <w:jc w:val="both"/>
        <w:rPr>
          <w:rFonts w:ascii="Times New Roman" w:eastAsia="Times New Roman" w:hAnsi="Times New Roman" w:cs="Times New Roman"/>
          <w:snapToGrid w:val="0"/>
          <w:sz w:val="32"/>
          <w:szCs w:val="32"/>
          <w:lang w:val="es-ES" w:eastAsia="es-ES"/>
        </w:rPr>
      </w:pPr>
    </w:p>
    <w:p w14:paraId="3365CB25" w14:textId="14D06EA5" w:rsidR="002C0DDE" w:rsidRPr="00D43D93" w:rsidRDefault="008F6509"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La</w:t>
      </w:r>
      <w:r w:rsidR="00294C33" w:rsidRPr="00D43D93">
        <w:rPr>
          <w:rFonts w:ascii="Times New Roman" w:eastAsia="Times New Roman" w:hAnsi="Times New Roman" w:cs="Times New Roman"/>
          <w:snapToGrid w:val="0"/>
          <w:sz w:val="28"/>
          <w:szCs w:val="28"/>
          <w:lang w:val="es-ES" w:eastAsia="es-ES"/>
        </w:rPr>
        <w:t xml:space="preserve"> jurisprudencia constitucional</w:t>
      </w:r>
      <w:r w:rsidR="00294C33" w:rsidRPr="00D43D93">
        <w:rPr>
          <w:rStyle w:val="Refdenotaalpie"/>
          <w:rFonts w:ascii="Times New Roman" w:eastAsia="Times New Roman" w:hAnsi="Times New Roman" w:cs="Times New Roman"/>
          <w:snapToGrid w:val="0"/>
          <w:sz w:val="28"/>
          <w:szCs w:val="28"/>
          <w:lang w:val="es-ES" w:eastAsia="es-ES"/>
        </w:rPr>
        <w:footnoteReference w:id="61"/>
      </w:r>
      <w:r w:rsidR="00294C33" w:rsidRPr="00D43D93">
        <w:rPr>
          <w:rFonts w:ascii="Times New Roman" w:eastAsia="Times New Roman" w:hAnsi="Times New Roman" w:cs="Times New Roman"/>
          <w:snapToGrid w:val="0"/>
          <w:sz w:val="28"/>
          <w:szCs w:val="28"/>
          <w:lang w:val="es-ES" w:eastAsia="es-ES"/>
        </w:rPr>
        <w:t xml:space="preserve"> ha establecido que la obligación de dar alimentos entre </w:t>
      </w:r>
      <w:r w:rsidR="00D2621B" w:rsidRPr="00D43D93">
        <w:rPr>
          <w:rFonts w:ascii="Times New Roman" w:eastAsia="Times New Roman" w:hAnsi="Times New Roman" w:cs="Times New Roman"/>
          <w:snapToGrid w:val="0"/>
          <w:sz w:val="28"/>
          <w:szCs w:val="28"/>
          <w:lang w:val="es-ES" w:eastAsia="es-ES"/>
        </w:rPr>
        <w:t>ex</w:t>
      </w:r>
      <w:r w:rsidR="00294C33" w:rsidRPr="00D43D93">
        <w:rPr>
          <w:rFonts w:ascii="Times New Roman" w:eastAsia="Times New Roman" w:hAnsi="Times New Roman" w:cs="Times New Roman"/>
          <w:snapToGrid w:val="0"/>
          <w:sz w:val="28"/>
          <w:szCs w:val="28"/>
          <w:lang w:val="es-ES" w:eastAsia="es-ES"/>
        </w:rPr>
        <w:t>compañeros permanentes</w:t>
      </w:r>
      <w:r w:rsidR="006D38BE" w:rsidRPr="00D43D93">
        <w:rPr>
          <w:rFonts w:ascii="Times New Roman" w:eastAsia="Times New Roman" w:hAnsi="Times New Roman" w:cs="Times New Roman"/>
          <w:snapToGrid w:val="0"/>
          <w:sz w:val="28"/>
          <w:szCs w:val="28"/>
          <w:lang w:val="es-ES" w:eastAsia="es-ES"/>
        </w:rPr>
        <w:t xml:space="preserve"> -tal y como sucede con los </w:t>
      </w:r>
      <w:proofErr w:type="gramStart"/>
      <w:r w:rsidR="006D38BE" w:rsidRPr="00D43D93">
        <w:rPr>
          <w:rFonts w:ascii="Times New Roman" w:eastAsia="Times New Roman" w:hAnsi="Times New Roman" w:cs="Times New Roman"/>
          <w:snapToGrid w:val="0"/>
          <w:sz w:val="28"/>
          <w:szCs w:val="28"/>
          <w:lang w:val="es-ES" w:eastAsia="es-ES"/>
        </w:rPr>
        <w:t>ex c</w:t>
      </w:r>
      <w:r w:rsidR="004D154C" w:rsidRPr="00D43D93">
        <w:rPr>
          <w:rFonts w:ascii="Times New Roman" w:eastAsia="Times New Roman" w:hAnsi="Times New Roman" w:cs="Times New Roman"/>
          <w:snapToGrid w:val="0"/>
          <w:sz w:val="28"/>
          <w:szCs w:val="28"/>
          <w:lang w:val="es-ES" w:eastAsia="es-ES"/>
        </w:rPr>
        <w:t>ó</w:t>
      </w:r>
      <w:r w:rsidR="006D38BE" w:rsidRPr="00D43D93">
        <w:rPr>
          <w:rFonts w:ascii="Times New Roman" w:eastAsia="Times New Roman" w:hAnsi="Times New Roman" w:cs="Times New Roman"/>
          <w:snapToGrid w:val="0"/>
          <w:sz w:val="28"/>
          <w:szCs w:val="28"/>
          <w:lang w:val="es-ES" w:eastAsia="es-ES"/>
        </w:rPr>
        <w:t>nyuges</w:t>
      </w:r>
      <w:proofErr w:type="gramEnd"/>
      <w:r w:rsidR="006D38BE" w:rsidRPr="00D43D93">
        <w:rPr>
          <w:rFonts w:ascii="Times New Roman" w:eastAsia="Times New Roman" w:hAnsi="Times New Roman" w:cs="Times New Roman"/>
          <w:snapToGrid w:val="0"/>
          <w:sz w:val="28"/>
          <w:szCs w:val="28"/>
          <w:lang w:val="es-ES" w:eastAsia="es-ES"/>
        </w:rPr>
        <w:t>-</w:t>
      </w:r>
      <w:r w:rsidR="00294C33" w:rsidRPr="00D43D93">
        <w:rPr>
          <w:rFonts w:ascii="Times New Roman" w:eastAsia="Times New Roman" w:hAnsi="Times New Roman" w:cs="Times New Roman"/>
          <w:snapToGrid w:val="0"/>
          <w:sz w:val="28"/>
          <w:szCs w:val="28"/>
          <w:lang w:val="es-ES" w:eastAsia="es-ES"/>
        </w:rPr>
        <w:t xml:space="preserve"> no se extingue con la terminación</w:t>
      </w:r>
      <w:r w:rsidR="006D38BE" w:rsidRPr="00D43D93">
        <w:rPr>
          <w:rFonts w:ascii="Times New Roman" w:eastAsia="Times New Roman" w:hAnsi="Times New Roman" w:cs="Times New Roman"/>
          <w:snapToGrid w:val="0"/>
          <w:sz w:val="28"/>
          <w:szCs w:val="28"/>
          <w:lang w:val="es-ES" w:eastAsia="es-ES"/>
        </w:rPr>
        <w:t xml:space="preserve"> del vínculo. Lo anterior, dado que para que aquella desaparezca se debe probar que el beneficiario no los necesita o que el alimentante está en incapacidad de suministrarlos</w:t>
      </w:r>
      <w:r w:rsidR="006D38BE" w:rsidRPr="00D43D93">
        <w:rPr>
          <w:rStyle w:val="Refdenotaalpie"/>
          <w:rFonts w:ascii="Times New Roman" w:eastAsia="Times New Roman" w:hAnsi="Times New Roman" w:cs="Times New Roman"/>
          <w:snapToGrid w:val="0"/>
          <w:sz w:val="28"/>
          <w:szCs w:val="28"/>
          <w:lang w:val="es-ES" w:eastAsia="es-ES"/>
        </w:rPr>
        <w:footnoteReference w:id="62"/>
      </w:r>
      <w:r w:rsidR="006D38BE" w:rsidRPr="00D43D93">
        <w:rPr>
          <w:rFonts w:ascii="Times New Roman" w:eastAsia="Times New Roman" w:hAnsi="Times New Roman" w:cs="Times New Roman"/>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w:t>
      </w:r>
    </w:p>
    <w:p w14:paraId="25620F70" w14:textId="77777777" w:rsidR="002C0DDE" w:rsidRPr="00D43D93" w:rsidRDefault="002C0DDE"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44F20F9A" w14:textId="57D5D292" w:rsidR="00B23986" w:rsidRPr="00D43D93" w:rsidRDefault="00FD2427"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Esta </w:t>
      </w:r>
      <w:r w:rsidR="006D38BE" w:rsidRPr="00D43D93">
        <w:rPr>
          <w:rFonts w:ascii="Times New Roman" w:eastAsia="Times New Roman" w:hAnsi="Times New Roman" w:cs="Times New Roman"/>
          <w:snapToGrid w:val="0"/>
          <w:sz w:val="28"/>
          <w:szCs w:val="28"/>
          <w:lang w:val="es-ES" w:eastAsia="es-ES"/>
        </w:rPr>
        <w:t>obligación de dar alimentos entre excompañeros permanentes</w:t>
      </w:r>
      <w:r w:rsidRPr="00D43D93">
        <w:rPr>
          <w:rFonts w:ascii="Times New Roman" w:eastAsia="Times New Roman" w:hAnsi="Times New Roman" w:cs="Times New Roman"/>
          <w:snapToGrid w:val="0"/>
          <w:sz w:val="28"/>
          <w:szCs w:val="28"/>
          <w:lang w:val="es-ES" w:eastAsia="es-ES"/>
        </w:rPr>
        <w:t xml:space="preserve"> debe ser analizada </w:t>
      </w:r>
      <w:r w:rsidR="006D38BE" w:rsidRPr="00D43D93">
        <w:rPr>
          <w:rFonts w:ascii="Times New Roman" w:eastAsia="Times New Roman" w:hAnsi="Times New Roman" w:cs="Times New Roman"/>
          <w:snapToGrid w:val="0"/>
          <w:sz w:val="28"/>
          <w:szCs w:val="28"/>
          <w:lang w:val="es-ES" w:eastAsia="es-ES"/>
        </w:rPr>
        <w:t xml:space="preserve">desde la perspectiva de género y la división sexual del trabajo. Al respecto, la Corte Constitucional </w:t>
      </w:r>
      <w:r w:rsidR="002C0DDE" w:rsidRPr="00D43D93">
        <w:rPr>
          <w:rFonts w:ascii="Times New Roman" w:eastAsia="Times New Roman" w:hAnsi="Times New Roman" w:cs="Times New Roman"/>
          <w:snapToGrid w:val="0"/>
          <w:sz w:val="28"/>
          <w:szCs w:val="28"/>
          <w:lang w:val="es-ES" w:eastAsia="es-ES"/>
        </w:rPr>
        <w:t>indicó</w:t>
      </w:r>
      <w:r w:rsidR="006D38BE" w:rsidRPr="00D43D93">
        <w:rPr>
          <w:rFonts w:ascii="Times New Roman" w:eastAsia="Times New Roman" w:hAnsi="Times New Roman" w:cs="Times New Roman"/>
          <w:snapToGrid w:val="0"/>
          <w:sz w:val="28"/>
          <w:szCs w:val="28"/>
          <w:lang w:val="es-ES" w:eastAsia="es-ES"/>
        </w:rPr>
        <w:t>:</w:t>
      </w:r>
    </w:p>
    <w:p w14:paraId="7139F387" w14:textId="77777777" w:rsidR="00B23986" w:rsidRPr="00D43D93" w:rsidRDefault="00B23986"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6FD6F115" w14:textId="4B499415" w:rsidR="00B23986" w:rsidRPr="00D43D93" w:rsidRDefault="002C0DDE" w:rsidP="00D43D93">
      <w:pPr>
        <w:spacing w:after="0" w:line="240" w:lineRule="auto"/>
        <w:ind w:left="708" w:right="-94"/>
        <w:jc w:val="both"/>
        <w:rPr>
          <w:rFonts w:ascii="Times New Roman" w:eastAsia="Times New Roman" w:hAnsi="Times New Roman" w:cs="Times New Roman"/>
          <w:snapToGrid w:val="0"/>
          <w:sz w:val="24"/>
          <w:szCs w:val="24"/>
          <w:lang w:val="es-ES" w:eastAsia="es-ES"/>
        </w:rPr>
      </w:pPr>
      <w:r w:rsidRPr="00D43D93">
        <w:rPr>
          <w:rFonts w:ascii="Times New Roman" w:eastAsia="Times New Roman" w:hAnsi="Times New Roman" w:cs="Times New Roman"/>
          <w:snapToGrid w:val="0"/>
          <w:sz w:val="24"/>
          <w:szCs w:val="24"/>
          <w:lang w:val="es-ES" w:eastAsia="es-ES"/>
        </w:rPr>
        <w:t>“</w:t>
      </w:r>
      <w:r w:rsidR="00B23986" w:rsidRPr="00D43D93">
        <w:rPr>
          <w:rFonts w:ascii="Times New Roman" w:eastAsia="Times New Roman" w:hAnsi="Times New Roman" w:cs="Times New Roman"/>
          <w:snapToGrid w:val="0"/>
          <w:sz w:val="24"/>
          <w:szCs w:val="24"/>
          <w:lang w:val="es-ES" w:eastAsia="es-ES"/>
        </w:rPr>
        <w:t>La abrumadora carga del trabajo doméstico y de cuidados no remunerados es un factor estructural de la desigualdad de género y, ello apareja las siguientes implicaciones: (i) menor tiempo para el aprendizaje, la especialización, el ocio, la participación social y política o el cuidado personal; (</w:t>
      </w:r>
      <w:proofErr w:type="spellStart"/>
      <w:r w:rsidR="00B23986" w:rsidRPr="00D43D93">
        <w:rPr>
          <w:rFonts w:ascii="Times New Roman" w:eastAsia="Times New Roman" w:hAnsi="Times New Roman" w:cs="Times New Roman"/>
          <w:snapToGrid w:val="0"/>
          <w:sz w:val="24"/>
          <w:szCs w:val="24"/>
          <w:lang w:val="es-ES" w:eastAsia="es-ES"/>
        </w:rPr>
        <w:t>ii</w:t>
      </w:r>
      <w:proofErr w:type="spellEnd"/>
      <w:r w:rsidR="00B23986" w:rsidRPr="00D43D93">
        <w:rPr>
          <w:rFonts w:ascii="Times New Roman" w:eastAsia="Times New Roman" w:hAnsi="Times New Roman" w:cs="Times New Roman"/>
          <w:snapToGrid w:val="0"/>
          <w:sz w:val="24"/>
          <w:szCs w:val="24"/>
          <w:lang w:val="es-ES" w:eastAsia="es-ES"/>
        </w:rPr>
        <w:t>) mayores dificultades para situarse en un trabajo fuera del hogar; (</w:t>
      </w:r>
      <w:proofErr w:type="spellStart"/>
      <w:r w:rsidR="00B23986" w:rsidRPr="00D43D93">
        <w:rPr>
          <w:rFonts w:ascii="Times New Roman" w:eastAsia="Times New Roman" w:hAnsi="Times New Roman" w:cs="Times New Roman"/>
          <w:snapToGrid w:val="0"/>
          <w:sz w:val="24"/>
          <w:szCs w:val="24"/>
          <w:lang w:val="es-ES" w:eastAsia="es-ES"/>
        </w:rPr>
        <w:t>iii</w:t>
      </w:r>
      <w:proofErr w:type="spellEnd"/>
      <w:r w:rsidR="00B23986" w:rsidRPr="00D43D93">
        <w:rPr>
          <w:rFonts w:ascii="Times New Roman" w:eastAsia="Times New Roman" w:hAnsi="Times New Roman" w:cs="Times New Roman"/>
          <w:snapToGrid w:val="0"/>
          <w:sz w:val="24"/>
          <w:szCs w:val="24"/>
          <w:lang w:val="es-ES" w:eastAsia="es-ES"/>
        </w:rPr>
        <w:t>) mayores obstáculos para avanzar en carreras educativas y laborales; (</w:t>
      </w:r>
      <w:proofErr w:type="spellStart"/>
      <w:r w:rsidR="00B23986" w:rsidRPr="00D43D93">
        <w:rPr>
          <w:rFonts w:ascii="Times New Roman" w:eastAsia="Times New Roman" w:hAnsi="Times New Roman" w:cs="Times New Roman"/>
          <w:snapToGrid w:val="0"/>
          <w:sz w:val="24"/>
          <w:szCs w:val="24"/>
          <w:lang w:val="es-ES" w:eastAsia="es-ES"/>
        </w:rPr>
        <w:t>iv</w:t>
      </w:r>
      <w:proofErr w:type="spellEnd"/>
      <w:r w:rsidR="00B23986" w:rsidRPr="00D43D93">
        <w:rPr>
          <w:rFonts w:ascii="Times New Roman" w:eastAsia="Times New Roman" w:hAnsi="Times New Roman" w:cs="Times New Roman"/>
          <w:snapToGrid w:val="0"/>
          <w:sz w:val="24"/>
          <w:szCs w:val="24"/>
          <w:lang w:val="es-ES" w:eastAsia="es-ES"/>
        </w:rPr>
        <w:t>) mayor participación en trabajos de menor valoración y menores ingresos; (v) mayor participación en el trabajo informal, en el cual las mujeres pueden tener un mayor control sobre su tiempo, aunque este tipo de trabajo no brinda protección social; (vi) menor acceso a ingresos propios, lo que limita su autonomía económica, su poder de negociación e incrementa su exposición a situaciones de violencia. (</w:t>
      </w:r>
      <w:proofErr w:type="spellStart"/>
      <w:r w:rsidR="00B23986" w:rsidRPr="00D43D93">
        <w:rPr>
          <w:rFonts w:ascii="Times New Roman" w:eastAsia="Times New Roman" w:hAnsi="Times New Roman" w:cs="Times New Roman"/>
          <w:snapToGrid w:val="0"/>
          <w:sz w:val="24"/>
          <w:szCs w:val="24"/>
          <w:lang w:val="es-ES" w:eastAsia="es-ES"/>
        </w:rPr>
        <w:t>vii</w:t>
      </w:r>
      <w:proofErr w:type="spellEnd"/>
      <w:r w:rsidR="00B23986" w:rsidRPr="00D43D93">
        <w:rPr>
          <w:rFonts w:ascii="Times New Roman" w:eastAsia="Times New Roman" w:hAnsi="Times New Roman" w:cs="Times New Roman"/>
          <w:snapToGrid w:val="0"/>
          <w:sz w:val="24"/>
          <w:szCs w:val="24"/>
          <w:lang w:val="es-ES" w:eastAsia="es-ES"/>
        </w:rPr>
        <w:t>) menor protección social ante los riesgos de desempleo, invalidez, vejez, muerte. […]</w:t>
      </w:r>
    </w:p>
    <w:p w14:paraId="23EBA87E" w14:textId="77777777" w:rsidR="00B23986" w:rsidRPr="00D43D93" w:rsidRDefault="00B23986" w:rsidP="00D43D93">
      <w:pPr>
        <w:spacing w:after="0" w:line="240" w:lineRule="auto"/>
        <w:ind w:left="708" w:right="-94"/>
        <w:jc w:val="both"/>
        <w:rPr>
          <w:rFonts w:ascii="Times New Roman" w:eastAsia="Times New Roman" w:hAnsi="Times New Roman" w:cs="Times New Roman"/>
          <w:snapToGrid w:val="0"/>
          <w:sz w:val="24"/>
          <w:szCs w:val="24"/>
          <w:lang w:val="es-ES" w:eastAsia="es-ES"/>
        </w:rPr>
      </w:pPr>
    </w:p>
    <w:p w14:paraId="0C0207CE" w14:textId="5C23C8D9" w:rsidR="00B23986" w:rsidRPr="00D43D93" w:rsidRDefault="00B23986" w:rsidP="00D43D93">
      <w:pPr>
        <w:spacing w:after="0" w:line="240" w:lineRule="auto"/>
        <w:ind w:left="708" w:right="-94"/>
        <w:jc w:val="both"/>
        <w:rPr>
          <w:rFonts w:ascii="Times New Roman" w:eastAsia="Times New Roman" w:hAnsi="Times New Roman" w:cs="Times New Roman"/>
          <w:snapToGrid w:val="0"/>
          <w:sz w:val="24"/>
          <w:szCs w:val="24"/>
          <w:lang w:val="es-ES" w:eastAsia="es-ES"/>
        </w:rPr>
      </w:pPr>
      <w:r w:rsidRPr="00D43D93">
        <w:rPr>
          <w:rFonts w:ascii="Times New Roman" w:eastAsia="Times New Roman" w:hAnsi="Times New Roman" w:cs="Times New Roman"/>
          <w:snapToGrid w:val="0"/>
          <w:sz w:val="24"/>
          <w:szCs w:val="24"/>
          <w:lang w:val="es-ES" w:eastAsia="es-ES"/>
        </w:rPr>
        <w:t xml:space="preserve">El acceso nulo o intermitente al mercado laboral que tienen las mujeres que se dedican al trabajo de cuidado es una barrera para lograr acumular cualquier tipo de capital que haga frente a vivir sin trabajar </w:t>
      </w:r>
      <w:proofErr w:type="spellStart"/>
      <w:r w:rsidRPr="00D43D93">
        <w:rPr>
          <w:rFonts w:ascii="Times New Roman" w:eastAsia="Times New Roman" w:hAnsi="Times New Roman" w:cs="Times New Roman"/>
          <w:snapToGrid w:val="0"/>
          <w:sz w:val="24"/>
          <w:szCs w:val="24"/>
          <w:lang w:val="es-ES" w:eastAsia="es-ES"/>
        </w:rPr>
        <w:t>remuneradamente</w:t>
      </w:r>
      <w:proofErr w:type="spellEnd"/>
      <w:r w:rsidRPr="00D43D93">
        <w:rPr>
          <w:rFonts w:ascii="Times New Roman" w:eastAsia="Times New Roman" w:hAnsi="Times New Roman" w:cs="Times New Roman"/>
          <w:snapToGrid w:val="0"/>
          <w:sz w:val="24"/>
          <w:szCs w:val="24"/>
          <w:lang w:val="es-ES" w:eastAsia="es-ES"/>
        </w:rPr>
        <w:t>. Eso las coloca en un ciclo de pobreza. Por demás, la informalidad que recae con mayor rigor sobre las mujeres y se materializa en la falta de acceso a la seguridad social, es decir, no pueden protegerse ante la vejez, o cuando se enferman o si se invalidan</w:t>
      </w:r>
      <w:r w:rsidR="002C0DDE" w:rsidRPr="00D43D93">
        <w:rPr>
          <w:rFonts w:ascii="Times New Roman" w:eastAsia="Times New Roman" w:hAnsi="Times New Roman" w:cs="Times New Roman"/>
          <w:snapToGrid w:val="0"/>
          <w:sz w:val="24"/>
          <w:szCs w:val="24"/>
          <w:lang w:val="es-ES" w:eastAsia="es-ES"/>
        </w:rPr>
        <w:t>”</w:t>
      </w:r>
      <w:r w:rsidR="002C0DDE" w:rsidRPr="00D43D93">
        <w:rPr>
          <w:rStyle w:val="Refdenotaalpie"/>
          <w:rFonts w:ascii="Times New Roman" w:eastAsia="Times New Roman" w:hAnsi="Times New Roman" w:cs="Times New Roman"/>
          <w:snapToGrid w:val="0"/>
          <w:sz w:val="24"/>
          <w:szCs w:val="24"/>
          <w:lang w:val="es-ES" w:eastAsia="es-ES"/>
        </w:rPr>
        <w:footnoteReference w:id="63"/>
      </w:r>
      <w:r w:rsidRPr="00D43D93">
        <w:rPr>
          <w:rFonts w:ascii="Times New Roman" w:eastAsia="Times New Roman" w:hAnsi="Times New Roman" w:cs="Times New Roman"/>
          <w:snapToGrid w:val="0"/>
          <w:sz w:val="24"/>
          <w:szCs w:val="24"/>
          <w:lang w:val="es-ES" w:eastAsia="es-ES"/>
        </w:rPr>
        <w:t>.</w:t>
      </w:r>
    </w:p>
    <w:p w14:paraId="4727C35D" w14:textId="77777777" w:rsidR="00B23986" w:rsidRPr="00D43D93" w:rsidRDefault="00B23986" w:rsidP="00D43D93">
      <w:pPr>
        <w:spacing w:after="0" w:line="240" w:lineRule="auto"/>
        <w:ind w:right="-94"/>
        <w:jc w:val="both"/>
        <w:rPr>
          <w:rFonts w:ascii="Times New Roman" w:eastAsia="Times New Roman" w:hAnsi="Times New Roman" w:cs="Times New Roman"/>
          <w:snapToGrid w:val="0"/>
          <w:sz w:val="24"/>
          <w:szCs w:val="24"/>
          <w:lang w:val="es-ES" w:eastAsia="es-ES"/>
        </w:rPr>
      </w:pPr>
    </w:p>
    <w:p w14:paraId="2C54885B" w14:textId="66376169" w:rsidR="00BB6752" w:rsidRPr="00D43D93" w:rsidRDefault="00BB6752"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4"/>
          <w:szCs w:val="24"/>
          <w:lang w:val="es-ES" w:eastAsia="es-ES"/>
        </w:rPr>
      </w:pPr>
      <w:r w:rsidRPr="00D43D93">
        <w:rPr>
          <w:rFonts w:ascii="Times New Roman" w:eastAsia="Times New Roman" w:hAnsi="Times New Roman" w:cs="Times New Roman"/>
          <w:snapToGrid w:val="0"/>
          <w:sz w:val="28"/>
          <w:szCs w:val="28"/>
          <w:lang w:val="es-ES" w:eastAsia="es-ES"/>
        </w:rPr>
        <w:t xml:space="preserve">Sobre este mismo aspecto, la Corte en la Sentencia T-520 de 2024 reiteró </w:t>
      </w:r>
      <w:proofErr w:type="gramStart"/>
      <w:r w:rsidRPr="00D43D93">
        <w:rPr>
          <w:rFonts w:ascii="Times New Roman" w:eastAsia="Times New Roman" w:hAnsi="Times New Roman" w:cs="Times New Roman"/>
          <w:snapToGrid w:val="0"/>
          <w:sz w:val="28"/>
          <w:szCs w:val="28"/>
          <w:lang w:val="es-ES" w:eastAsia="es-ES"/>
        </w:rPr>
        <w:t>que</w:t>
      </w:r>
      <w:proofErr w:type="gramEnd"/>
      <w:r w:rsidRPr="00D43D93">
        <w:rPr>
          <w:rFonts w:ascii="Times New Roman" w:eastAsia="Times New Roman" w:hAnsi="Times New Roman" w:cs="Times New Roman"/>
          <w:snapToGrid w:val="0"/>
          <w:sz w:val="28"/>
          <w:szCs w:val="28"/>
          <w:lang w:val="es-ES" w:eastAsia="es-ES"/>
        </w:rPr>
        <w:t xml:space="preserve"> en los casos relativos a las obligaciones alimentarias entre </w:t>
      </w:r>
      <w:r w:rsidR="004E7C5D" w:rsidRPr="00D43D93">
        <w:rPr>
          <w:rFonts w:ascii="Times New Roman" w:eastAsia="Times New Roman" w:hAnsi="Times New Roman" w:cs="Times New Roman"/>
          <w:snapToGrid w:val="0"/>
          <w:sz w:val="28"/>
          <w:szCs w:val="28"/>
          <w:lang w:val="es-ES" w:eastAsia="es-ES"/>
        </w:rPr>
        <w:t xml:space="preserve">los </w:t>
      </w:r>
      <w:r w:rsidRPr="00D43D93">
        <w:rPr>
          <w:rFonts w:ascii="Times New Roman" w:eastAsia="Times New Roman" w:hAnsi="Times New Roman" w:cs="Times New Roman"/>
          <w:snapToGrid w:val="0"/>
          <w:sz w:val="28"/>
          <w:szCs w:val="28"/>
          <w:lang w:val="es-ES" w:eastAsia="es-ES"/>
        </w:rPr>
        <w:t>c</w:t>
      </w:r>
      <w:r w:rsidR="004D154C" w:rsidRPr="00D43D93">
        <w:rPr>
          <w:rFonts w:ascii="Times New Roman" w:eastAsia="Times New Roman" w:hAnsi="Times New Roman" w:cs="Times New Roman"/>
          <w:snapToGrid w:val="0"/>
          <w:sz w:val="28"/>
          <w:szCs w:val="28"/>
          <w:lang w:val="es-ES" w:eastAsia="es-ES"/>
        </w:rPr>
        <w:t>ó</w:t>
      </w:r>
      <w:r w:rsidRPr="00D43D93">
        <w:rPr>
          <w:rFonts w:ascii="Times New Roman" w:eastAsia="Times New Roman" w:hAnsi="Times New Roman" w:cs="Times New Roman"/>
          <w:snapToGrid w:val="0"/>
          <w:sz w:val="28"/>
          <w:szCs w:val="28"/>
          <w:lang w:val="es-ES" w:eastAsia="es-ES"/>
        </w:rPr>
        <w:t>nyuges o compañeros permanentes, debe analizarse de manera integral el contexto propio de la separación y desplegar una protección integral de la mujer que realiza el trabajo doméstico</w:t>
      </w:r>
      <w:r w:rsidR="006172B4" w:rsidRPr="00D43D93">
        <w:rPr>
          <w:rFonts w:ascii="Times New Roman" w:eastAsia="Times New Roman" w:hAnsi="Times New Roman" w:cs="Times New Roman"/>
          <w:snapToGrid w:val="0"/>
          <w:sz w:val="28"/>
          <w:szCs w:val="28"/>
          <w:lang w:val="es-ES" w:eastAsia="es-ES"/>
        </w:rPr>
        <w:t xml:space="preserve"> y de cuidados no remunerados</w:t>
      </w:r>
      <w:r w:rsidRPr="00D43D93">
        <w:rPr>
          <w:rFonts w:ascii="Times New Roman" w:eastAsia="Times New Roman" w:hAnsi="Times New Roman" w:cs="Times New Roman"/>
          <w:snapToGrid w:val="0"/>
          <w:sz w:val="28"/>
          <w:szCs w:val="28"/>
          <w:lang w:val="es-ES" w:eastAsia="es-ES"/>
        </w:rPr>
        <w:t xml:space="preserve">. </w:t>
      </w:r>
      <w:r w:rsidR="006172B4" w:rsidRPr="00D43D93">
        <w:rPr>
          <w:rFonts w:ascii="Times New Roman" w:eastAsia="Times New Roman" w:hAnsi="Times New Roman" w:cs="Times New Roman"/>
          <w:snapToGrid w:val="0"/>
          <w:sz w:val="28"/>
          <w:szCs w:val="28"/>
          <w:lang w:val="es-ES" w:eastAsia="es-ES"/>
        </w:rPr>
        <w:t>L</w:t>
      </w:r>
      <w:r w:rsidRPr="00D43D93">
        <w:rPr>
          <w:rFonts w:ascii="Times New Roman" w:eastAsia="Times New Roman" w:hAnsi="Times New Roman" w:cs="Times New Roman"/>
          <w:snapToGrid w:val="0"/>
          <w:sz w:val="28"/>
          <w:szCs w:val="28"/>
          <w:lang w:val="es-ES" w:eastAsia="es-ES"/>
        </w:rPr>
        <w:t xml:space="preserve">o </w:t>
      </w:r>
      <w:r w:rsidR="006172B4" w:rsidRPr="00D43D93">
        <w:rPr>
          <w:rFonts w:ascii="Times New Roman" w:eastAsia="Times New Roman" w:hAnsi="Times New Roman" w:cs="Times New Roman"/>
          <w:snapToGrid w:val="0"/>
          <w:sz w:val="28"/>
          <w:szCs w:val="28"/>
          <w:lang w:val="es-ES" w:eastAsia="es-ES"/>
        </w:rPr>
        <w:t xml:space="preserve">anterior se </w:t>
      </w:r>
      <w:r w:rsidRPr="00D43D93">
        <w:rPr>
          <w:rFonts w:ascii="Times New Roman" w:eastAsia="Times New Roman" w:hAnsi="Times New Roman" w:cs="Times New Roman"/>
          <w:snapToGrid w:val="0"/>
          <w:sz w:val="28"/>
          <w:szCs w:val="28"/>
          <w:lang w:val="es-ES" w:eastAsia="es-ES"/>
        </w:rPr>
        <w:t xml:space="preserve">traduce </w:t>
      </w:r>
      <w:r w:rsidR="006172B4" w:rsidRPr="00D43D93">
        <w:rPr>
          <w:rFonts w:ascii="Times New Roman" w:eastAsia="Times New Roman" w:hAnsi="Times New Roman" w:cs="Times New Roman"/>
          <w:snapToGrid w:val="0"/>
          <w:sz w:val="28"/>
          <w:szCs w:val="28"/>
          <w:lang w:val="es-ES" w:eastAsia="es-ES"/>
        </w:rPr>
        <w:t>en</w:t>
      </w:r>
      <w:r w:rsidR="004E7C5D" w:rsidRPr="00D43D93">
        <w:rPr>
          <w:rFonts w:ascii="Times New Roman" w:eastAsia="Times New Roman" w:hAnsi="Times New Roman" w:cs="Times New Roman"/>
          <w:snapToGrid w:val="0"/>
          <w:sz w:val="28"/>
          <w:szCs w:val="28"/>
          <w:lang w:val="es-ES" w:eastAsia="es-ES"/>
        </w:rPr>
        <w:t xml:space="preserve"> </w:t>
      </w:r>
      <w:r w:rsidR="002B02B2" w:rsidRPr="00D43D93">
        <w:rPr>
          <w:rFonts w:ascii="Times New Roman" w:eastAsia="Times New Roman" w:hAnsi="Times New Roman" w:cs="Times New Roman"/>
          <w:snapToGrid w:val="0"/>
          <w:sz w:val="28"/>
          <w:szCs w:val="28"/>
          <w:lang w:val="es-ES" w:eastAsia="es-ES"/>
        </w:rPr>
        <w:t>que “[a]l momento de separarse de sus parejas ve</w:t>
      </w:r>
      <w:r w:rsidR="004E7C5D" w:rsidRPr="00D43D93">
        <w:rPr>
          <w:rFonts w:ascii="Times New Roman" w:eastAsia="Times New Roman" w:hAnsi="Times New Roman" w:cs="Times New Roman"/>
          <w:snapToGrid w:val="0"/>
          <w:sz w:val="28"/>
          <w:szCs w:val="28"/>
          <w:lang w:val="es-ES" w:eastAsia="es-ES"/>
        </w:rPr>
        <w:t>a</w:t>
      </w:r>
      <w:r w:rsidR="002B02B2" w:rsidRPr="00D43D93">
        <w:rPr>
          <w:rFonts w:ascii="Times New Roman" w:eastAsia="Times New Roman" w:hAnsi="Times New Roman" w:cs="Times New Roman"/>
          <w:snapToGrid w:val="0"/>
          <w:sz w:val="28"/>
          <w:szCs w:val="28"/>
          <w:lang w:val="es-ES" w:eastAsia="es-ES"/>
        </w:rPr>
        <w:t>n reducido sus ingresos, al no recibir retribución por el trabajo de cuidado efectuado”</w:t>
      </w:r>
      <w:r w:rsidR="002B02B2" w:rsidRPr="00D43D93">
        <w:rPr>
          <w:rStyle w:val="Refdenotaalpie"/>
          <w:rFonts w:ascii="Times New Roman" w:eastAsia="Times New Roman" w:hAnsi="Times New Roman" w:cs="Times New Roman"/>
          <w:snapToGrid w:val="0"/>
          <w:sz w:val="28"/>
          <w:szCs w:val="28"/>
          <w:lang w:val="es-ES" w:eastAsia="es-ES"/>
        </w:rPr>
        <w:footnoteReference w:id="64"/>
      </w:r>
      <w:r w:rsidR="002B02B2" w:rsidRPr="00D43D93">
        <w:rPr>
          <w:rFonts w:ascii="Times New Roman" w:eastAsia="Times New Roman" w:hAnsi="Times New Roman" w:cs="Times New Roman"/>
          <w:snapToGrid w:val="0"/>
          <w:sz w:val="28"/>
          <w:szCs w:val="28"/>
          <w:lang w:val="es-ES" w:eastAsia="es-ES"/>
        </w:rPr>
        <w:t>.</w:t>
      </w:r>
    </w:p>
    <w:p w14:paraId="4E0D9A0F" w14:textId="77777777" w:rsidR="00BB6752" w:rsidRPr="00D43D93" w:rsidRDefault="00BB6752" w:rsidP="00D43D93">
      <w:pPr>
        <w:pStyle w:val="Prrafodelista"/>
        <w:spacing w:after="0" w:line="240" w:lineRule="auto"/>
        <w:ind w:left="0" w:right="-94"/>
        <w:jc w:val="both"/>
        <w:rPr>
          <w:rFonts w:ascii="Times New Roman" w:eastAsia="Times New Roman" w:hAnsi="Times New Roman" w:cs="Times New Roman"/>
          <w:snapToGrid w:val="0"/>
          <w:sz w:val="24"/>
          <w:szCs w:val="24"/>
          <w:lang w:val="es-ES" w:eastAsia="es-ES"/>
        </w:rPr>
      </w:pPr>
    </w:p>
    <w:p w14:paraId="755A78BF" w14:textId="609CE6A6" w:rsidR="001B26B3" w:rsidRPr="00D43D93" w:rsidRDefault="00B23986"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4"/>
          <w:szCs w:val="24"/>
          <w:lang w:val="es-ES" w:eastAsia="es-ES"/>
        </w:rPr>
      </w:pPr>
      <w:r w:rsidRPr="00D43D93">
        <w:rPr>
          <w:rFonts w:ascii="Times New Roman" w:eastAsia="Times New Roman" w:hAnsi="Times New Roman" w:cs="Times New Roman"/>
          <w:snapToGrid w:val="0"/>
          <w:sz w:val="28"/>
          <w:szCs w:val="28"/>
          <w:lang w:val="es-ES" w:eastAsia="es-ES"/>
        </w:rPr>
        <w:t>Conforme se expresó líneas arriba, una distribución asimétrica de las labores del cuidado y sostenimiento del hogar</w:t>
      </w:r>
      <w:r w:rsidR="006172B4" w:rsidRPr="00D43D93">
        <w:rPr>
          <w:rFonts w:ascii="Times New Roman" w:eastAsia="Times New Roman" w:hAnsi="Times New Roman" w:cs="Times New Roman"/>
          <w:snapToGrid w:val="0"/>
          <w:sz w:val="28"/>
          <w:szCs w:val="28"/>
          <w:lang w:val="es-ES" w:eastAsia="es-ES"/>
        </w:rPr>
        <w:t xml:space="preserve"> no remuneradas</w:t>
      </w:r>
      <w:r w:rsidRPr="00D43D93">
        <w:rPr>
          <w:rFonts w:ascii="Times New Roman" w:eastAsia="Times New Roman" w:hAnsi="Times New Roman" w:cs="Times New Roman"/>
          <w:snapToGrid w:val="0"/>
          <w:sz w:val="28"/>
          <w:szCs w:val="28"/>
          <w:lang w:val="es-ES" w:eastAsia="es-ES"/>
        </w:rPr>
        <w:t xml:space="preserve">, principalmente asignadas a las mujeres, implica adoptar medidas para </w:t>
      </w:r>
      <w:r w:rsidR="006172B4" w:rsidRPr="00D43D93">
        <w:rPr>
          <w:rFonts w:ascii="Times New Roman" w:eastAsia="Times New Roman" w:hAnsi="Times New Roman" w:cs="Times New Roman"/>
          <w:snapToGrid w:val="0"/>
          <w:sz w:val="28"/>
          <w:szCs w:val="28"/>
          <w:lang w:val="es-ES" w:eastAsia="es-ES"/>
        </w:rPr>
        <w:t xml:space="preserve">enfrentar </w:t>
      </w:r>
      <w:r w:rsidRPr="00D43D93">
        <w:rPr>
          <w:rFonts w:ascii="Times New Roman" w:eastAsia="Times New Roman" w:hAnsi="Times New Roman" w:cs="Times New Roman"/>
          <w:snapToGrid w:val="0"/>
          <w:sz w:val="28"/>
          <w:szCs w:val="28"/>
          <w:lang w:val="es-ES" w:eastAsia="es-ES"/>
        </w:rPr>
        <w:t xml:space="preserve">la precariedad con que se valora </w:t>
      </w:r>
      <w:r w:rsidR="006172B4" w:rsidRPr="00D43D93">
        <w:rPr>
          <w:rFonts w:ascii="Times New Roman" w:eastAsia="Times New Roman" w:hAnsi="Times New Roman" w:cs="Times New Roman"/>
          <w:snapToGrid w:val="0"/>
          <w:sz w:val="28"/>
          <w:szCs w:val="28"/>
          <w:lang w:val="es-ES" w:eastAsia="es-ES"/>
        </w:rPr>
        <w:t>esa labor</w:t>
      </w:r>
      <w:r w:rsidRPr="00D43D93">
        <w:rPr>
          <w:rStyle w:val="Refdenotaalpie"/>
          <w:rFonts w:ascii="Times New Roman" w:eastAsia="Times New Roman" w:hAnsi="Times New Roman" w:cs="Times New Roman"/>
          <w:snapToGrid w:val="0"/>
          <w:sz w:val="28"/>
          <w:szCs w:val="28"/>
          <w:lang w:val="es-ES" w:eastAsia="es-ES"/>
        </w:rPr>
        <w:footnoteReference w:id="65"/>
      </w:r>
      <w:r w:rsidRPr="00D43D93">
        <w:rPr>
          <w:rFonts w:ascii="Times New Roman" w:eastAsia="Times New Roman" w:hAnsi="Times New Roman" w:cs="Times New Roman"/>
          <w:snapToGrid w:val="0"/>
          <w:sz w:val="28"/>
          <w:szCs w:val="28"/>
          <w:lang w:val="es-ES" w:eastAsia="es-ES"/>
        </w:rPr>
        <w:t>.</w:t>
      </w:r>
      <w:r w:rsidR="00105929" w:rsidRPr="00D43D93">
        <w:rPr>
          <w:rFonts w:ascii="Times New Roman" w:eastAsia="Times New Roman" w:hAnsi="Times New Roman" w:cs="Times New Roman"/>
          <w:snapToGrid w:val="0"/>
          <w:sz w:val="24"/>
          <w:szCs w:val="24"/>
          <w:lang w:val="es-ES" w:eastAsia="es-ES"/>
        </w:rPr>
        <w:t xml:space="preserve"> </w:t>
      </w:r>
      <w:r w:rsidR="008A3277" w:rsidRPr="00D43D93">
        <w:rPr>
          <w:rFonts w:ascii="Times New Roman" w:eastAsia="Times New Roman" w:hAnsi="Times New Roman" w:cs="Times New Roman"/>
          <w:snapToGrid w:val="0"/>
          <w:sz w:val="28"/>
          <w:szCs w:val="28"/>
          <w:lang w:val="es-ES" w:eastAsia="es-ES"/>
        </w:rPr>
        <w:t>Así las cosas, con fundamento en el principio de solidaridad constitucional y en aplicación del enfoque de género,</w:t>
      </w:r>
      <w:r w:rsidR="00D2621B" w:rsidRPr="00D43D93">
        <w:rPr>
          <w:rFonts w:ascii="Times New Roman" w:eastAsia="Times New Roman" w:hAnsi="Times New Roman" w:cs="Times New Roman"/>
          <w:snapToGrid w:val="0"/>
          <w:sz w:val="28"/>
          <w:szCs w:val="28"/>
          <w:lang w:val="es-ES" w:eastAsia="es-ES"/>
        </w:rPr>
        <w:t xml:space="preserve"> </w:t>
      </w:r>
      <w:r w:rsidR="008A3277" w:rsidRPr="00D43D93">
        <w:rPr>
          <w:rFonts w:ascii="Times New Roman" w:eastAsia="Times New Roman" w:hAnsi="Times New Roman" w:cs="Times New Roman"/>
          <w:snapToGrid w:val="0"/>
          <w:sz w:val="28"/>
          <w:szCs w:val="28"/>
          <w:lang w:val="es-ES" w:eastAsia="es-ES"/>
        </w:rPr>
        <w:t xml:space="preserve">es posible que entre </w:t>
      </w:r>
      <w:r w:rsidR="008F6509" w:rsidRPr="00D43D93">
        <w:rPr>
          <w:rFonts w:ascii="Times New Roman" w:eastAsia="Times New Roman" w:hAnsi="Times New Roman" w:cs="Times New Roman"/>
          <w:snapToGrid w:val="0"/>
          <w:sz w:val="28"/>
          <w:szCs w:val="28"/>
          <w:lang w:val="es-ES" w:eastAsia="es-ES"/>
        </w:rPr>
        <w:t>ex</w:t>
      </w:r>
      <w:r w:rsidR="008A3277" w:rsidRPr="00D43D93">
        <w:rPr>
          <w:rFonts w:ascii="Times New Roman" w:eastAsia="Times New Roman" w:hAnsi="Times New Roman" w:cs="Times New Roman"/>
          <w:snapToGrid w:val="0"/>
          <w:sz w:val="28"/>
          <w:szCs w:val="28"/>
          <w:lang w:val="es-ES" w:eastAsia="es-ES"/>
        </w:rPr>
        <w:t>compañeros permanentes se extienda la obligación alimentari</w:t>
      </w:r>
      <w:r w:rsidR="00643EF0" w:rsidRPr="00D43D93">
        <w:rPr>
          <w:rFonts w:ascii="Times New Roman" w:eastAsia="Times New Roman" w:hAnsi="Times New Roman" w:cs="Times New Roman"/>
          <w:snapToGrid w:val="0"/>
          <w:sz w:val="28"/>
          <w:szCs w:val="28"/>
          <w:lang w:val="es-ES" w:eastAsia="es-ES"/>
        </w:rPr>
        <w:t xml:space="preserve">a, aun cuando el </w:t>
      </w:r>
      <w:r w:rsidR="00643EF0" w:rsidRPr="00D43D93">
        <w:rPr>
          <w:rFonts w:ascii="Times New Roman" w:eastAsia="Times New Roman" w:hAnsi="Times New Roman" w:cs="Times New Roman"/>
          <w:snapToGrid w:val="0"/>
          <w:sz w:val="28"/>
          <w:szCs w:val="28"/>
          <w:lang w:val="es-ES" w:eastAsia="es-ES"/>
        </w:rPr>
        <w:lastRenderedPageBreak/>
        <w:t>vínculo haya terminado</w:t>
      </w:r>
      <w:r w:rsidR="001E6F31" w:rsidRPr="00D43D93">
        <w:rPr>
          <w:rFonts w:ascii="Times New Roman" w:eastAsia="Times New Roman" w:hAnsi="Times New Roman" w:cs="Times New Roman"/>
          <w:snapToGrid w:val="0"/>
          <w:sz w:val="28"/>
          <w:szCs w:val="28"/>
          <w:lang w:val="es-ES" w:eastAsia="es-ES"/>
        </w:rPr>
        <w:t xml:space="preserve">. Lo anterior, porque </w:t>
      </w:r>
      <w:r w:rsidR="008F6509" w:rsidRPr="00D43D93">
        <w:rPr>
          <w:rFonts w:ascii="Times New Roman" w:eastAsia="Times New Roman" w:hAnsi="Times New Roman" w:cs="Times New Roman"/>
          <w:snapToGrid w:val="0"/>
          <w:sz w:val="28"/>
          <w:szCs w:val="28"/>
          <w:lang w:val="es-ES" w:eastAsia="es-ES"/>
        </w:rPr>
        <w:t>aquella</w:t>
      </w:r>
      <w:r w:rsidR="001E6F31" w:rsidRPr="00D43D93">
        <w:rPr>
          <w:rFonts w:ascii="Times New Roman" w:eastAsia="Times New Roman" w:hAnsi="Times New Roman" w:cs="Times New Roman"/>
          <w:snapToGrid w:val="0"/>
          <w:sz w:val="28"/>
          <w:szCs w:val="28"/>
          <w:lang w:val="es-ES" w:eastAsia="es-ES"/>
        </w:rPr>
        <w:t xml:space="preserve"> </w:t>
      </w:r>
      <w:r w:rsidR="00643EF0" w:rsidRPr="00D43D93">
        <w:rPr>
          <w:rFonts w:ascii="Times New Roman" w:eastAsia="Times New Roman" w:hAnsi="Times New Roman" w:cs="Times New Roman"/>
          <w:snapToGrid w:val="0"/>
          <w:sz w:val="28"/>
          <w:szCs w:val="28"/>
          <w:lang w:val="es-ES" w:eastAsia="es-ES"/>
        </w:rPr>
        <w:t>constituye</w:t>
      </w:r>
      <w:r w:rsidRPr="00D43D93">
        <w:rPr>
          <w:rFonts w:ascii="Times New Roman" w:eastAsia="Times New Roman" w:hAnsi="Times New Roman" w:cs="Times New Roman"/>
          <w:snapToGrid w:val="0"/>
          <w:sz w:val="28"/>
          <w:szCs w:val="28"/>
          <w:lang w:val="es-ES" w:eastAsia="es-ES"/>
        </w:rPr>
        <w:t xml:space="preserve"> un mecanismo para equilibrar las diferencias entre </w:t>
      </w:r>
      <w:r w:rsidR="00D047A4" w:rsidRPr="00D43D93">
        <w:rPr>
          <w:rFonts w:ascii="Times New Roman" w:eastAsia="Times New Roman" w:hAnsi="Times New Roman" w:cs="Times New Roman"/>
          <w:snapToGrid w:val="0"/>
          <w:sz w:val="28"/>
          <w:szCs w:val="28"/>
          <w:lang w:val="es-ES" w:eastAsia="es-ES"/>
        </w:rPr>
        <w:t>quien</w:t>
      </w:r>
      <w:r w:rsidRPr="00D43D93">
        <w:rPr>
          <w:rFonts w:ascii="Times New Roman" w:eastAsia="Times New Roman" w:hAnsi="Times New Roman" w:cs="Times New Roman"/>
          <w:snapToGrid w:val="0"/>
          <w:sz w:val="28"/>
          <w:szCs w:val="28"/>
          <w:lang w:val="es-ES" w:eastAsia="es-ES"/>
        </w:rPr>
        <w:t xml:space="preserve"> aportó el brazo financiero del hogar y </w:t>
      </w:r>
      <w:r w:rsidR="00D047A4" w:rsidRPr="00D43D93">
        <w:rPr>
          <w:rFonts w:ascii="Times New Roman" w:eastAsia="Times New Roman" w:hAnsi="Times New Roman" w:cs="Times New Roman"/>
          <w:snapToGrid w:val="0"/>
          <w:sz w:val="28"/>
          <w:szCs w:val="28"/>
          <w:lang w:val="es-ES" w:eastAsia="es-ES"/>
        </w:rPr>
        <w:t>quien</w:t>
      </w:r>
      <w:r w:rsidRPr="00D43D93">
        <w:rPr>
          <w:rFonts w:ascii="Times New Roman" w:eastAsia="Times New Roman" w:hAnsi="Times New Roman" w:cs="Times New Roman"/>
          <w:snapToGrid w:val="0"/>
          <w:sz w:val="28"/>
          <w:szCs w:val="28"/>
          <w:lang w:val="es-ES" w:eastAsia="es-ES"/>
        </w:rPr>
        <w:t xml:space="preserve"> contribuyó con su</w:t>
      </w:r>
      <w:r w:rsidR="003F0C26" w:rsidRPr="00D43D93">
        <w:rPr>
          <w:rFonts w:ascii="Times New Roman" w:eastAsia="Times New Roman" w:hAnsi="Times New Roman" w:cs="Times New Roman"/>
          <w:snapToGrid w:val="0"/>
          <w:sz w:val="28"/>
          <w:szCs w:val="28"/>
          <w:lang w:val="es-ES" w:eastAsia="es-ES"/>
        </w:rPr>
        <w:t>s oficios</w:t>
      </w:r>
      <w:r w:rsidR="00D2621B" w:rsidRPr="00D43D93">
        <w:rPr>
          <w:rFonts w:ascii="Times New Roman" w:eastAsia="Times New Roman" w:hAnsi="Times New Roman" w:cs="Times New Roman"/>
          <w:snapToGrid w:val="0"/>
          <w:sz w:val="28"/>
          <w:szCs w:val="28"/>
          <w:lang w:val="es-ES" w:eastAsia="es-ES"/>
        </w:rPr>
        <w:t xml:space="preserve"> y</w:t>
      </w:r>
      <w:r w:rsidR="003F0C26" w:rsidRPr="00D43D93">
        <w:rPr>
          <w:rFonts w:ascii="Times New Roman" w:eastAsia="Times New Roman" w:hAnsi="Times New Roman" w:cs="Times New Roman"/>
          <w:snapToGrid w:val="0"/>
          <w:sz w:val="28"/>
          <w:szCs w:val="28"/>
          <w:lang w:val="es-ES" w:eastAsia="es-ES"/>
        </w:rPr>
        <w:t xml:space="preserve"> cuidados para </w:t>
      </w:r>
      <w:r w:rsidR="00D047A4" w:rsidRPr="00D43D93">
        <w:rPr>
          <w:rFonts w:ascii="Times New Roman" w:eastAsia="Times New Roman" w:hAnsi="Times New Roman" w:cs="Times New Roman"/>
          <w:snapToGrid w:val="0"/>
          <w:sz w:val="28"/>
          <w:szCs w:val="28"/>
          <w:lang w:val="es-ES" w:eastAsia="es-ES"/>
        </w:rPr>
        <w:t>su</w:t>
      </w:r>
      <w:r w:rsidR="003F0C26" w:rsidRPr="00D43D93">
        <w:rPr>
          <w:rFonts w:ascii="Times New Roman" w:eastAsia="Times New Roman" w:hAnsi="Times New Roman" w:cs="Times New Roman"/>
          <w:snapToGrid w:val="0"/>
          <w:sz w:val="28"/>
          <w:szCs w:val="28"/>
          <w:lang w:val="es-ES" w:eastAsia="es-ES"/>
        </w:rPr>
        <w:t xml:space="preserve"> conservación</w:t>
      </w:r>
      <w:r w:rsidR="003F0C26" w:rsidRPr="00D43D93">
        <w:rPr>
          <w:rStyle w:val="Refdenotaalpie"/>
          <w:rFonts w:ascii="Times New Roman" w:eastAsia="Times New Roman" w:hAnsi="Times New Roman" w:cs="Times New Roman"/>
          <w:snapToGrid w:val="0"/>
          <w:sz w:val="28"/>
          <w:szCs w:val="28"/>
          <w:lang w:val="es-ES" w:eastAsia="es-ES"/>
        </w:rPr>
        <w:footnoteReference w:id="66"/>
      </w:r>
      <w:r w:rsidR="003F0C26" w:rsidRPr="00D43D93">
        <w:rPr>
          <w:rFonts w:ascii="Times New Roman" w:eastAsia="Times New Roman" w:hAnsi="Times New Roman" w:cs="Times New Roman"/>
          <w:snapToGrid w:val="0"/>
          <w:sz w:val="28"/>
          <w:szCs w:val="28"/>
          <w:lang w:val="es-ES" w:eastAsia="es-ES"/>
        </w:rPr>
        <w:t xml:space="preserve">. </w:t>
      </w:r>
    </w:p>
    <w:p w14:paraId="7E494E0F" w14:textId="77777777" w:rsidR="009C5C7C" w:rsidRPr="00D43D93" w:rsidRDefault="009C5C7C" w:rsidP="00D43D93">
      <w:pPr>
        <w:pStyle w:val="Prrafodelista"/>
        <w:spacing w:after="0" w:line="240" w:lineRule="auto"/>
        <w:ind w:left="0" w:right="-94"/>
        <w:jc w:val="both"/>
        <w:rPr>
          <w:rFonts w:ascii="Times New Roman" w:eastAsia="Times New Roman" w:hAnsi="Times New Roman" w:cs="Times New Roman"/>
          <w:snapToGrid w:val="0"/>
          <w:sz w:val="24"/>
          <w:szCs w:val="24"/>
          <w:lang w:val="es-ES" w:eastAsia="es-ES"/>
        </w:rPr>
      </w:pPr>
    </w:p>
    <w:p w14:paraId="04D4049E" w14:textId="0D55CDF9" w:rsidR="00D047A4" w:rsidRPr="00D43D93" w:rsidRDefault="00D047A4" w:rsidP="00D43D93">
      <w:pPr>
        <w:pStyle w:val="Prrafodelista"/>
        <w:numPr>
          <w:ilvl w:val="2"/>
          <w:numId w:val="2"/>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b/>
          <w:bCs/>
          <w:snapToGrid w:val="0"/>
          <w:sz w:val="28"/>
          <w:szCs w:val="28"/>
          <w:lang w:val="es-ES" w:eastAsia="es-ES"/>
        </w:rPr>
        <w:t xml:space="preserve">El carácter resarcitorio de </w:t>
      </w:r>
      <w:r w:rsidR="00694942" w:rsidRPr="00D43D93">
        <w:rPr>
          <w:rFonts w:ascii="Times New Roman" w:eastAsia="Times New Roman" w:hAnsi="Times New Roman" w:cs="Times New Roman"/>
          <w:b/>
          <w:bCs/>
          <w:snapToGrid w:val="0"/>
          <w:sz w:val="28"/>
          <w:szCs w:val="28"/>
          <w:lang w:val="es-ES" w:eastAsia="es-ES"/>
        </w:rPr>
        <w:t>la obligación alimentaria</w:t>
      </w:r>
    </w:p>
    <w:p w14:paraId="56F64F56" w14:textId="77777777" w:rsidR="00D047A4" w:rsidRPr="00D43D93" w:rsidRDefault="00D047A4" w:rsidP="00D43D93">
      <w:pPr>
        <w:spacing w:after="0" w:line="240" w:lineRule="auto"/>
        <w:ind w:right="-94"/>
        <w:jc w:val="both"/>
        <w:rPr>
          <w:rFonts w:ascii="Times New Roman" w:eastAsia="Times New Roman" w:hAnsi="Times New Roman" w:cs="Times New Roman"/>
          <w:snapToGrid w:val="0"/>
          <w:sz w:val="24"/>
          <w:szCs w:val="24"/>
          <w:lang w:val="es-ES" w:eastAsia="es-ES"/>
        </w:rPr>
      </w:pPr>
    </w:p>
    <w:p w14:paraId="3A876469" w14:textId="5646D444" w:rsidR="008325AC" w:rsidRPr="00D43D93" w:rsidRDefault="00F70AF7"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Conforme a lo establecido en el numeral 4 del artículo 411 del Código Civil y </w:t>
      </w:r>
      <w:r w:rsidR="004324FD" w:rsidRPr="00D43D93">
        <w:rPr>
          <w:rFonts w:ascii="Times New Roman" w:eastAsia="Times New Roman" w:hAnsi="Times New Roman" w:cs="Times New Roman"/>
          <w:snapToGrid w:val="0"/>
          <w:sz w:val="28"/>
          <w:szCs w:val="28"/>
          <w:lang w:val="es-ES" w:eastAsia="es-ES"/>
        </w:rPr>
        <w:t xml:space="preserve">en </w:t>
      </w:r>
      <w:r w:rsidRPr="00D43D93">
        <w:rPr>
          <w:rFonts w:ascii="Times New Roman" w:eastAsia="Times New Roman" w:hAnsi="Times New Roman" w:cs="Times New Roman"/>
          <w:snapToGrid w:val="0"/>
          <w:sz w:val="28"/>
          <w:szCs w:val="28"/>
          <w:lang w:val="es-ES" w:eastAsia="es-ES"/>
        </w:rPr>
        <w:t>la jurisprudencia de la Corte Constitucional</w:t>
      </w:r>
      <w:r w:rsidRPr="00D43D93">
        <w:rPr>
          <w:rStyle w:val="Refdenotaalpie"/>
          <w:rFonts w:ascii="Times New Roman" w:eastAsia="Times New Roman" w:hAnsi="Times New Roman" w:cs="Times New Roman"/>
          <w:snapToGrid w:val="0"/>
          <w:sz w:val="28"/>
          <w:szCs w:val="28"/>
          <w:lang w:val="es-ES" w:eastAsia="es-ES"/>
        </w:rPr>
        <w:footnoteReference w:id="67"/>
      </w:r>
      <w:r w:rsidRPr="00D43D93">
        <w:rPr>
          <w:rFonts w:ascii="Times New Roman" w:eastAsia="Times New Roman" w:hAnsi="Times New Roman" w:cs="Times New Roman"/>
          <w:snapToGrid w:val="0"/>
          <w:sz w:val="28"/>
          <w:szCs w:val="28"/>
          <w:lang w:val="es-ES" w:eastAsia="es-ES"/>
        </w:rPr>
        <w:t xml:space="preserve">, la compañera permanente </w:t>
      </w:r>
      <w:r w:rsidR="004607C9" w:rsidRPr="00D43D93">
        <w:rPr>
          <w:rFonts w:ascii="Times New Roman" w:eastAsia="Times New Roman" w:hAnsi="Times New Roman" w:cs="Times New Roman"/>
          <w:snapToGrid w:val="0"/>
          <w:sz w:val="28"/>
          <w:szCs w:val="28"/>
          <w:lang w:val="es-ES" w:eastAsia="es-ES"/>
        </w:rPr>
        <w:t xml:space="preserve">está facultada para </w:t>
      </w:r>
      <w:r w:rsidRPr="00D43D93">
        <w:rPr>
          <w:rFonts w:ascii="Times New Roman" w:eastAsia="Times New Roman" w:hAnsi="Times New Roman" w:cs="Times New Roman"/>
          <w:snapToGrid w:val="0"/>
          <w:sz w:val="28"/>
          <w:szCs w:val="28"/>
          <w:lang w:val="es-ES" w:eastAsia="es-ES"/>
        </w:rPr>
        <w:t>solicit</w:t>
      </w:r>
      <w:r w:rsidR="004607C9" w:rsidRPr="00D43D93">
        <w:rPr>
          <w:rFonts w:ascii="Times New Roman" w:eastAsia="Times New Roman" w:hAnsi="Times New Roman" w:cs="Times New Roman"/>
          <w:snapToGrid w:val="0"/>
          <w:sz w:val="28"/>
          <w:szCs w:val="28"/>
          <w:lang w:val="es-ES" w:eastAsia="es-ES"/>
        </w:rPr>
        <w:t>ar</w:t>
      </w:r>
      <w:r w:rsidRPr="00D43D93">
        <w:rPr>
          <w:rFonts w:ascii="Times New Roman" w:eastAsia="Times New Roman" w:hAnsi="Times New Roman" w:cs="Times New Roman"/>
          <w:snapToGrid w:val="0"/>
          <w:sz w:val="28"/>
          <w:szCs w:val="28"/>
          <w:lang w:val="es-ES" w:eastAsia="es-ES"/>
        </w:rPr>
        <w:t xml:space="preserve"> alimentos a </w:t>
      </w:r>
      <w:r w:rsidR="004F5F42" w:rsidRPr="00D43D93">
        <w:rPr>
          <w:rFonts w:ascii="Times New Roman" w:eastAsia="Times New Roman" w:hAnsi="Times New Roman" w:cs="Times New Roman"/>
          <w:snapToGrid w:val="0"/>
          <w:sz w:val="28"/>
          <w:szCs w:val="28"/>
          <w:lang w:val="es-ES" w:eastAsia="es-ES"/>
        </w:rPr>
        <w:t>su</w:t>
      </w:r>
      <w:r w:rsidRPr="00D43D93">
        <w:rPr>
          <w:rFonts w:ascii="Times New Roman" w:eastAsia="Times New Roman" w:hAnsi="Times New Roman" w:cs="Times New Roman"/>
          <w:snapToGrid w:val="0"/>
          <w:sz w:val="28"/>
          <w:szCs w:val="28"/>
          <w:lang w:val="es-ES" w:eastAsia="es-ES"/>
        </w:rPr>
        <w:t xml:space="preserve"> expareja cuando en </w:t>
      </w:r>
      <w:r w:rsidR="004F5F42" w:rsidRPr="00D43D93">
        <w:rPr>
          <w:rFonts w:ascii="Times New Roman" w:eastAsia="Times New Roman" w:hAnsi="Times New Roman" w:cs="Times New Roman"/>
          <w:snapToGrid w:val="0"/>
          <w:sz w:val="28"/>
          <w:szCs w:val="28"/>
          <w:lang w:val="es-ES" w:eastAsia="es-ES"/>
        </w:rPr>
        <w:t xml:space="preserve">la vigencia </w:t>
      </w:r>
      <w:r w:rsidRPr="00D43D93">
        <w:rPr>
          <w:rFonts w:ascii="Times New Roman" w:eastAsia="Times New Roman" w:hAnsi="Times New Roman" w:cs="Times New Roman"/>
          <w:snapToGrid w:val="0"/>
          <w:sz w:val="28"/>
          <w:szCs w:val="28"/>
          <w:lang w:val="es-ES" w:eastAsia="es-ES"/>
        </w:rPr>
        <w:t xml:space="preserve">de la unión marital de hecho ha </w:t>
      </w:r>
      <w:r w:rsidR="004F5F42" w:rsidRPr="00D43D93">
        <w:rPr>
          <w:rFonts w:ascii="Times New Roman" w:eastAsia="Times New Roman" w:hAnsi="Times New Roman" w:cs="Times New Roman"/>
          <w:snapToGrid w:val="0"/>
          <w:sz w:val="28"/>
          <w:szCs w:val="28"/>
          <w:lang w:val="es-ES" w:eastAsia="es-ES"/>
        </w:rPr>
        <w:t>sufrido</w:t>
      </w:r>
      <w:r w:rsidRPr="00D43D93">
        <w:rPr>
          <w:rFonts w:ascii="Times New Roman" w:eastAsia="Times New Roman" w:hAnsi="Times New Roman" w:cs="Times New Roman"/>
          <w:snapToGrid w:val="0"/>
          <w:sz w:val="28"/>
          <w:szCs w:val="28"/>
          <w:lang w:val="es-ES" w:eastAsia="es-ES"/>
        </w:rPr>
        <w:t xml:space="preserve"> actos de violencia intrafamiliar. Al respecto, la Sala Plena en la </w:t>
      </w:r>
      <w:r w:rsidR="00D22B54" w:rsidRPr="00D43D93">
        <w:rPr>
          <w:rFonts w:ascii="Times New Roman" w:eastAsia="Times New Roman" w:hAnsi="Times New Roman" w:cs="Times New Roman"/>
          <w:snapToGrid w:val="0"/>
          <w:sz w:val="28"/>
          <w:szCs w:val="28"/>
          <w:lang w:val="es-ES" w:eastAsia="es-ES"/>
        </w:rPr>
        <w:t xml:space="preserve">Sentencia </w:t>
      </w:r>
      <w:r w:rsidRPr="00D43D93">
        <w:rPr>
          <w:rFonts w:ascii="Times New Roman" w:eastAsia="Times New Roman" w:hAnsi="Times New Roman" w:cs="Times New Roman"/>
          <w:snapToGrid w:val="0"/>
          <w:sz w:val="28"/>
          <w:szCs w:val="28"/>
          <w:lang w:val="es-ES" w:eastAsia="es-ES"/>
        </w:rPr>
        <w:t>C-117 de 2021 advirtió que:</w:t>
      </w:r>
    </w:p>
    <w:p w14:paraId="7C607441" w14:textId="77777777" w:rsidR="00F70AF7" w:rsidRPr="00D43D93" w:rsidRDefault="00F70AF7" w:rsidP="00D43D93">
      <w:pPr>
        <w:spacing w:after="0" w:line="240" w:lineRule="auto"/>
        <w:ind w:right="-94"/>
        <w:jc w:val="both"/>
        <w:rPr>
          <w:rFonts w:ascii="Times New Roman" w:eastAsia="Times New Roman" w:hAnsi="Times New Roman" w:cs="Times New Roman"/>
          <w:snapToGrid w:val="0"/>
          <w:sz w:val="24"/>
          <w:szCs w:val="24"/>
          <w:lang w:val="es-ES" w:eastAsia="es-ES"/>
        </w:rPr>
      </w:pPr>
    </w:p>
    <w:p w14:paraId="4374ED65" w14:textId="5B2DE464" w:rsidR="00F70AF7" w:rsidRPr="00D43D93" w:rsidRDefault="00CD27F1" w:rsidP="00D43D93">
      <w:pPr>
        <w:spacing w:after="0" w:line="240" w:lineRule="auto"/>
        <w:ind w:left="708" w:right="-94"/>
        <w:jc w:val="both"/>
        <w:rPr>
          <w:rFonts w:ascii="Times New Roman" w:eastAsia="Times New Roman" w:hAnsi="Times New Roman" w:cs="Times New Roman"/>
          <w:snapToGrid w:val="0"/>
          <w:sz w:val="24"/>
          <w:szCs w:val="24"/>
          <w:lang w:val="es-ES" w:eastAsia="es-ES"/>
        </w:rPr>
      </w:pPr>
      <w:r w:rsidRPr="00D43D93">
        <w:rPr>
          <w:rFonts w:ascii="Times New Roman" w:eastAsia="Times New Roman" w:hAnsi="Times New Roman" w:cs="Times New Roman"/>
          <w:snapToGrid w:val="0"/>
          <w:sz w:val="24"/>
          <w:szCs w:val="24"/>
          <w:lang w:val="es-ES" w:eastAsia="es-ES"/>
        </w:rPr>
        <w:t>“</w:t>
      </w:r>
      <w:r w:rsidR="00F70AF7" w:rsidRPr="00D43D93">
        <w:rPr>
          <w:rFonts w:ascii="Times New Roman" w:eastAsia="Times New Roman" w:hAnsi="Times New Roman" w:cs="Times New Roman"/>
          <w:snapToGrid w:val="0"/>
          <w:sz w:val="24"/>
          <w:szCs w:val="24"/>
          <w:lang w:val="es-ES" w:eastAsia="es-ES"/>
        </w:rPr>
        <w:t>(…) no se puede admitir que las mujeres víctimas de violencia intrafamiliar tengan un régimen de protección menor, en virtud de considerar que la naturaleza del vínculo con su pareja se formó a partir de un matrimonio o de una unión marital de hecho. Lo anterior, en la medida que, no queda duda sobre el plano de igualdad en que se deben encontrar las mujeres, independientemente de su vínculo matrimonial o contractual, en aras de dar cumplimiento como Estado a los mandatos constitucionales y normatividad internacional que regulan la protección de la mujer de la violencia, en especial en este caso, violencia intrafamiliar</w:t>
      </w:r>
      <w:r w:rsidRPr="00D43D93">
        <w:rPr>
          <w:rFonts w:ascii="Times New Roman" w:eastAsia="Times New Roman" w:hAnsi="Times New Roman" w:cs="Times New Roman"/>
          <w:snapToGrid w:val="0"/>
          <w:sz w:val="24"/>
          <w:szCs w:val="24"/>
          <w:lang w:val="es-ES" w:eastAsia="es-ES"/>
        </w:rPr>
        <w:t>”</w:t>
      </w:r>
      <w:r w:rsidR="00F70AF7" w:rsidRPr="00D43D93">
        <w:rPr>
          <w:rFonts w:ascii="Times New Roman" w:eastAsia="Times New Roman" w:hAnsi="Times New Roman" w:cs="Times New Roman"/>
          <w:snapToGrid w:val="0"/>
          <w:sz w:val="24"/>
          <w:szCs w:val="24"/>
          <w:lang w:val="es-ES" w:eastAsia="es-ES"/>
        </w:rPr>
        <w:t>.</w:t>
      </w:r>
    </w:p>
    <w:p w14:paraId="38B47022" w14:textId="77777777" w:rsidR="008325AC" w:rsidRPr="00D43D93" w:rsidRDefault="008325AC"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16BC8BC1" w14:textId="600D8F4B" w:rsidR="00A124B5" w:rsidRPr="00D43D93" w:rsidRDefault="006416A1"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En este sentido,</w:t>
      </w:r>
      <w:r w:rsidR="00F70AF7" w:rsidRPr="00D43D93">
        <w:rPr>
          <w:rFonts w:ascii="Times New Roman" w:hAnsi="Times New Roman" w:cs="Times New Roman"/>
          <w:bCs/>
          <w:sz w:val="28"/>
          <w:szCs w:val="28"/>
          <w:lang w:val="es-ES"/>
        </w:rPr>
        <w:t xml:space="preserve"> </w:t>
      </w:r>
      <w:r w:rsidR="004F5F42" w:rsidRPr="00D43D93">
        <w:rPr>
          <w:rFonts w:ascii="Times New Roman" w:hAnsi="Times New Roman" w:cs="Times New Roman"/>
          <w:bCs/>
          <w:sz w:val="28"/>
          <w:szCs w:val="28"/>
          <w:lang w:val="es-ES"/>
        </w:rPr>
        <w:t>al</w:t>
      </w:r>
      <w:r w:rsidR="00F11AEE" w:rsidRPr="00D43D93">
        <w:rPr>
          <w:rFonts w:ascii="Times New Roman" w:hAnsi="Times New Roman" w:cs="Times New Roman"/>
          <w:bCs/>
          <w:sz w:val="28"/>
          <w:szCs w:val="28"/>
          <w:lang w:val="es-ES"/>
        </w:rPr>
        <w:t xml:space="preserve"> margen de otros procesos judiciales que pueda iniciar la víctima en contra de la pareja agresora</w:t>
      </w:r>
      <w:r w:rsidR="004F5F42" w:rsidRPr="00D43D93">
        <w:rPr>
          <w:rStyle w:val="Refdenotaalpie"/>
          <w:rFonts w:ascii="Times New Roman" w:hAnsi="Times New Roman" w:cs="Times New Roman"/>
          <w:bCs/>
          <w:sz w:val="28"/>
          <w:szCs w:val="28"/>
          <w:lang w:val="es-ES"/>
        </w:rPr>
        <w:footnoteReference w:id="68"/>
      </w:r>
      <w:r w:rsidR="004F5F42" w:rsidRPr="00D43D93">
        <w:rPr>
          <w:rFonts w:ascii="Times New Roman" w:hAnsi="Times New Roman" w:cs="Times New Roman"/>
          <w:bCs/>
          <w:sz w:val="28"/>
          <w:szCs w:val="28"/>
          <w:lang w:val="es-ES"/>
        </w:rPr>
        <w:t xml:space="preserve">, </w:t>
      </w:r>
      <w:r w:rsidR="00F11AEE" w:rsidRPr="00D43D93">
        <w:rPr>
          <w:rFonts w:ascii="Times New Roman" w:hAnsi="Times New Roman" w:cs="Times New Roman"/>
          <w:bCs/>
          <w:sz w:val="28"/>
          <w:szCs w:val="28"/>
          <w:lang w:val="es-ES"/>
        </w:rPr>
        <w:t>la fijación de alimentos como obligación resarcitoria permite que aquella pueda acceder a mecanismos eficientes para procurar su reparación integral</w:t>
      </w:r>
      <w:r w:rsidR="00D2621B" w:rsidRPr="00D43D93">
        <w:rPr>
          <w:rFonts w:ascii="Times New Roman" w:hAnsi="Times New Roman" w:cs="Times New Roman"/>
          <w:bCs/>
          <w:sz w:val="28"/>
          <w:szCs w:val="28"/>
          <w:lang w:val="es-ES"/>
        </w:rPr>
        <w:t>,</w:t>
      </w:r>
      <w:r w:rsidR="00F11AEE" w:rsidRPr="00D43D93">
        <w:rPr>
          <w:rFonts w:ascii="Times New Roman" w:hAnsi="Times New Roman" w:cs="Times New Roman"/>
          <w:bCs/>
          <w:sz w:val="28"/>
          <w:szCs w:val="28"/>
          <w:lang w:val="es-ES"/>
        </w:rPr>
        <w:t xml:space="preserve"> conforme a las exigencias contenidas en el bloque de constitucionalidad</w:t>
      </w:r>
      <w:r w:rsidRPr="00D43D93">
        <w:rPr>
          <w:rStyle w:val="Refdenotaalpie"/>
          <w:rFonts w:ascii="Times New Roman" w:hAnsi="Times New Roman" w:cs="Times New Roman"/>
          <w:bCs/>
          <w:sz w:val="28"/>
          <w:szCs w:val="28"/>
          <w:lang w:val="es-ES"/>
        </w:rPr>
        <w:footnoteReference w:id="69"/>
      </w:r>
      <w:r w:rsidR="00F11AEE" w:rsidRPr="00D43D93">
        <w:rPr>
          <w:rFonts w:ascii="Times New Roman" w:hAnsi="Times New Roman" w:cs="Times New Roman"/>
          <w:bCs/>
          <w:sz w:val="28"/>
          <w:szCs w:val="28"/>
          <w:lang w:val="es-ES"/>
        </w:rPr>
        <w:t>.</w:t>
      </w:r>
      <w:r w:rsidR="004F5F42" w:rsidRPr="00D43D93">
        <w:rPr>
          <w:rFonts w:ascii="Times New Roman" w:hAnsi="Times New Roman" w:cs="Times New Roman"/>
          <w:b/>
          <w:sz w:val="28"/>
          <w:szCs w:val="28"/>
          <w:lang w:val="es-ES"/>
        </w:rPr>
        <w:t xml:space="preserve"> </w:t>
      </w:r>
      <w:r w:rsidR="004F5F42" w:rsidRPr="00D43D93">
        <w:rPr>
          <w:rFonts w:ascii="Times New Roman" w:hAnsi="Times New Roman" w:cs="Times New Roman"/>
          <w:bCs/>
          <w:sz w:val="28"/>
          <w:szCs w:val="28"/>
          <w:lang w:val="es-ES"/>
        </w:rPr>
        <w:t>L</w:t>
      </w:r>
      <w:r w:rsidR="00921532" w:rsidRPr="00D43D93">
        <w:rPr>
          <w:rFonts w:ascii="Times New Roman" w:hAnsi="Times New Roman" w:cs="Times New Roman"/>
          <w:bCs/>
          <w:sz w:val="28"/>
          <w:szCs w:val="28"/>
          <w:lang w:val="es-ES"/>
        </w:rPr>
        <w:t>a compensación o la reparación de los daños causados a la mujer en la vigencia del vínculo</w:t>
      </w:r>
      <w:r w:rsidR="004F5F42" w:rsidRPr="00D43D93">
        <w:rPr>
          <w:rFonts w:ascii="Times New Roman" w:hAnsi="Times New Roman" w:cs="Times New Roman"/>
          <w:bCs/>
          <w:sz w:val="28"/>
          <w:szCs w:val="28"/>
          <w:lang w:val="es-ES"/>
        </w:rPr>
        <w:t xml:space="preserve">, </w:t>
      </w:r>
      <w:r w:rsidR="00921532" w:rsidRPr="00D43D93">
        <w:rPr>
          <w:rFonts w:ascii="Times New Roman" w:hAnsi="Times New Roman" w:cs="Times New Roman"/>
          <w:bCs/>
          <w:sz w:val="28"/>
          <w:szCs w:val="28"/>
          <w:lang w:val="es-ES"/>
        </w:rPr>
        <w:t>requiere adoptar un enfoque transformador de la desigualdad a la que se enfrentan socialmente</w:t>
      </w:r>
      <w:r w:rsidR="00D22B54" w:rsidRPr="00D43D93">
        <w:rPr>
          <w:rFonts w:ascii="Times New Roman" w:hAnsi="Times New Roman" w:cs="Times New Roman"/>
          <w:bCs/>
          <w:sz w:val="28"/>
          <w:szCs w:val="28"/>
          <w:lang w:val="es-ES"/>
        </w:rPr>
        <w:t xml:space="preserve"> las mujeres</w:t>
      </w:r>
      <w:r w:rsidR="00921532" w:rsidRPr="00D43D93">
        <w:rPr>
          <w:rFonts w:ascii="Times New Roman" w:hAnsi="Times New Roman" w:cs="Times New Roman"/>
          <w:bCs/>
          <w:sz w:val="28"/>
          <w:szCs w:val="28"/>
          <w:lang w:val="es-ES"/>
        </w:rPr>
        <w:t xml:space="preserve">. </w:t>
      </w:r>
    </w:p>
    <w:p w14:paraId="4D3192B0" w14:textId="77777777" w:rsidR="00054DB5" w:rsidRPr="00D43D93" w:rsidRDefault="00054DB5" w:rsidP="00D43D93">
      <w:pPr>
        <w:pStyle w:val="Prrafodelista"/>
        <w:spacing w:after="0" w:line="240" w:lineRule="auto"/>
        <w:ind w:left="0" w:right="-94"/>
        <w:jc w:val="both"/>
        <w:rPr>
          <w:rFonts w:ascii="Times New Roman" w:hAnsi="Times New Roman" w:cs="Times New Roman"/>
          <w:b/>
          <w:sz w:val="28"/>
          <w:szCs w:val="28"/>
          <w:lang w:val="es-ES"/>
        </w:rPr>
      </w:pPr>
    </w:p>
    <w:p w14:paraId="42CB9269" w14:textId="116C2596" w:rsidR="00A124B5" w:rsidRPr="00D43D93" w:rsidRDefault="00A124B5"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Sobre este aspecto, la Comisión Interamericana de Derechos Humanos estableció que el concepto de la reparación de la mujer por las violencias basadas en género debe ser abordado </w:t>
      </w:r>
      <w:r w:rsidR="00CA4E56" w:rsidRPr="00D43D93">
        <w:rPr>
          <w:rFonts w:ascii="Times New Roman" w:hAnsi="Times New Roman" w:cs="Times New Roman"/>
          <w:bCs/>
          <w:sz w:val="28"/>
          <w:szCs w:val="28"/>
          <w:lang w:val="es-ES"/>
        </w:rPr>
        <w:t>desde una doble óptica</w:t>
      </w:r>
      <w:r w:rsidRPr="00D43D93">
        <w:rPr>
          <w:rFonts w:ascii="Times New Roman" w:hAnsi="Times New Roman" w:cs="Times New Roman"/>
          <w:bCs/>
          <w:sz w:val="28"/>
          <w:szCs w:val="28"/>
          <w:lang w:val="es-ES"/>
        </w:rPr>
        <w:t xml:space="preserve">. La primera, desde la perspectiva estatal, es la oportunidad para otorgar justicia </w:t>
      </w:r>
      <w:r w:rsidR="00190FFE" w:rsidRPr="00D43D93">
        <w:rPr>
          <w:rFonts w:ascii="Times New Roman" w:hAnsi="Times New Roman" w:cs="Times New Roman"/>
          <w:bCs/>
          <w:sz w:val="28"/>
          <w:szCs w:val="28"/>
          <w:lang w:val="es-ES"/>
        </w:rPr>
        <w:t xml:space="preserve">a </w:t>
      </w:r>
      <w:r w:rsidRPr="00D43D93">
        <w:rPr>
          <w:rFonts w:ascii="Times New Roman" w:hAnsi="Times New Roman" w:cs="Times New Roman"/>
          <w:bCs/>
          <w:sz w:val="28"/>
          <w:szCs w:val="28"/>
          <w:lang w:val="es-ES"/>
        </w:rPr>
        <w:t xml:space="preserve">la víctima y devolverle la credibilidad en el sistema social. La segunda, desde la perspectiva de la </w:t>
      </w:r>
      <w:r w:rsidR="00D22B54" w:rsidRPr="00D43D93">
        <w:rPr>
          <w:rFonts w:ascii="Times New Roman" w:hAnsi="Times New Roman" w:cs="Times New Roman"/>
          <w:bCs/>
          <w:sz w:val="28"/>
          <w:szCs w:val="28"/>
          <w:lang w:val="es-ES"/>
        </w:rPr>
        <w:t xml:space="preserve">persona </w:t>
      </w:r>
      <w:r w:rsidRPr="00D43D93">
        <w:rPr>
          <w:rFonts w:ascii="Times New Roman" w:hAnsi="Times New Roman" w:cs="Times New Roman"/>
          <w:bCs/>
          <w:sz w:val="28"/>
          <w:szCs w:val="28"/>
          <w:lang w:val="es-ES"/>
        </w:rPr>
        <w:t xml:space="preserve">afectada, </w:t>
      </w:r>
      <w:r w:rsidR="00B9660D" w:rsidRPr="00D43D93">
        <w:rPr>
          <w:rFonts w:ascii="Times New Roman" w:hAnsi="Times New Roman" w:cs="Times New Roman"/>
          <w:bCs/>
          <w:sz w:val="28"/>
          <w:szCs w:val="28"/>
          <w:lang w:val="es-ES"/>
        </w:rPr>
        <w:t>la reparación es la consecuencia de los esfuerzos que han desplegado las instituciones para proteger sus derechos. Por esta razón, aunque la sanción del agresor ya constituye por sí misma una forma de justicia, su reparación es indispensable para el restablecimiento de sus derechos fundamentales</w:t>
      </w:r>
      <w:r w:rsidR="00B9660D" w:rsidRPr="00D43D93">
        <w:rPr>
          <w:rStyle w:val="Refdenotaalpie"/>
          <w:rFonts w:ascii="Times New Roman" w:hAnsi="Times New Roman" w:cs="Times New Roman"/>
          <w:bCs/>
          <w:sz w:val="28"/>
          <w:szCs w:val="28"/>
          <w:lang w:val="es-ES"/>
        </w:rPr>
        <w:footnoteReference w:id="70"/>
      </w:r>
      <w:r w:rsidR="00B9660D" w:rsidRPr="00D43D93">
        <w:rPr>
          <w:rFonts w:ascii="Times New Roman" w:hAnsi="Times New Roman" w:cs="Times New Roman"/>
          <w:bCs/>
          <w:sz w:val="28"/>
          <w:szCs w:val="28"/>
          <w:lang w:val="es-ES"/>
        </w:rPr>
        <w:t>.</w:t>
      </w:r>
    </w:p>
    <w:p w14:paraId="3CF76DBD" w14:textId="77777777" w:rsidR="00921532" w:rsidRPr="00D43D93" w:rsidRDefault="00921532" w:rsidP="00D43D93">
      <w:pPr>
        <w:pStyle w:val="Prrafodelista"/>
        <w:spacing w:after="0" w:line="240" w:lineRule="auto"/>
        <w:ind w:right="-94"/>
        <w:rPr>
          <w:rFonts w:ascii="Times New Roman" w:hAnsi="Times New Roman" w:cs="Times New Roman"/>
          <w:bCs/>
          <w:sz w:val="28"/>
          <w:szCs w:val="28"/>
          <w:lang w:val="es-ES"/>
        </w:rPr>
      </w:pPr>
    </w:p>
    <w:p w14:paraId="4E3EB68F" w14:textId="5E952F13" w:rsidR="00F11AEE" w:rsidRPr="00D43D93" w:rsidRDefault="00F11AEE"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Por este motivo, </w:t>
      </w:r>
      <w:r w:rsidR="00D44B98" w:rsidRPr="00D43D93">
        <w:rPr>
          <w:rFonts w:ascii="Times New Roman" w:hAnsi="Times New Roman" w:cs="Times New Roman"/>
          <w:bCs/>
          <w:sz w:val="28"/>
          <w:szCs w:val="28"/>
          <w:lang w:val="es-ES"/>
        </w:rPr>
        <w:t xml:space="preserve">en asuntos donde se advierten actos de maltrato en contra de la mujer, </w:t>
      </w:r>
      <w:r w:rsidRPr="00D43D93">
        <w:rPr>
          <w:rFonts w:ascii="Times New Roman" w:hAnsi="Times New Roman" w:cs="Times New Roman"/>
          <w:bCs/>
          <w:sz w:val="28"/>
          <w:szCs w:val="28"/>
          <w:lang w:val="es-ES"/>
        </w:rPr>
        <w:t xml:space="preserve">el Tribunal Constitucional ha reconocido la posibilidad de otorgar alimentos prescindiendo del análisis de necesidad del alimentario. De tal modo, </w:t>
      </w:r>
      <w:r w:rsidRPr="00D43D93">
        <w:rPr>
          <w:rFonts w:ascii="Times New Roman" w:hAnsi="Times New Roman" w:cs="Times New Roman"/>
          <w:bCs/>
          <w:sz w:val="28"/>
          <w:szCs w:val="28"/>
          <w:lang w:val="es-ES"/>
        </w:rPr>
        <w:lastRenderedPageBreak/>
        <w:t>en los casos donde se fija la obligación a título resarcitorio, el análisis debe o</w:t>
      </w:r>
      <w:r w:rsidR="008A3277" w:rsidRPr="00D43D93">
        <w:rPr>
          <w:rFonts w:ascii="Times New Roman" w:hAnsi="Times New Roman" w:cs="Times New Roman"/>
          <w:bCs/>
          <w:sz w:val="28"/>
          <w:szCs w:val="28"/>
          <w:lang w:val="es-ES"/>
        </w:rPr>
        <w:t>bedecer únicamente a “</w:t>
      </w:r>
      <w:r w:rsidR="008A3277" w:rsidRPr="00D43D93">
        <w:rPr>
          <w:rFonts w:ascii="Times New Roman" w:hAnsi="Times New Roman" w:cs="Times New Roman"/>
          <w:bCs/>
          <w:i/>
          <w:iCs/>
          <w:sz w:val="28"/>
          <w:szCs w:val="28"/>
          <w:lang w:val="es-ES"/>
        </w:rPr>
        <w:t xml:space="preserve">(i) </w:t>
      </w:r>
      <w:r w:rsidR="008A3277" w:rsidRPr="00D43D93">
        <w:rPr>
          <w:rFonts w:ascii="Times New Roman" w:hAnsi="Times New Roman" w:cs="Times New Roman"/>
          <w:bCs/>
          <w:sz w:val="28"/>
          <w:szCs w:val="28"/>
          <w:lang w:val="es-ES"/>
        </w:rPr>
        <w:t>capacidad económica del alimentant</w:t>
      </w:r>
      <w:r w:rsidR="00190FFE" w:rsidRPr="00D43D93">
        <w:rPr>
          <w:rFonts w:ascii="Times New Roman" w:hAnsi="Times New Roman" w:cs="Times New Roman"/>
          <w:bCs/>
          <w:sz w:val="28"/>
          <w:szCs w:val="28"/>
          <w:lang w:val="es-ES"/>
        </w:rPr>
        <w:t>e</w:t>
      </w:r>
      <w:r w:rsidR="008A3277" w:rsidRPr="00D43D93">
        <w:rPr>
          <w:rFonts w:ascii="Times New Roman" w:hAnsi="Times New Roman" w:cs="Times New Roman"/>
          <w:bCs/>
          <w:sz w:val="28"/>
          <w:szCs w:val="28"/>
          <w:lang w:val="es-ES"/>
        </w:rPr>
        <w:t xml:space="preserve"> y </w:t>
      </w:r>
      <w:r w:rsidR="008A3277" w:rsidRPr="00D43D93">
        <w:rPr>
          <w:rFonts w:ascii="Times New Roman" w:hAnsi="Times New Roman" w:cs="Times New Roman"/>
          <w:bCs/>
          <w:i/>
          <w:iCs/>
          <w:sz w:val="28"/>
          <w:szCs w:val="28"/>
          <w:lang w:val="es-ES"/>
        </w:rPr>
        <w:t>(</w:t>
      </w:r>
      <w:proofErr w:type="spellStart"/>
      <w:r w:rsidR="008A3277" w:rsidRPr="00D43D93">
        <w:rPr>
          <w:rFonts w:ascii="Times New Roman" w:hAnsi="Times New Roman" w:cs="Times New Roman"/>
          <w:bCs/>
          <w:i/>
          <w:iCs/>
          <w:sz w:val="28"/>
          <w:szCs w:val="28"/>
          <w:lang w:val="es-ES"/>
        </w:rPr>
        <w:t>ii</w:t>
      </w:r>
      <w:proofErr w:type="spellEnd"/>
      <w:r w:rsidR="008A3277" w:rsidRPr="00D43D93">
        <w:rPr>
          <w:rFonts w:ascii="Times New Roman" w:hAnsi="Times New Roman" w:cs="Times New Roman"/>
          <w:bCs/>
          <w:i/>
          <w:iCs/>
          <w:sz w:val="28"/>
          <w:szCs w:val="28"/>
          <w:lang w:val="es-ES"/>
        </w:rPr>
        <w:t>)</w:t>
      </w:r>
      <w:r w:rsidR="008A3277" w:rsidRPr="00D43D93">
        <w:rPr>
          <w:rFonts w:ascii="Times New Roman" w:hAnsi="Times New Roman" w:cs="Times New Roman"/>
          <w:bCs/>
          <w:sz w:val="28"/>
          <w:szCs w:val="28"/>
          <w:lang w:val="es-ES"/>
        </w:rPr>
        <w:t xml:space="preserve"> proporcionalidad, para proteger en mejor medida los derechos de la mujer”</w:t>
      </w:r>
      <w:r w:rsidR="008A3277" w:rsidRPr="00D43D93">
        <w:rPr>
          <w:rStyle w:val="Refdenotaalpie"/>
          <w:rFonts w:ascii="Times New Roman" w:hAnsi="Times New Roman" w:cs="Times New Roman"/>
          <w:bCs/>
          <w:sz w:val="28"/>
          <w:szCs w:val="28"/>
          <w:lang w:val="es-ES"/>
        </w:rPr>
        <w:footnoteReference w:id="71"/>
      </w:r>
      <w:r w:rsidR="008A3277" w:rsidRPr="00D43D93">
        <w:rPr>
          <w:rFonts w:ascii="Times New Roman" w:hAnsi="Times New Roman" w:cs="Times New Roman"/>
          <w:bCs/>
          <w:sz w:val="28"/>
          <w:szCs w:val="28"/>
          <w:lang w:val="es-ES"/>
        </w:rPr>
        <w:t>.</w:t>
      </w:r>
    </w:p>
    <w:p w14:paraId="549784E4" w14:textId="77777777" w:rsidR="002E028A" w:rsidRPr="00D43D93" w:rsidRDefault="002E028A" w:rsidP="00D43D93">
      <w:pPr>
        <w:pStyle w:val="Prrafodelista"/>
        <w:spacing w:after="0" w:line="240" w:lineRule="auto"/>
        <w:ind w:right="-94"/>
        <w:rPr>
          <w:rFonts w:ascii="Times New Roman" w:hAnsi="Times New Roman" w:cs="Times New Roman"/>
          <w:b/>
          <w:sz w:val="28"/>
          <w:szCs w:val="28"/>
          <w:lang w:val="es-ES"/>
        </w:rPr>
      </w:pPr>
    </w:p>
    <w:p w14:paraId="51983F44" w14:textId="210909B7" w:rsidR="00161902" w:rsidRPr="00D43D93" w:rsidRDefault="002E028A" w:rsidP="00D43D93">
      <w:pPr>
        <w:pStyle w:val="Prrafodelista"/>
        <w:numPr>
          <w:ilvl w:val="1"/>
          <w:numId w:val="2"/>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 xml:space="preserve">La prueba del vínculo entre los excompañeros </w:t>
      </w:r>
      <w:r w:rsidR="002D41D8" w:rsidRPr="00D43D93">
        <w:rPr>
          <w:rFonts w:ascii="Times New Roman" w:hAnsi="Times New Roman" w:cs="Times New Roman"/>
          <w:b/>
          <w:sz w:val="28"/>
          <w:szCs w:val="28"/>
          <w:lang w:val="es-ES"/>
        </w:rPr>
        <w:t>permanentes</w:t>
      </w:r>
    </w:p>
    <w:p w14:paraId="72C67510" w14:textId="77777777" w:rsidR="009C5C7C" w:rsidRPr="00D43D93" w:rsidRDefault="009C5C7C" w:rsidP="00D43D93">
      <w:pPr>
        <w:pStyle w:val="Prrafodelista"/>
        <w:spacing w:after="0" w:line="240" w:lineRule="auto"/>
        <w:ind w:right="-94"/>
        <w:jc w:val="both"/>
        <w:rPr>
          <w:rFonts w:ascii="Times New Roman" w:hAnsi="Times New Roman" w:cs="Times New Roman"/>
          <w:b/>
          <w:sz w:val="28"/>
          <w:szCs w:val="28"/>
          <w:lang w:val="es-ES"/>
        </w:rPr>
      </w:pPr>
    </w:p>
    <w:p w14:paraId="2F36C50E" w14:textId="1365C1DF" w:rsidR="00161902" w:rsidRPr="00D43D93" w:rsidRDefault="00161902"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Para desarrollar este capítulo la Sala </w:t>
      </w:r>
      <w:r w:rsidR="00D00C57" w:rsidRPr="00D43D93">
        <w:rPr>
          <w:rFonts w:ascii="Times New Roman" w:hAnsi="Times New Roman" w:cs="Times New Roman"/>
          <w:bCs/>
          <w:sz w:val="28"/>
          <w:szCs w:val="28"/>
          <w:lang w:val="es-ES"/>
        </w:rPr>
        <w:t xml:space="preserve">se pronunciará sobre </w:t>
      </w:r>
      <w:r w:rsidRPr="00D43D93">
        <w:rPr>
          <w:rFonts w:ascii="Times New Roman" w:hAnsi="Times New Roman" w:cs="Times New Roman"/>
          <w:bCs/>
          <w:i/>
          <w:iCs/>
          <w:sz w:val="28"/>
          <w:szCs w:val="28"/>
          <w:lang w:val="es-ES"/>
        </w:rPr>
        <w:t xml:space="preserve">(i) </w:t>
      </w:r>
      <w:r w:rsidRPr="00D43D93">
        <w:rPr>
          <w:rFonts w:ascii="Times New Roman" w:hAnsi="Times New Roman" w:cs="Times New Roman"/>
          <w:bCs/>
          <w:sz w:val="28"/>
          <w:szCs w:val="28"/>
          <w:lang w:val="es-ES"/>
        </w:rPr>
        <w:t>la naturaleza jurídica del artículo 4 de la Ley 54 de 1990</w:t>
      </w:r>
      <w:r w:rsidR="004E7C5D" w:rsidRPr="00D43D93">
        <w:rPr>
          <w:rFonts w:ascii="Times New Roman" w:hAnsi="Times New Roman" w:cs="Times New Roman"/>
          <w:bCs/>
          <w:sz w:val="28"/>
          <w:szCs w:val="28"/>
          <w:lang w:val="es-ES"/>
        </w:rPr>
        <w:t>,</w:t>
      </w:r>
      <w:r w:rsidR="00921A40" w:rsidRPr="00D43D93">
        <w:rPr>
          <w:rFonts w:ascii="Times New Roman" w:hAnsi="Times New Roman" w:cs="Times New Roman"/>
          <w:bCs/>
          <w:sz w:val="28"/>
          <w:szCs w:val="28"/>
          <w:lang w:val="es-ES"/>
        </w:rPr>
        <w:t xml:space="preserve"> </w:t>
      </w:r>
      <w:r w:rsidR="004E7C5D" w:rsidRPr="00D43D93">
        <w:rPr>
          <w:rFonts w:ascii="Times New Roman" w:hAnsi="Times New Roman" w:cs="Times New Roman"/>
          <w:bCs/>
          <w:sz w:val="28"/>
          <w:szCs w:val="28"/>
          <w:lang w:val="es-ES"/>
        </w:rPr>
        <w:t>modificado por el artículo 2 de la Ley 979 de 2005</w:t>
      </w:r>
      <w:r w:rsidR="00B70808" w:rsidRPr="00D43D93">
        <w:rPr>
          <w:rFonts w:ascii="Times New Roman" w:hAnsi="Times New Roman" w:cs="Times New Roman"/>
          <w:bCs/>
          <w:sz w:val="28"/>
          <w:szCs w:val="28"/>
          <w:lang w:val="es-ES"/>
        </w:rPr>
        <w:t>,</w:t>
      </w:r>
      <w:r w:rsidR="00921A40" w:rsidRPr="00D43D93">
        <w:rPr>
          <w:rFonts w:ascii="Times New Roman" w:hAnsi="Times New Roman" w:cs="Times New Roman"/>
          <w:bCs/>
          <w:sz w:val="28"/>
          <w:szCs w:val="28"/>
          <w:lang w:val="es-ES"/>
        </w:rPr>
        <w:t xml:space="preserve"> </w:t>
      </w:r>
      <w:r w:rsidRPr="00D43D93">
        <w:rPr>
          <w:rFonts w:ascii="Times New Roman" w:hAnsi="Times New Roman" w:cs="Times New Roman"/>
          <w:bCs/>
          <w:i/>
          <w:iCs/>
          <w:sz w:val="28"/>
          <w:szCs w:val="28"/>
          <w:lang w:val="es-ES"/>
        </w:rPr>
        <w:t>(</w:t>
      </w:r>
      <w:proofErr w:type="spellStart"/>
      <w:r w:rsidRPr="00D43D93">
        <w:rPr>
          <w:rFonts w:ascii="Times New Roman" w:hAnsi="Times New Roman" w:cs="Times New Roman"/>
          <w:bCs/>
          <w:i/>
          <w:iCs/>
          <w:sz w:val="28"/>
          <w:szCs w:val="28"/>
          <w:lang w:val="es-ES"/>
        </w:rPr>
        <w:t>ii</w:t>
      </w:r>
      <w:proofErr w:type="spellEnd"/>
      <w:r w:rsidRPr="00D43D93">
        <w:rPr>
          <w:rFonts w:ascii="Times New Roman" w:hAnsi="Times New Roman" w:cs="Times New Roman"/>
          <w:bCs/>
          <w:i/>
          <w:iCs/>
          <w:sz w:val="28"/>
          <w:szCs w:val="28"/>
          <w:lang w:val="es-ES"/>
        </w:rPr>
        <w:t xml:space="preserve">) </w:t>
      </w:r>
      <w:r w:rsidRPr="00D43D93">
        <w:rPr>
          <w:rFonts w:ascii="Times New Roman" w:hAnsi="Times New Roman" w:cs="Times New Roman"/>
          <w:bCs/>
          <w:sz w:val="28"/>
          <w:szCs w:val="28"/>
          <w:lang w:val="es-ES"/>
        </w:rPr>
        <w:t xml:space="preserve">la posición jurisprudencial </w:t>
      </w:r>
      <w:r w:rsidR="00B70808" w:rsidRPr="00D43D93">
        <w:rPr>
          <w:rFonts w:ascii="Times New Roman" w:hAnsi="Times New Roman" w:cs="Times New Roman"/>
          <w:bCs/>
          <w:sz w:val="28"/>
          <w:szCs w:val="28"/>
          <w:lang w:val="es-ES"/>
        </w:rPr>
        <w:t xml:space="preserve">de </w:t>
      </w:r>
      <w:r w:rsidR="00E37434" w:rsidRPr="00D43D93">
        <w:rPr>
          <w:rFonts w:ascii="Times New Roman" w:hAnsi="Times New Roman" w:cs="Times New Roman"/>
          <w:bCs/>
          <w:sz w:val="28"/>
          <w:szCs w:val="28"/>
          <w:lang w:val="es-ES"/>
        </w:rPr>
        <w:t xml:space="preserve">la Corte Constitucional </w:t>
      </w:r>
      <w:r w:rsidR="00F65B68" w:rsidRPr="00D43D93">
        <w:rPr>
          <w:rFonts w:ascii="Times New Roman" w:hAnsi="Times New Roman" w:cs="Times New Roman"/>
          <w:bCs/>
          <w:sz w:val="28"/>
          <w:szCs w:val="28"/>
          <w:lang w:val="es-ES"/>
        </w:rPr>
        <w:t>en relación</w:t>
      </w:r>
      <w:r w:rsidRPr="00D43D93">
        <w:rPr>
          <w:rFonts w:ascii="Times New Roman" w:hAnsi="Times New Roman" w:cs="Times New Roman"/>
          <w:bCs/>
          <w:sz w:val="28"/>
          <w:szCs w:val="28"/>
          <w:lang w:val="es-ES"/>
        </w:rPr>
        <w:t xml:space="preserve"> con la prueba del vínculo entre compañeros permanentes cuando se persiguen efectos diferentes a los de la sociedad patrimonial</w:t>
      </w:r>
      <w:r w:rsidR="00E37434" w:rsidRPr="00D43D93">
        <w:rPr>
          <w:rFonts w:ascii="Times New Roman" w:hAnsi="Times New Roman" w:cs="Times New Roman"/>
          <w:bCs/>
          <w:sz w:val="28"/>
          <w:szCs w:val="28"/>
          <w:lang w:val="es-ES"/>
        </w:rPr>
        <w:t xml:space="preserve"> y </w:t>
      </w:r>
      <w:r w:rsidR="00E37434" w:rsidRPr="00D43D93">
        <w:rPr>
          <w:rFonts w:ascii="Times New Roman" w:hAnsi="Times New Roman" w:cs="Times New Roman"/>
          <w:bCs/>
          <w:i/>
          <w:iCs/>
          <w:sz w:val="28"/>
          <w:szCs w:val="28"/>
          <w:lang w:val="es-ES"/>
        </w:rPr>
        <w:t>(</w:t>
      </w:r>
      <w:proofErr w:type="spellStart"/>
      <w:r w:rsidR="00E37434" w:rsidRPr="00D43D93">
        <w:rPr>
          <w:rFonts w:ascii="Times New Roman" w:hAnsi="Times New Roman" w:cs="Times New Roman"/>
          <w:bCs/>
          <w:i/>
          <w:iCs/>
          <w:sz w:val="28"/>
          <w:szCs w:val="28"/>
          <w:lang w:val="es-ES"/>
        </w:rPr>
        <w:t>iii</w:t>
      </w:r>
      <w:proofErr w:type="spellEnd"/>
      <w:r w:rsidR="00E37434" w:rsidRPr="00D43D93">
        <w:rPr>
          <w:rFonts w:ascii="Times New Roman" w:hAnsi="Times New Roman" w:cs="Times New Roman"/>
          <w:bCs/>
          <w:i/>
          <w:iCs/>
          <w:sz w:val="28"/>
          <w:szCs w:val="28"/>
          <w:lang w:val="es-ES"/>
        </w:rPr>
        <w:t xml:space="preserve">) </w:t>
      </w:r>
      <w:r w:rsidR="00E37434" w:rsidRPr="00D43D93">
        <w:rPr>
          <w:rFonts w:ascii="Times New Roman" w:hAnsi="Times New Roman" w:cs="Times New Roman"/>
          <w:bCs/>
          <w:sz w:val="28"/>
          <w:szCs w:val="28"/>
          <w:lang w:val="es-ES"/>
        </w:rPr>
        <w:t xml:space="preserve">algunos pronunciamientos </w:t>
      </w:r>
      <w:r w:rsidR="00D00C57" w:rsidRPr="00D43D93">
        <w:rPr>
          <w:rFonts w:ascii="Times New Roman" w:hAnsi="Times New Roman" w:cs="Times New Roman"/>
          <w:bCs/>
          <w:sz w:val="28"/>
          <w:szCs w:val="28"/>
          <w:lang w:val="es-ES"/>
        </w:rPr>
        <w:t>de</w:t>
      </w:r>
      <w:r w:rsidR="00E37434" w:rsidRPr="00D43D93">
        <w:rPr>
          <w:rFonts w:ascii="Times New Roman" w:hAnsi="Times New Roman" w:cs="Times New Roman"/>
          <w:bCs/>
          <w:sz w:val="28"/>
          <w:szCs w:val="28"/>
          <w:lang w:val="es-ES"/>
        </w:rPr>
        <w:t xml:space="preserve"> la Sala de Casación Civil de la Corte Suprema de Justicia sobre </w:t>
      </w:r>
      <w:r w:rsidR="00D00C57" w:rsidRPr="00D43D93">
        <w:rPr>
          <w:rFonts w:ascii="Times New Roman" w:hAnsi="Times New Roman" w:cs="Times New Roman"/>
          <w:bCs/>
          <w:sz w:val="28"/>
          <w:szCs w:val="28"/>
          <w:lang w:val="es-ES"/>
        </w:rPr>
        <w:t>la materia</w:t>
      </w:r>
      <w:r w:rsidR="00E37434" w:rsidRPr="00D43D93">
        <w:rPr>
          <w:rFonts w:ascii="Times New Roman" w:hAnsi="Times New Roman" w:cs="Times New Roman"/>
          <w:bCs/>
          <w:sz w:val="28"/>
          <w:szCs w:val="28"/>
          <w:lang w:val="es-ES"/>
        </w:rPr>
        <w:t xml:space="preserve">. </w:t>
      </w:r>
    </w:p>
    <w:p w14:paraId="228CF414" w14:textId="77777777" w:rsidR="00161902" w:rsidRPr="00D43D93" w:rsidRDefault="00161902" w:rsidP="00D43D93">
      <w:pPr>
        <w:pStyle w:val="Prrafodelista"/>
        <w:spacing w:after="0" w:line="240" w:lineRule="auto"/>
        <w:ind w:left="0" w:right="-94"/>
        <w:rPr>
          <w:rFonts w:ascii="Times New Roman" w:hAnsi="Times New Roman" w:cs="Times New Roman"/>
          <w:b/>
          <w:sz w:val="28"/>
          <w:szCs w:val="28"/>
          <w:lang w:val="es-ES"/>
        </w:rPr>
      </w:pPr>
    </w:p>
    <w:p w14:paraId="7F9C2018" w14:textId="334A9B93" w:rsidR="00161902" w:rsidRPr="00D43D93" w:rsidRDefault="00161902" w:rsidP="00D43D93">
      <w:pPr>
        <w:pStyle w:val="Prrafodelista"/>
        <w:numPr>
          <w:ilvl w:val="2"/>
          <w:numId w:val="2"/>
        </w:numPr>
        <w:spacing w:after="0" w:line="240" w:lineRule="auto"/>
        <w:ind w:right="-94"/>
        <w:rPr>
          <w:rFonts w:ascii="Times New Roman" w:hAnsi="Times New Roman" w:cs="Times New Roman"/>
          <w:b/>
          <w:sz w:val="28"/>
          <w:szCs w:val="28"/>
          <w:lang w:val="es-ES"/>
        </w:rPr>
      </w:pPr>
      <w:r w:rsidRPr="00D43D93">
        <w:rPr>
          <w:rFonts w:ascii="Times New Roman" w:hAnsi="Times New Roman" w:cs="Times New Roman"/>
          <w:b/>
          <w:sz w:val="28"/>
          <w:szCs w:val="28"/>
          <w:lang w:val="es-ES"/>
        </w:rPr>
        <w:t>La naturaleza jurídica del artículo 4 de la Ley 54 de 1990</w:t>
      </w:r>
    </w:p>
    <w:p w14:paraId="204D8D2D" w14:textId="77777777" w:rsidR="00921A40" w:rsidRPr="00D43D93" w:rsidRDefault="00921A40" w:rsidP="00D43D93">
      <w:pPr>
        <w:pStyle w:val="Prrafodelista"/>
        <w:spacing w:after="0" w:line="240" w:lineRule="auto"/>
        <w:ind w:right="-94"/>
        <w:rPr>
          <w:rFonts w:ascii="Times New Roman" w:hAnsi="Times New Roman" w:cs="Times New Roman"/>
          <w:b/>
          <w:sz w:val="28"/>
          <w:szCs w:val="28"/>
          <w:lang w:val="es-ES"/>
        </w:rPr>
      </w:pPr>
    </w:p>
    <w:p w14:paraId="711D6681" w14:textId="65026E61" w:rsidR="00161902" w:rsidRPr="00D43D93" w:rsidRDefault="00161902"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El artículo 4 de la Ley 54 de 1990, modificad</w:t>
      </w:r>
      <w:r w:rsidR="004E7C5D" w:rsidRPr="00D43D93">
        <w:rPr>
          <w:rFonts w:ascii="Times New Roman" w:hAnsi="Times New Roman" w:cs="Times New Roman"/>
          <w:bCs/>
          <w:sz w:val="28"/>
          <w:szCs w:val="28"/>
          <w:lang w:val="es-ES"/>
        </w:rPr>
        <w:t xml:space="preserve">o </w:t>
      </w:r>
      <w:r w:rsidRPr="00D43D93">
        <w:rPr>
          <w:rFonts w:ascii="Times New Roman" w:hAnsi="Times New Roman" w:cs="Times New Roman"/>
          <w:bCs/>
          <w:sz w:val="28"/>
          <w:szCs w:val="28"/>
          <w:lang w:val="es-ES"/>
        </w:rPr>
        <w:t xml:space="preserve">por el artículo 2 de la Ley 979 de 2005, exige que la unión marital de hecho se declare por escritura pública, acta de conciliación o sentencia judicial. En la exposición de motivos del </w:t>
      </w:r>
      <w:bookmarkStart w:id="1" w:name="OLE_LINK1"/>
      <w:r w:rsidRPr="00D43D93">
        <w:rPr>
          <w:rFonts w:ascii="Times New Roman" w:hAnsi="Times New Roman" w:cs="Times New Roman"/>
          <w:bCs/>
          <w:sz w:val="28"/>
          <w:szCs w:val="28"/>
          <w:lang w:val="es-ES"/>
        </w:rPr>
        <w:t>Proyecto de Ley número 107 de Cámara y 229 de Senado del año 1988</w:t>
      </w:r>
      <w:bookmarkEnd w:id="1"/>
      <w:r w:rsidR="00C335F4" w:rsidRPr="00D43D93">
        <w:rPr>
          <w:rFonts w:ascii="Times New Roman" w:hAnsi="Times New Roman" w:cs="Times New Roman"/>
          <w:bCs/>
          <w:sz w:val="28"/>
          <w:szCs w:val="28"/>
          <w:lang w:val="es-ES"/>
        </w:rPr>
        <w:t xml:space="preserve"> -que dio lugar a la Ley 54 de 1990-</w:t>
      </w:r>
      <w:r w:rsidRPr="00D43D93">
        <w:rPr>
          <w:rStyle w:val="Refdenotaalpie"/>
          <w:rFonts w:ascii="Times New Roman" w:hAnsi="Times New Roman" w:cs="Times New Roman"/>
          <w:bCs/>
          <w:sz w:val="24"/>
          <w:szCs w:val="24"/>
          <w:lang w:val="es-ES"/>
        </w:rPr>
        <w:footnoteReference w:id="72"/>
      </w:r>
      <w:r w:rsidRPr="00D43D93">
        <w:rPr>
          <w:rFonts w:ascii="Times New Roman" w:hAnsi="Times New Roman" w:cs="Times New Roman"/>
          <w:bCs/>
          <w:sz w:val="28"/>
          <w:szCs w:val="28"/>
          <w:lang w:val="es-ES"/>
        </w:rPr>
        <w:t xml:space="preserve">, se indicó frente al origen de la Ley 54 de 1990, que era importante reconocer “[un] hecho social evidente, como lo es el de las familias o uniones maritales de hecho, así como corregir una fuente de injusticias para un número creciente de compatriotas que, a falta de protección legal, </w:t>
      </w:r>
      <w:r w:rsidRPr="00D43D93">
        <w:rPr>
          <w:rFonts w:ascii="Times New Roman" w:hAnsi="Times New Roman" w:cs="Times New Roman"/>
          <w:bCs/>
          <w:i/>
          <w:iCs/>
          <w:sz w:val="28"/>
          <w:szCs w:val="28"/>
          <w:lang w:val="es-ES"/>
        </w:rPr>
        <w:t>ven desaparecer el fruto del esfuerzo compartido por la consolidación de un patrimonio con su compañero permanente</w:t>
      </w:r>
      <w:r w:rsidRPr="00D43D93">
        <w:rPr>
          <w:rFonts w:ascii="Times New Roman" w:hAnsi="Times New Roman" w:cs="Times New Roman"/>
          <w:bCs/>
          <w:sz w:val="28"/>
          <w:szCs w:val="28"/>
          <w:lang w:val="es-ES"/>
        </w:rPr>
        <w:t>”. (énfasis propio)</w:t>
      </w:r>
    </w:p>
    <w:p w14:paraId="0FF244CC" w14:textId="77777777" w:rsidR="00161902" w:rsidRPr="00D43D93" w:rsidRDefault="00161902" w:rsidP="00D43D93">
      <w:pPr>
        <w:pStyle w:val="Prrafodelista"/>
        <w:spacing w:after="0" w:line="240" w:lineRule="auto"/>
        <w:ind w:left="0" w:right="-94"/>
        <w:jc w:val="both"/>
        <w:rPr>
          <w:rFonts w:ascii="Times New Roman" w:hAnsi="Times New Roman" w:cs="Times New Roman"/>
          <w:bCs/>
          <w:sz w:val="28"/>
          <w:szCs w:val="28"/>
          <w:lang w:val="es-ES"/>
        </w:rPr>
      </w:pPr>
    </w:p>
    <w:p w14:paraId="3B2B75B5" w14:textId="04E74B9C" w:rsidR="00161902" w:rsidRPr="00D43D93" w:rsidRDefault="00161902" w:rsidP="00D43D93">
      <w:pPr>
        <w:pStyle w:val="Prrafodelista"/>
        <w:numPr>
          <w:ilvl w:val="0"/>
          <w:numId w:val="1"/>
        </w:numPr>
        <w:spacing w:after="0" w:line="240" w:lineRule="auto"/>
        <w:ind w:right="-94"/>
        <w:jc w:val="both"/>
        <w:rPr>
          <w:rFonts w:ascii="Times New Roman" w:hAnsi="Times New Roman" w:cs="Times New Roman"/>
          <w:bCs/>
          <w:sz w:val="36"/>
          <w:szCs w:val="36"/>
          <w:lang w:val="es-ES"/>
        </w:rPr>
      </w:pPr>
      <w:r w:rsidRPr="00D43D93">
        <w:rPr>
          <w:rFonts w:ascii="Times New Roman" w:hAnsi="Times New Roman" w:cs="Times New Roman"/>
          <w:bCs/>
          <w:sz w:val="28"/>
          <w:szCs w:val="28"/>
          <w:lang w:val="es-ES"/>
        </w:rPr>
        <w:t>En su redacción original, el artículo 4 de la Ley 54 de 1990, consagró que “[l]a existencia de la unión marital de hecho se establecerá por los medios ordinarios de prueba, consagrados en el Código de Procedimiento Civil y será de conocimiento de los jueces de familia, en primera instancia”. Aunque esta disposición varió con la expedición del artículo 2 de la Ley 979 de 2005, no es menos cierto que la intención legislativa de esta última norma fue simplemente otorgar a los compañeros permanentes medios alternativos distintos a la providencia judicial para declarar la unión marital de hecho y así, establecer la existencia de la sociedad patrimonial de forma más expedita.</w:t>
      </w:r>
      <w:r w:rsidR="0011435F" w:rsidRPr="00D43D93">
        <w:rPr>
          <w:rFonts w:ascii="Times New Roman" w:hAnsi="Times New Roman" w:cs="Times New Roman"/>
          <w:sz w:val="28"/>
          <w:szCs w:val="28"/>
          <w:lang w:val="es-ES"/>
        </w:rPr>
        <w:t xml:space="preserve"> Lo anterior </w:t>
      </w:r>
      <w:r w:rsidRPr="00D43D93">
        <w:rPr>
          <w:rFonts w:ascii="Times New Roman" w:hAnsi="Times New Roman" w:cs="Times New Roman"/>
          <w:sz w:val="28"/>
          <w:szCs w:val="28"/>
          <w:lang w:val="es-ES"/>
        </w:rPr>
        <w:t>puede concluirse de</w:t>
      </w:r>
      <w:r w:rsidR="0011435F" w:rsidRPr="00D43D93">
        <w:rPr>
          <w:rFonts w:ascii="Times New Roman" w:hAnsi="Times New Roman" w:cs="Times New Roman"/>
          <w:sz w:val="28"/>
          <w:szCs w:val="28"/>
          <w:lang w:val="es-ES"/>
        </w:rPr>
        <w:t xml:space="preserve"> </w:t>
      </w:r>
      <w:r w:rsidRPr="00D43D93">
        <w:rPr>
          <w:rFonts w:ascii="Times New Roman" w:hAnsi="Times New Roman" w:cs="Times New Roman"/>
          <w:sz w:val="28"/>
          <w:szCs w:val="28"/>
          <w:lang w:val="es-ES"/>
        </w:rPr>
        <w:t>l</w:t>
      </w:r>
      <w:r w:rsidR="0011435F" w:rsidRPr="00D43D93">
        <w:rPr>
          <w:rFonts w:ascii="Times New Roman" w:hAnsi="Times New Roman" w:cs="Times New Roman"/>
          <w:sz w:val="28"/>
          <w:szCs w:val="28"/>
          <w:lang w:val="es-ES"/>
        </w:rPr>
        <w:t>o señalado en la exposición de motivos del</w:t>
      </w:r>
      <w:r w:rsidRPr="00D43D93">
        <w:rPr>
          <w:rFonts w:ascii="Times New Roman" w:hAnsi="Times New Roman" w:cs="Times New Roman"/>
          <w:sz w:val="28"/>
          <w:szCs w:val="28"/>
          <w:lang w:val="es-ES"/>
        </w:rPr>
        <w:t xml:space="preserve"> Proyecto de Ley número 148 de Cámara y 29 del Senado del año 2003</w:t>
      </w:r>
      <w:r w:rsidR="00C335F4" w:rsidRPr="00D43D93">
        <w:rPr>
          <w:rFonts w:ascii="Times New Roman" w:hAnsi="Times New Roman" w:cs="Times New Roman"/>
          <w:sz w:val="28"/>
          <w:szCs w:val="28"/>
          <w:lang w:val="es-ES"/>
        </w:rPr>
        <w:t xml:space="preserve"> -que dio lugar a la Ley 979 de 2995-</w:t>
      </w:r>
      <w:r w:rsidR="00643EF0" w:rsidRPr="00D43D93">
        <w:rPr>
          <w:rStyle w:val="Refdenotaalpie"/>
          <w:rFonts w:ascii="Times New Roman" w:hAnsi="Times New Roman" w:cs="Times New Roman"/>
          <w:sz w:val="28"/>
          <w:szCs w:val="28"/>
          <w:lang w:val="es-ES"/>
        </w:rPr>
        <w:footnoteReference w:id="73"/>
      </w:r>
      <w:r w:rsidRPr="00D43D93">
        <w:rPr>
          <w:rFonts w:ascii="Times New Roman" w:hAnsi="Times New Roman" w:cs="Times New Roman"/>
          <w:sz w:val="28"/>
          <w:szCs w:val="28"/>
          <w:lang w:val="es-ES"/>
        </w:rPr>
        <w:t>:</w:t>
      </w:r>
    </w:p>
    <w:p w14:paraId="14AA176A" w14:textId="77777777" w:rsidR="00D63387" w:rsidRPr="00D43D93" w:rsidRDefault="00D63387" w:rsidP="00D43D93">
      <w:pPr>
        <w:pStyle w:val="Prrafodelista"/>
        <w:spacing w:after="0" w:line="240" w:lineRule="auto"/>
        <w:ind w:left="0" w:right="-94"/>
        <w:jc w:val="both"/>
        <w:rPr>
          <w:rFonts w:ascii="Times New Roman" w:hAnsi="Times New Roman" w:cs="Times New Roman"/>
          <w:bCs/>
          <w:sz w:val="36"/>
          <w:szCs w:val="36"/>
          <w:lang w:val="es-ES"/>
        </w:rPr>
      </w:pPr>
    </w:p>
    <w:p w14:paraId="0D4F68EA" w14:textId="77777777" w:rsidR="00161902" w:rsidRPr="00D43D93" w:rsidRDefault="00161902" w:rsidP="00D43D93">
      <w:pPr>
        <w:pStyle w:val="Textonotapie"/>
        <w:ind w:left="708" w:right="-94"/>
        <w:jc w:val="both"/>
        <w:rPr>
          <w:rFonts w:ascii="Times New Roman" w:hAnsi="Times New Roman" w:cs="Times New Roman"/>
          <w:sz w:val="24"/>
          <w:szCs w:val="24"/>
          <w:lang w:val="es-ES"/>
        </w:rPr>
      </w:pPr>
      <w:r w:rsidRPr="00D43D93">
        <w:rPr>
          <w:rFonts w:ascii="Times New Roman" w:hAnsi="Times New Roman" w:cs="Times New Roman"/>
          <w:sz w:val="24"/>
          <w:szCs w:val="24"/>
          <w:lang w:val="es-ES"/>
        </w:rPr>
        <w:t>[E]s un proyecto […] sumamente importante, especialmente para dar una solución a muchas situaciones de hecho de parejas que actualmente tienen que acudir al proceso judicial para efectos de su declaratoria de una unión marital y por supuesto de la sociedad patrimonial por ellos conformada.</w:t>
      </w:r>
    </w:p>
    <w:p w14:paraId="43F61F09" w14:textId="77777777" w:rsidR="0011435F" w:rsidRPr="00D43D93" w:rsidRDefault="0011435F" w:rsidP="00D43D93">
      <w:pPr>
        <w:pStyle w:val="Textonotapie"/>
        <w:ind w:left="708" w:right="-94"/>
        <w:jc w:val="both"/>
        <w:rPr>
          <w:rFonts w:ascii="Times New Roman" w:hAnsi="Times New Roman" w:cs="Times New Roman"/>
          <w:sz w:val="24"/>
          <w:szCs w:val="24"/>
          <w:lang w:val="es-ES"/>
        </w:rPr>
      </w:pPr>
    </w:p>
    <w:p w14:paraId="3D3C6806" w14:textId="069327C0" w:rsidR="00161902" w:rsidRPr="00D43D93" w:rsidRDefault="00161902" w:rsidP="00D43D93">
      <w:pPr>
        <w:pStyle w:val="Textonotapie"/>
        <w:ind w:left="708" w:right="-94"/>
        <w:jc w:val="both"/>
        <w:rPr>
          <w:rFonts w:ascii="Times New Roman" w:hAnsi="Times New Roman" w:cs="Times New Roman"/>
          <w:sz w:val="24"/>
          <w:szCs w:val="24"/>
          <w:lang w:val="es-ES"/>
        </w:rPr>
      </w:pPr>
      <w:r w:rsidRPr="00D43D93">
        <w:rPr>
          <w:rFonts w:ascii="Times New Roman" w:hAnsi="Times New Roman" w:cs="Times New Roman"/>
          <w:sz w:val="24"/>
          <w:szCs w:val="24"/>
          <w:lang w:val="es-ES"/>
        </w:rPr>
        <w:t xml:space="preserve">El proyecto de ley lo que pretende es simplemente fijar unos mecanismos ágiles que les permita precisamente a estas parejas que están en situaciones que las define la Ley 54 de 1990, […] acudir ante un Notario, para que pueda declararla y den fe de la existencia de esa sociedad, en la medida que se presente una de las dos circunstancias y no solamente que se pueda declarar ante una Notaría, sino igualmente esa </w:t>
      </w:r>
      <w:r w:rsidRPr="00D43D93">
        <w:rPr>
          <w:rFonts w:ascii="Times New Roman" w:hAnsi="Times New Roman" w:cs="Times New Roman"/>
          <w:sz w:val="24"/>
          <w:szCs w:val="24"/>
          <w:lang w:val="es-ES"/>
        </w:rPr>
        <w:lastRenderedPageBreak/>
        <w:t>manifestación pueda hacerse ante un centro de conciliación obviamente demostrando la misma situación que define la Ley 54 de 1990 .</w:t>
      </w:r>
      <w:r w:rsidR="0011435F" w:rsidRPr="00D43D93">
        <w:rPr>
          <w:rFonts w:ascii="Times New Roman" w:hAnsi="Times New Roman" w:cs="Times New Roman"/>
          <w:sz w:val="24"/>
          <w:szCs w:val="24"/>
          <w:lang w:val="es-ES"/>
        </w:rPr>
        <w:t xml:space="preserve"> </w:t>
      </w:r>
      <w:r w:rsidRPr="00D43D93">
        <w:rPr>
          <w:rFonts w:ascii="Times New Roman" w:hAnsi="Times New Roman" w:cs="Times New Roman"/>
          <w:sz w:val="24"/>
          <w:szCs w:val="24"/>
          <w:lang w:val="es-ES"/>
        </w:rPr>
        <w:t>[…]</w:t>
      </w:r>
    </w:p>
    <w:p w14:paraId="31BC9F67" w14:textId="77777777" w:rsidR="0011435F" w:rsidRPr="00D43D93" w:rsidRDefault="0011435F" w:rsidP="00D43D93">
      <w:pPr>
        <w:spacing w:after="0" w:line="240" w:lineRule="auto"/>
        <w:ind w:left="708" w:right="-94"/>
        <w:jc w:val="both"/>
        <w:rPr>
          <w:rFonts w:ascii="Times New Roman" w:hAnsi="Times New Roman" w:cs="Times New Roman"/>
          <w:sz w:val="24"/>
          <w:szCs w:val="24"/>
          <w:lang w:val="es-ES"/>
        </w:rPr>
      </w:pPr>
    </w:p>
    <w:p w14:paraId="516F70B7" w14:textId="07E9D150" w:rsidR="00161902" w:rsidRPr="00D43D93" w:rsidRDefault="00161902" w:rsidP="00D43D93">
      <w:pPr>
        <w:spacing w:after="0" w:line="240" w:lineRule="auto"/>
        <w:ind w:left="708" w:right="-94"/>
        <w:jc w:val="both"/>
        <w:rPr>
          <w:rFonts w:ascii="Times New Roman" w:hAnsi="Times New Roman" w:cs="Times New Roman"/>
          <w:bCs/>
          <w:sz w:val="24"/>
          <w:szCs w:val="24"/>
          <w:lang w:val="es-ES"/>
        </w:rPr>
      </w:pPr>
      <w:r w:rsidRPr="00D43D93">
        <w:rPr>
          <w:rFonts w:ascii="Times New Roman" w:hAnsi="Times New Roman" w:cs="Times New Roman"/>
          <w:sz w:val="24"/>
          <w:szCs w:val="24"/>
          <w:lang w:val="es-ES"/>
        </w:rPr>
        <w:t>[L]a modificación del artículo cuarto igualmente es que la existencia de la unión marital, no solo se establezca por los medios ordinarios de prueba ante el juez de familia, que es el competente tal como establece la Ley 54, sino que también pueda ser declarado por Notario o por Centro de Conciliación.</w:t>
      </w:r>
    </w:p>
    <w:p w14:paraId="3B4401B6" w14:textId="77777777" w:rsidR="00161902" w:rsidRPr="00D43D93" w:rsidRDefault="00161902" w:rsidP="00D43D93">
      <w:pPr>
        <w:pStyle w:val="Prrafodelista"/>
        <w:spacing w:after="0" w:line="240" w:lineRule="auto"/>
        <w:ind w:left="0" w:right="-94"/>
        <w:jc w:val="both"/>
        <w:rPr>
          <w:rFonts w:ascii="Times New Roman" w:hAnsi="Times New Roman" w:cs="Times New Roman"/>
          <w:bCs/>
          <w:sz w:val="28"/>
          <w:szCs w:val="28"/>
          <w:lang w:val="es-ES"/>
        </w:rPr>
      </w:pPr>
    </w:p>
    <w:p w14:paraId="6ED4B753" w14:textId="5C812531" w:rsidR="000C6AA7" w:rsidRPr="00D43D93" w:rsidRDefault="00161902" w:rsidP="00D43D93">
      <w:pPr>
        <w:pStyle w:val="Prrafodelista"/>
        <w:numPr>
          <w:ilvl w:val="0"/>
          <w:numId w:val="1"/>
        </w:numPr>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 xml:space="preserve">Igualmente, en el informe de conciliación que obra en la Gaceta 828 de 2004, los representantes de esa comisión </w:t>
      </w:r>
      <w:r w:rsidR="00F65B68" w:rsidRPr="00D43D93">
        <w:rPr>
          <w:rFonts w:ascii="Times New Roman" w:hAnsi="Times New Roman" w:cs="Times New Roman"/>
          <w:bCs/>
          <w:sz w:val="28"/>
          <w:szCs w:val="28"/>
          <w:lang w:val="es-ES"/>
        </w:rPr>
        <w:t xml:space="preserve">parlamentaria </w:t>
      </w:r>
      <w:r w:rsidRPr="00D43D93">
        <w:rPr>
          <w:rFonts w:ascii="Times New Roman" w:hAnsi="Times New Roman" w:cs="Times New Roman"/>
          <w:bCs/>
          <w:sz w:val="28"/>
          <w:szCs w:val="28"/>
          <w:lang w:val="es-ES"/>
        </w:rPr>
        <w:t>manifestaron sobre el proyecto de ley que</w:t>
      </w:r>
      <w:r w:rsidR="00F65B68" w:rsidRPr="00D43D93">
        <w:rPr>
          <w:rFonts w:ascii="Times New Roman" w:hAnsi="Times New Roman" w:cs="Times New Roman"/>
          <w:bCs/>
          <w:sz w:val="28"/>
          <w:szCs w:val="28"/>
          <w:lang w:val="es-ES"/>
        </w:rPr>
        <w:t>:</w:t>
      </w:r>
      <w:r w:rsidRPr="00D43D93">
        <w:rPr>
          <w:rFonts w:ascii="Times New Roman" w:hAnsi="Times New Roman" w:cs="Times New Roman"/>
          <w:bCs/>
          <w:sz w:val="28"/>
          <w:szCs w:val="28"/>
          <w:lang w:val="es-ES"/>
        </w:rPr>
        <w:t xml:space="preserve"> </w:t>
      </w:r>
    </w:p>
    <w:p w14:paraId="0766A902" w14:textId="77777777" w:rsidR="000C6AA7" w:rsidRPr="00D43D93" w:rsidRDefault="000C6AA7" w:rsidP="00D43D93">
      <w:pPr>
        <w:pStyle w:val="Prrafodelista"/>
        <w:spacing w:after="0" w:line="240" w:lineRule="auto"/>
        <w:ind w:left="0" w:right="-94"/>
        <w:jc w:val="both"/>
        <w:rPr>
          <w:rFonts w:ascii="Times New Roman" w:hAnsi="Times New Roman" w:cs="Times New Roman"/>
          <w:bCs/>
          <w:sz w:val="28"/>
          <w:szCs w:val="28"/>
          <w:lang w:val="es-ES"/>
        </w:rPr>
      </w:pPr>
    </w:p>
    <w:p w14:paraId="69D6BA05" w14:textId="64FF670A" w:rsidR="00161902" w:rsidRPr="00D43D93" w:rsidRDefault="009472D1" w:rsidP="00D43D93">
      <w:pPr>
        <w:pStyle w:val="Prrafodelista"/>
        <w:spacing w:after="0" w:line="240" w:lineRule="auto"/>
        <w:ind w:left="708" w:right="-94"/>
        <w:jc w:val="both"/>
        <w:rPr>
          <w:rFonts w:ascii="Times New Roman" w:hAnsi="Times New Roman" w:cs="Times New Roman"/>
          <w:bCs/>
          <w:sz w:val="24"/>
          <w:szCs w:val="24"/>
          <w:lang w:val="es-ES"/>
        </w:rPr>
      </w:pPr>
      <w:r w:rsidRPr="00D43D93">
        <w:rPr>
          <w:rFonts w:ascii="Times New Roman" w:hAnsi="Times New Roman" w:cs="Times New Roman"/>
          <w:bCs/>
          <w:sz w:val="24"/>
          <w:szCs w:val="24"/>
          <w:lang w:val="es-ES"/>
        </w:rPr>
        <w:t>“[</w:t>
      </w:r>
      <w:r w:rsidR="00161902" w:rsidRPr="00D43D93">
        <w:rPr>
          <w:rFonts w:ascii="Times New Roman" w:hAnsi="Times New Roman" w:cs="Times New Roman"/>
          <w:bCs/>
          <w:sz w:val="24"/>
          <w:szCs w:val="24"/>
          <w:lang w:val="es-ES"/>
        </w:rPr>
        <w:t>…] como su nombre lo indica, el proyecto pretende modificar la Ley 54 de 1990, para introducirle unos cambios que permitieran agilizar los trámites para demostrar la Unión Marital de Hecho y sus efectos patrimoniales. El proyecto, igualmente pretende adaptar mecanismos alternativos para acceder a la administración de justicia, como son la conciliación y el mutuo acuerdo, sin tener la necesidad de acudir a la sentencia judicial, que en el mejor de los casos puede durar hasta un año para su declaratoria […].”</w:t>
      </w:r>
    </w:p>
    <w:p w14:paraId="6DAB45BA" w14:textId="77777777" w:rsidR="00161902" w:rsidRPr="00D43D93" w:rsidRDefault="00161902" w:rsidP="00D43D93">
      <w:pPr>
        <w:spacing w:after="0" w:line="240" w:lineRule="auto"/>
        <w:ind w:right="-94"/>
        <w:jc w:val="both"/>
        <w:rPr>
          <w:rFonts w:ascii="Times New Roman" w:hAnsi="Times New Roman" w:cs="Times New Roman"/>
          <w:b/>
          <w:sz w:val="28"/>
          <w:szCs w:val="28"/>
          <w:lang w:val="es-ES"/>
        </w:rPr>
      </w:pPr>
    </w:p>
    <w:p w14:paraId="40624633" w14:textId="0ABA1923" w:rsidR="00921A40" w:rsidRPr="00D43D93" w:rsidRDefault="00921A40"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En </w:t>
      </w:r>
      <w:proofErr w:type="gramStart"/>
      <w:r w:rsidRPr="00D43D93">
        <w:rPr>
          <w:rFonts w:ascii="Times New Roman" w:hAnsi="Times New Roman" w:cs="Times New Roman"/>
          <w:bCs/>
          <w:sz w:val="28"/>
          <w:szCs w:val="28"/>
          <w:lang w:val="es-ES"/>
        </w:rPr>
        <w:t>conclusión</w:t>
      </w:r>
      <w:proofErr w:type="gramEnd"/>
      <w:r w:rsidRPr="00D43D93">
        <w:rPr>
          <w:rFonts w:ascii="Times New Roman" w:hAnsi="Times New Roman" w:cs="Times New Roman"/>
          <w:bCs/>
          <w:sz w:val="28"/>
          <w:szCs w:val="28"/>
          <w:lang w:val="es-ES"/>
        </w:rPr>
        <w:t xml:space="preserve"> sobre este tópico, la estructura normativa del artículo 4 de la Ley 54 de 1990 contiene una excepción al principio de libertad probatoria </w:t>
      </w:r>
      <w:r w:rsidR="006F55D1" w:rsidRPr="00D43D93">
        <w:rPr>
          <w:rFonts w:ascii="Times New Roman" w:hAnsi="Times New Roman" w:cs="Times New Roman"/>
          <w:bCs/>
          <w:sz w:val="28"/>
          <w:szCs w:val="28"/>
          <w:lang w:val="es-ES"/>
        </w:rPr>
        <w:t>en los eventos en que se</w:t>
      </w:r>
      <w:r w:rsidRPr="00D43D93">
        <w:rPr>
          <w:rFonts w:ascii="Times New Roman" w:hAnsi="Times New Roman" w:cs="Times New Roman"/>
          <w:bCs/>
          <w:sz w:val="28"/>
          <w:szCs w:val="28"/>
          <w:lang w:val="es-ES"/>
        </w:rPr>
        <w:t xml:space="preserve"> busca </w:t>
      </w:r>
      <w:r w:rsidR="00F65B68" w:rsidRPr="00D43D93">
        <w:rPr>
          <w:rFonts w:ascii="Times New Roman" w:hAnsi="Times New Roman" w:cs="Times New Roman"/>
          <w:bCs/>
          <w:sz w:val="28"/>
          <w:szCs w:val="28"/>
          <w:lang w:val="es-ES"/>
        </w:rPr>
        <w:t>declarar</w:t>
      </w:r>
      <w:r w:rsidRPr="00D43D93">
        <w:rPr>
          <w:rFonts w:ascii="Times New Roman" w:hAnsi="Times New Roman" w:cs="Times New Roman"/>
          <w:bCs/>
          <w:sz w:val="28"/>
          <w:szCs w:val="28"/>
          <w:lang w:val="es-ES"/>
        </w:rPr>
        <w:t xml:space="preserve"> la unión marital de hecho para los efectos que se desprenden de la sociedad patrimonial. Así mismo, la modificación legislativa que introdujo el artículo 2 de la Ley 979 de 2005, solo tuvo la </w:t>
      </w:r>
      <w:r w:rsidR="006F55D1" w:rsidRPr="00D43D93">
        <w:rPr>
          <w:rFonts w:ascii="Times New Roman" w:hAnsi="Times New Roman" w:cs="Times New Roman"/>
          <w:bCs/>
          <w:sz w:val="28"/>
          <w:szCs w:val="28"/>
          <w:lang w:val="es-ES"/>
        </w:rPr>
        <w:t>finalidad</w:t>
      </w:r>
      <w:r w:rsidRPr="00D43D93">
        <w:rPr>
          <w:rFonts w:ascii="Times New Roman" w:hAnsi="Times New Roman" w:cs="Times New Roman"/>
          <w:bCs/>
          <w:sz w:val="28"/>
          <w:szCs w:val="28"/>
          <w:lang w:val="es-ES"/>
        </w:rPr>
        <w:t xml:space="preserve"> </w:t>
      </w:r>
      <w:r w:rsidR="006F55D1" w:rsidRPr="00D43D93">
        <w:rPr>
          <w:rFonts w:ascii="Times New Roman" w:hAnsi="Times New Roman" w:cs="Times New Roman"/>
          <w:bCs/>
          <w:sz w:val="28"/>
          <w:szCs w:val="28"/>
          <w:lang w:val="es-ES"/>
        </w:rPr>
        <w:t>de establecer mecanismos más</w:t>
      </w:r>
      <w:r w:rsidR="00F65B68" w:rsidRPr="00D43D93">
        <w:rPr>
          <w:rFonts w:ascii="Times New Roman" w:hAnsi="Times New Roman" w:cs="Times New Roman"/>
          <w:bCs/>
          <w:sz w:val="28"/>
          <w:szCs w:val="28"/>
          <w:lang w:val="es-ES"/>
        </w:rPr>
        <w:t xml:space="preserve"> ágiles para</w:t>
      </w:r>
      <w:r w:rsidRPr="00D43D93">
        <w:rPr>
          <w:rFonts w:ascii="Times New Roman" w:hAnsi="Times New Roman" w:cs="Times New Roman"/>
          <w:bCs/>
          <w:sz w:val="28"/>
          <w:szCs w:val="28"/>
          <w:lang w:val="es-ES"/>
        </w:rPr>
        <w:t xml:space="preserve"> </w:t>
      </w:r>
      <w:r w:rsidR="006F55D1" w:rsidRPr="00D43D93">
        <w:rPr>
          <w:rFonts w:ascii="Times New Roman" w:hAnsi="Times New Roman" w:cs="Times New Roman"/>
          <w:bCs/>
          <w:sz w:val="28"/>
          <w:szCs w:val="28"/>
          <w:lang w:val="es-ES"/>
        </w:rPr>
        <w:t xml:space="preserve">que los compañeros permanentes </w:t>
      </w:r>
      <w:r w:rsidR="00F65B68" w:rsidRPr="00D43D93">
        <w:rPr>
          <w:rFonts w:ascii="Times New Roman" w:hAnsi="Times New Roman" w:cs="Times New Roman"/>
          <w:bCs/>
          <w:sz w:val="28"/>
          <w:szCs w:val="28"/>
          <w:lang w:val="es-ES"/>
        </w:rPr>
        <w:t>constituyeran</w:t>
      </w:r>
      <w:r w:rsidR="006F55D1" w:rsidRPr="00D43D93">
        <w:rPr>
          <w:rFonts w:ascii="Times New Roman" w:hAnsi="Times New Roman" w:cs="Times New Roman"/>
          <w:bCs/>
          <w:sz w:val="28"/>
          <w:szCs w:val="28"/>
          <w:lang w:val="es-ES"/>
        </w:rPr>
        <w:t xml:space="preserve"> el vínculo sin necesidad de acudir al proceso judicial.  </w:t>
      </w:r>
    </w:p>
    <w:p w14:paraId="72904D18" w14:textId="77777777" w:rsidR="006F55D1" w:rsidRPr="00D43D93" w:rsidRDefault="006F55D1" w:rsidP="00D43D93">
      <w:pPr>
        <w:spacing w:after="0" w:line="240" w:lineRule="auto"/>
        <w:ind w:right="-94"/>
        <w:rPr>
          <w:rFonts w:ascii="Times New Roman" w:hAnsi="Times New Roman" w:cs="Times New Roman"/>
          <w:b/>
          <w:sz w:val="28"/>
          <w:szCs w:val="28"/>
          <w:lang w:val="es-ES"/>
        </w:rPr>
      </w:pPr>
    </w:p>
    <w:p w14:paraId="6B81EDE5" w14:textId="5973F972" w:rsidR="006F55D1" w:rsidRPr="00D43D93" w:rsidRDefault="00E5452C" w:rsidP="00D43D93">
      <w:pPr>
        <w:pStyle w:val="Prrafodelista"/>
        <w:numPr>
          <w:ilvl w:val="2"/>
          <w:numId w:val="2"/>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La prueba del vínculo entre los excompañeros permanentes en e</w:t>
      </w:r>
      <w:r w:rsidR="006F55D1" w:rsidRPr="00D43D93">
        <w:rPr>
          <w:rFonts w:ascii="Times New Roman" w:hAnsi="Times New Roman" w:cs="Times New Roman"/>
          <w:b/>
          <w:sz w:val="28"/>
          <w:szCs w:val="28"/>
          <w:lang w:val="es-ES"/>
        </w:rPr>
        <w:t xml:space="preserve">l precedente </w:t>
      </w:r>
      <w:r w:rsidR="00F828B5" w:rsidRPr="00D43D93">
        <w:rPr>
          <w:rFonts w:ascii="Times New Roman" w:hAnsi="Times New Roman" w:cs="Times New Roman"/>
          <w:b/>
          <w:sz w:val="28"/>
          <w:szCs w:val="28"/>
          <w:lang w:val="es-ES"/>
        </w:rPr>
        <w:t xml:space="preserve">constitucional </w:t>
      </w:r>
      <w:r w:rsidR="006F55D1" w:rsidRPr="00D43D93">
        <w:rPr>
          <w:rFonts w:ascii="Times New Roman" w:hAnsi="Times New Roman" w:cs="Times New Roman"/>
          <w:b/>
          <w:sz w:val="28"/>
          <w:szCs w:val="28"/>
          <w:lang w:val="es-ES"/>
        </w:rPr>
        <w:t xml:space="preserve"> </w:t>
      </w:r>
    </w:p>
    <w:p w14:paraId="30B7DFDD" w14:textId="77777777" w:rsidR="00161902" w:rsidRPr="00D43D93" w:rsidRDefault="00161902" w:rsidP="00D43D93">
      <w:pPr>
        <w:spacing w:after="0" w:line="240" w:lineRule="auto"/>
        <w:ind w:right="-94"/>
        <w:jc w:val="both"/>
        <w:rPr>
          <w:rFonts w:ascii="Times New Roman" w:hAnsi="Times New Roman" w:cs="Times New Roman"/>
          <w:b/>
          <w:sz w:val="28"/>
          <w:szCs w:val="28"/>
          <w:lang w:val="es-ES"/>
        </w:rPr>
      </w:pPr>
    </w:p>
    <w:p w14:paraId="4009AE26" w14:textId="0AA9C864" w:rsidR="00E5452C" w:rsidRPr="00D43D93" w:rsidRDefault="00E5452C"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Como se indicó al inicio del acápite, la Sala presentará un breve recuento de algunas decisiones proferidas por la Corte Constitucional tanto en el control abstracto como en el control concreto, relacionadas con el principio de libertad probatoria para acreditar la existencia del vínculo entre los compañeros permanentes.</w:t>
      </w:r>
    </w:p>
    <w:p w14:paraId="5B408E47" w14:textId="4C56FBE0" w:rsidR="00E5452C" w:rsidRPr="00D43D93" w:rsidRDefault="00E5452C" w:rsidP="00D43D93">
      <w:pPr>
        <w:pStyle w:val="Prrafodelista"/>
        <w:spacing w:after="0" w:line="240" w:lineRule="auto"/>
        <w:ind w:left="0"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 </w:t>
      </w:r>
    </w:p>
    <w:p w14:paraId="13F34306" w14:textId="4DF40530" w:rsidR="0048458E" w:rsidRPr="00D43D93" w:rsidRDefault="00E5452C"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E</w:t>
      </w:r>
      <w:r w:rsidR="0048458E" w:rsidRPr="00D43D93">
        <w:rPr>
          <w:rFonts w:ascii="Times New Roman" w:hAnsi="Times New Roman" w:cs="Times New Roman"/>
          <w:bCs/>
          <w:sz w:val="28"/>
          <w:szCs w:val="28"/>
          <w:lang w:val="es-ES"/>
        </w:rPr>
        <w:t xml:space="preserve">n la </w:t>
      </w:r>
      <w:r w:rsidR="006F55D1" w:rsidRPr="00D43D93">
        <w:rPr>
          <w:rFonts w:ascii="Times New Roman" w:hAnsi="Times New Roman" w:cs="Times New Roman"/>
          <w:bCs/>
          <w:sz w:val="28"/>
          <w:szCs w:val="28"/>
          <w:lang w:val="es-ES"/>
        </w:rPr>
        <w:t>S</w:t>
      </w:r>
      <w:r w:rsidR="0048458E" w:rsidRPr="00D43D93">
        <w:rPr>
          <w:rFonts w:ascii="Times New Roman" w:hAnsi="Times New Roman" w:cs="Times New Roman"/>
          <w:bCs/>
          <w:sz w:val="28"/>
          <w:szCs w:val="28"/>
          <w:lang w:val="es-ES"/>
        </w:rPr>
        <w:t xml:space="preserve">entencia </w:t>
      </w:r>
      <w:r w:rsidR="0048458E" w:rsidRPr="00D43D93">
        <w:rPr>
          <w:rFonts w:ascii="Times New Roman" w:hAnsi="Times New Roman" w:cs="Times New Roman"/>
          <w:b/>
          <w:sz w:val="28"/>
          <w:szCs w:val="28"/>
          <w:lang w:val="es-ES"/>
        </w:rPr>
        <w:t>T-667 de 2012</w:t>
      </w:r>
      <w:r w:rsidRPr="00D43D93">
        <w:rPr>
          <w:rFonts w:ascii="Times New Roman" w:hAnsi="Times New Roman" w:cs="Times New Roman"/>
          <w:bCs/>
          <w:sz w:val="28"/>
          <w:szCs w:val="28"/>
          <w:lang w:val="es-ES"/>
        </w:rPr>
        <w:t xml:space="preserve">, </w:t>
      </w:r>
      <w:r w:rsidR="0048458E" w:rsidRPr="00D43D93">
        <w:rPr>
          <w:rFonts w:ascii="Times New Roman" w:hAnsi="Times New Roman" w:cs="Times New Roman"/>
          <w:bCs/>
          <w:sz w:val="28"/>
          <w:szCs w:val="28"/>
          <w:lang w:val="es-ES"/>
        </w:rPr>
        <w:t xml:space="preserve">conoció el caso de un ciudadano al cual se le negó la exención del servicio militar porque no acreditó la existencia de la unión marital de hecho con su compañera permanente a través de escritura pública, acta de conciliación o sentencia judicial. </w:t>
      </w:r>
      <w:r w:rsidR="00706B62" w:rsidRPr="00D43D93">
        <w:rPr>
          <w:rFonts w:ascii="Times New Roman" w:hAnsi="Times New Roman" w:cs="Times New Roman"/>
          <w:bCs/>
          <w:sz w:val="28"/>
          <w:szCs w:val="28"/>
          <w:lang w:val="es-ES"/>
        </w:rPr>
        <w:t>La</w:t>
      </w:r>
      <w:r w:rsidR="0048458E" w:rsidRPr="00D43D93">
        <w:rPr>
          <w:rFonts w:ascii="Times New Roman" w:hAnsi="Times New Roman" w:cs="Times New Roman"/>
          <w:bCs/>
          <w:sz w:val="28"/>
          <w:szCs w:val="28"/>
          <w:lang w:val="es-ES"/>
        </w:rPr>
        <w:t xml:space="preserve"> Corporación estableció </w:t>
      </w:r>
      <w:r w:rsidR="006F55D1" w:rsidRPr="00D43D93">
        <w:rPr>
          <w:rFonts w:ascii="Times New Roman" w:hAnsi="Times New Roman" w:cs="Times New Roman"/>
          <w:bCs/>
          <w:sz w:val="28"/>
          <w:szCs w:val="28"/>
          <w:lang w:val="es-ES"/>
        </w:rPr>
        <w:t xml:space="preserve">que </w:t>
      </w:r>
      <w:r w:rsidR="0048458E" w:rsidRPr="00D43D93">
        <w:rPr>
          <w:rFonts w:ascii="Times New Roman" w:hAnsi="Times New Roman" w:cs="Times New Roman"/>
          <w:bCs/>
          <w:sz w:val="28"/>
          <w:szCs w:val="28"/>
          <w:lang w:val="es-ES"/>
        </w:rPr>
        <w:t>tal planteamiento no se ajusta</w:t>
      </w:r>
      <w:r w:rsidR="00F65B68" w:rsidRPr="00D43D93">
        <w:rPr>
          <w:rFonts w:ascii="Times New Roman" w:hAnsi="Times New Roman" w:cs="Times New Roman"/>
          <w:bCs/>
          <w:sz w:val="28"/>
          <w:szCs w:val="28"/>
          <w:lang w:val="es-ES"/>
        </w:rPr>
        <w:t xml:space="preserve">ba </w:t>
      </w:r>
      <w:r w:rsidR="0048458E" w:rsidRPr="00D43D93">
        <w:rPr>
          <w:rFonts w:ascii="Times New Roman" w:hAnsi="Times New Roman" w:cs="Times New Roman"/>
          <w:bCs/>
          <w:sz w:val="28"/>
          <w:szCs w:val="28"/>
          <w:lang w:val="es-ES"/>
        </w:rPr>
        <w:t xml:space="preserve">a la interpretación sistemática del artículo 4 de la Ley 54 de 1990. </w:t>
      </w:r>
    </w:p>
    <w:p w14:paraId="765F0A81" w14:textId="77777777" w:rsidR="0048458E" w:rsidRPr="00D43D93" w:rsidRDefault="0048458E" w:rsidP="00D43D93">
      <w:pPr>
        <w:pStyle w:val="Prrafodelista"/>
        <w:spacing w:after="0" w:line="240" w:lineRule="auto"/>
        <w:ind w:left="0" w:right="-94"/>
        <w:jc w:val="both"/>
        <w:rPr>
          <w:rFonts w:ascii="Times New Roman" w:hAnsi="Times New Roman" w:cs="Times New Roman"/>
          <w:b/>
          <w:sz w:val="28"/>
          <w:szCs w:val="28"/>
          <w:lang w:val="es-ES"/>
        </w:rPr>
      </w:pPr>
    </w:p>
    <w:p w14:paraId="3722E216" w14:textId="4035CEB7" w:rsidR="0048458E" w:rsidRPr="00D43D93" w:rsidRDefault="0048458E"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Lo anterior, porque dicha norma “[b]</w:t>
      </w:r>
      <w:proofErr w:type="spellStart"/>
      <w:r w:rsidRPr="00D43D93">
        <w:rPr>
          <w:rFonts w:ascii="Times New Roman" w:hAnsi="Times New Roman" w:cs="Times New Roman"/>
          <w:bCs/>
          <w:sz w:val="28"/>
          <w:szCs w:val="28"/>
          <w:lang w:val="es-ES"/>
        </w:rPr>
        <w:t>uscó</w:t>
      </w:r>
      <w:proofErr w:type="spellEnd"/>
      <w:r w:rsidRPr="00D43D93">
        <w:rPr>
          <w:rFonts w:ascii="Times New Roman" w:hAnsi="Times New Roman" w:cs="Times New Roman"/>
          <w:bCs/>
          <w:sz w:val="28"/>
          <w:szCs w:val="28"/>
          <w:lang w:val="es-ES"/>
        </w:rPr>
        <w:t xml:space="preserve"> solventar el vacío que existía en torno a los aspectos económicos atientes a la conformación de una familia específica”. Por tal motivo, los requisitos establecidos en el artículo 4 de la Ley 54 de 1990 solo </w:t>
      </w:r>
      <w:r w:rsidR="006F55D1" w:rsidRPr="00D43D93">
        <w:rPr>
          <w:rFonts w:ascii="Times New Roman" w:hAnsi="Times New Roman" w:cs="Times New Roman"/>
          <w:bCs/>
          <w:sz w:val="28"/>
          <w:szCs w:val="28"/>
          <w:lang w:val="es-ES"/>
        </w:rPr>
        <w:t>son</w:t>
      </w:r>
      <w:r w:rsidRPr="00D43D93">
        <w:rPr>
          <w:rFonts w:ascii="Times New Roman" w:hAnsi="Times New Roman" w:cs="Times New Roman"/>
          <w:bCs/>
          <w:sz w:val="28"/>
          <w:szCs w:val="28"/>
          <w:lang w:val="es-ES"/>
        </w:rPr>
        <w:t xml:space="preserve"> aplicable</w:t>
      </w:r>
      <w:r w:rsidR="006F55D1" w:rsidRPr="00D43D93">
        <w:rPr>
          <w:rFonts w:ascii="Times New Roman" w:hAnsi="Times New Roman" w:cs="Times New Roman"/>
          <w:bCs/>
          <w:sz w:val="28"/>
          <w:szCs w:val="28"/>
          <w:lang w:val="es-ES"/>
        </w:rPr>
        <w:t>s</w:t>
      </w:r>
      <w:r w:rsidRPr="00D43D93">
        <w:rPr>
          <w:rFonts w:ascii="Times New Roman" w:hAnsi="Times New Roman" w:cs="Times New Roman"/>
          <w:bCs/>
          <w:sz w:val="28"/>
          <w:szCs w:val="28"/>
          <w:lang w:val="es-ES"/>
        </w:rPr>
        <w:t xml:space="preserve"> cuando se debaten cuestiones jurídicas relativas a los aspectos económicos del vínculo. En este sentido, la disposición no estableció que la unión marital de hecho “[s]e demostrará por escritura pública, por acta de conciliación o por sentencia judicial; sino que contempló que se declararía por estos medios, tras hacer referencia –en los artículos 2º y 3º- a la </w:t>
      </w:r>
      <w:r w:rsidRPr="00D43D93">
        <w:rPr>
          <w:rFonts w:ascii="Times New Roman" w:hAnsi="Times New Roman" w:cs="Times New Roman"/>
          <w:bCs/>
          <w:sz w:val="28"/>
          <w:szCs w:val="28"/>
          <w:lang w:val="es-ES"/>
        </w:rPr>
        <w:lastRenderedPageBreak/>
        <w:t xml:space="preserve">presunción de existencia de </w:t>
      </w:r>
      <w:r w:rsidR="00F65B68" w:rsidRPr="00D43D93">
        <w:rPr>
          <w:rFonts w:ascii="Times New Roman" w:hAnsi="Times New Roman" w:cs="Times New Roman"/>
          <w:bCs/>
          <w:sz w:val="28"/>
          <w:szCs w:val="28"/>
          <w:lang w:val="es-ES"/>
        </w:rPr>
        <w:t xml:space="preserve">[la] </w:t>
      </w:r>
      <w:r w:rsidRPr="00D43D93">
        <w:rPr>
          <w:rFonts w:ascii="Times New Roman" w:hAnsi="Times New Roman" w:cs="Times New Roman"/>
          <w:bCs/>
          <w:sz w:val="28"/>
          <w:szCs w:val="28"/>
          <w:lang w:val="es-ES"/>
        </w:rPr>
        <w:t>sociedad patrimonial entre compañeros permanentes y a los bienes que la conforman”</w:t>
      </w:r>
      <w:r w:rsidRPr="00D43D93">
        <w:rPr>
          <w:rStyle w:val="Refdenotaalpie"/>
          <w:rFonts w:ascii="Times New Roman" w:hAnsi="Times New Roman" w:cs="Times New Roman"/>
          <w:bCs/>
          <w:sz w:val="28"/>
          <w:szCs w:val="28"/>
          <w:lang w:val="es-ES"/>
        </w:rPr>
        <w:footnoteReference w:id="74"/>
      </w:r>
      <w:r w:rsidRPr="00D43D93">
        <w:rPr>
          <w:rFonts w:ascii="Times New Roman" w:hAnsi="Times New Roman" w:cs="Times New Roman"/>
          <w:bCs/>
          <w:sz w:val="28"/>
          <w:szCs w:val="28"/>
          <w:lang w:val="es-ES"/>
        </w:rPr>
        <w:t xml:space="preserve">. </w:t>
      </w:r>
    </w:p>
    <w:p w14:paraId="50483D22" w14:textId="77777777" w:rsidR="0048458E" w:rsidRPr="00D43D93" w:rsidRDefault="0048458E" w:rsidP="00D43D93">
      <w:pPr>
        <w:pStyle w:val="Prrafodelista"/>
        <w:spacing w:after="0" w:line="240" w:lineRule="auto"/>
        <w:ind w:right="-94"/>
        <w:rPr>
          <w:rFonts w:ascii="Times New Roman" w:hAnsi="Times New Roman" w:cs="Times New Roman"/>
          <w:b/>
          <w:sz w:val="28"/>
          <w:szCs w:val="28"/>
          <w:lang w:val="es-ES"/>
        </w:rPr>
      </w:pPr>
    </w:p>
    <w:p w14:paraId="7E5E24B4" w14:textId="02DCFAE0" w:rsidR="0048458E" w:rsidRPr="00D43D93" w:rsidRDefault="0048458E"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De este modo, la Corte estableció que el vínculo entre los compañeros permanentes puede demostrarse a través de cualquier medio de prueba dado que la unión marital de hecho no se constituía por formalismos. Por este motivo, </w:t>
      </w:r>
      <w:r w:rsidR="00D02911" w:rsidRPr="00D43D93">
        <w:rPr>
          <w:rFonts w:ascii="Times New Roman" w:hAnsi="Times New Roman" w:cs="Times New Roman"/>
          <w:bCs/>
          <w:sz w:val="28"/>
          <w:szCs w:val="28"/>
          <w:lang w:val="es-ES"/>
        </w:rPr>
        <w:t xml:space="preserve">le </w:t>
      </w:r>
      <w:r w:rsidRPr="00D43D93">
        <w:rPr>
          <w:rFonts w:ascii="Times New Roman" w:hAnsi="Times New Roman" w:cs="Times New Roman"/>
          <w:bCs/>
          <w:sz w:val="28"/>
          <w:szCs w:val="28"/>
          <w:lang w:val="es-ES"/>
        </w:rPr>
        <w:t xml:space="preserve">ordenó a la accionada que exonerara al ciudadano del servicio militar dado que pudo acreditar por diversos medios de conocimiento que había conformado una comunidad de vida con su pareja. </w:t>
      </w:r>
    </w:p>
    <w:p w14:paraId="6919A67F" w14:textId="77777777" w:rsidR="00935488" w:rsidRPr="00D43D93" w:rsidRDefault="00935488" w:rsidP="00D43D93">
      <w:pPr>
        <w:spacing w:after="0" w:line="240" w:lineRule="auto"/>
        <w:ind w:right="-94"/>
        <w:jc w:val="both"/>
        <w:rPr>
          <w:rFonts w:ascii="Times New Roman" w:hAnsi="Times New Roman" w:cs="Times New Roman"/>
          <w:bCs/>
          <w:sz w:val="28"/>
          <w:szCs w:val="28"/>
          <w:lang w:val="es-ES"/>
        </w:rPr>
      </w:pPr>
    </w:p>
    <w:p w14:paraId="46249238" w14:textId="173AB47D" w:rsidR="00935488" w:rsidRPr="00D43D93" w:rsidRDefault="00FF20CF"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Más adelante, </w:t>
      </w:r>
      <w:r w:rsidR="00935488" w:rsidRPr="00D43D93">
        <w:rPr>
          <w:rFonts w:ascii="Times New Roman" w:hAnsi="Times New Roman" w:cs="Times New Roman"/>
          <w:bCs/>
          <w:sz w:val="28"/>
          <w:szCs w:val="28"/>
          <w:lang w:val="es-ES"/>
        </w:rPr>
        <w:t xml:space="preserve">en la Sentencia </w:t>
      </w:r>
      <w:r w:rsidR="00935488" w:rsidRPr="00D43D93">
        <w:rPr>
          <w:rFonts w:ascii="Times New Roman" w:hAnsi="Times New Roman" w:cs="Times New Roman"/>
          <w:b/>
          <w:sz w:val="28"/>
          <w:szCs w:val="28"/>
          <w:lang w:val="es-ES"/>
        </w:rPr>
        <w:t>C-278 de 2014</w:t>
      </w:r>
      <w:r w:rsidRPr="00D43D93">
        <w:rPr>
          <w:rFonts w:ascii="Times New Roman" w:hAnsi="Times New Roman" w:cs="Times New Roman"/>
          <w:b/>
          <w:sz w:val="28"/>
          <w:szCs w:val="28"/>
          <w:lang w:val="es-ES"/>
        </w:rPr>
        <w:t>,</w:t>
      </w:r>
      <w:r w:rsidR="00935488" w:rsidRPr="00D43D93">
        <w:rPr>
          <w:rFonts w:ascii="Times New Roman" w:hAnsi="Times New Roman" w:cs="Times New Roman"/>
          <w:bCs/>
          <w:sz w:val="28"/>
          <w:szCs w:val="28"/>
          <w:lang w:val="es-ES"/>
        </w:rPr>
        <w:t xml:space="preserve"> al estudiar la demanda de inconstitucionalidad </w:t>
      </w:r>
      <w:r w:rsidR="000A78B7" w:rsidRPr="00D43D93">
        <w:rPr>
          <w:rFonts w:ascii="Times New Roman" w:hAnsi="Times New Roman" w:cs="Times New Roman"/>
          <w:bCs/>
          <w:sz w:val="28"/>
          <w:szCs w:val="28"/>
          <w:lang w:val="es-ES"/>
        </w:rPr>
        <w:t xml:space="preserve">en contra </w:t>
      </w:r>
      <w:r w:rsidR="00935488" w:rsidRPr="00D43D93">
        <w:rPr>
          <w:rFonts w:ascii="Times New Roman" w:hAnsi="Times New Roman" w:cs="Times New Roman"/>
          <w:bCs/>
          <w:sz w:val="28"/>
          <w:szCs w:val="28"/>
          <w:lang w:val="es-ES"/>
        </w:rPr>
        <w:t>del artículo 1781 del Código Civil en lo relativo al posible desconocimiento del derecho a la igualdad entre la sociedad conyugal y la sociedad patrimonial</w:t>
      </w:r>
      <w:r w:rsidR="000A78B7" w:rsidRPr="00D43D93">
        <w:rPr>
          <w:rFonts w:ascii="Times New Roman" w:hAnsi="Times New Roman" w:cs="Times New Roman"/>
          <w:bCs/>
          <w:sz w:val="28"/>
          <w:szCs w:val="28"/>
          <w:lang w:val="es-ES"/>
        </w:rPr>
        <w:t>,</w:t>
      </w:r>
      <w:r w:rsidR="00935488"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la Corte </w:t>
      </w:r>
      <w:r w:rsidR="00935488" w:rsidRPr="00D43D93">
        <w:rPr>
          <w:rFonts w:ascii="Times New Roman" w:hAnsi="Times New Roman" w:cs="Times New Roman"/>
          <w:bCs/>
          <w:sz w:val="28"/>
          <w:szCs w:val="28"/>
          <w:lang w:val="es-ES"/>
        </w:rPr>
        <w:t>estableció que la libertad probatoria para acreditar la unión marital de hecho es uno de los mecanismos diseñados por el legislador para reconocer “[l]a legitimidad de las relaciones entre los compañeros permanentes y buscar que en su interior reine la equidad y la justicia”</w:t>
      </w:r>
      <w:r w:rsidR="00935488" w:rsidRPr="00D43D93">
        <w:rPr>
          <w:rStyle w:val="Refdenotaalpie"/>
          <w:rFonts w:ascii="Times New Roman" w:hAnsi="Times New Roman" w:cs="Times New Roman"/>
          <w:bCs/>
          <w:sz w:val="28"/>
          <w:szCs w:val="28"/>
          <w:lang w:val="es-ES"/>
        </w:rPr>
        <w:footnoteReference w:id="75"/>
      </w:r>
      <w:r w:rsidR="00935488" w:rsidRPr="00D43D93">
        <w:rPr>
          <w:rFonts w:ascii="Times New Roman" w:hAnsi="Times New Roman" w:cs="Times New Roman"/>
          <w:bCs/>
          <w:sz w:val="28"/>
          <w:szCs w:val="28"/>
          <w:lang w:val="es-ES"/>
        </w:rPr>
        <w:t>.</w:t>
      </w:r>
    </w:p>
    <w:p w14:paraId="41682389" w14:textId="77777777" w:rsidR="000D5EBC" w:rsidRPr="00D43D93" w:rsidRDefault="000D5EBC" w:rsidP="00D43D93">
      <w:pPr>
        <w:pStyle w:val="Prrafodelista"/>
        <w:spacing w:after="0" w:line="240" w:lineRule="auto"/>
        <w:ind w:right="-94"/>
        <w:rPr>
          <w:rFonts w:ascii="Times New Roman" w:hAnsi="Times New Roman" w:cs="Times New Roman"/>
          <w:b/>
          <w:sz w:val="28"/>
          <w:szCs w:val="28"/>
          <w:lang w:val="es-ES"/>
        </w:rPr>
      </w:pPr>
    </w:p>
    <w:p w14:paraId="4E3DB032" w14:textId="2E8BDFCC" w:rsidR="00D95BDA" w:rsidRPr="00D43D93" w:rsidRDefault="000D5EBC"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También, </w:t>
      </w:r>
      <w:r w:rsidR="00CB0955" w:rsidRPr="00D43D93">
        <w:rPr>
          <w:rFonts w:ascii="Times New Roman" w:hAnsi="Times New Roman" w:cs="Times New Roman"/>
          <w:bCs/>
          <w:sz w:val="28"/>
          <w:szCs w:val="28"/>
          <w:lang w:val="es-ES"/>
        </w:rPr>
        <w:t xml:space="preserve">la Corte </w:t>
      </w:r>
      <w:r w:rsidRPr="00D43D93">
        <w:rPr>
          <w:rFonts w:ascii="Times New Roman" w:hAnsi="Times New Roman" w:cs="Times New Roman"/>
          <w:bCs/>
          <w:sz w:val="28"/>
          <w:szCs w:val="28"/>
          <w:lang w:val="es-ES"/>
        </w:rPr>
        <w:t xml:space="preserve">en la decisión </w:t>
      </w:r>
      <w:r w:rsidRPr="00D43D93">
        <w:rPr>
          <w:rFonts w:ascii="Times New Roman" w:hAnsi="Times New Roman" w:cs="Times New Roman"/>
          <w:b/>
          <w:sz w:val="28"/>
          <w:szCs w:val="28"/>
          <w:lang w:val="es-ES"/>
        </w:rPr>
        <w:t>T-926 de 2014,</w:t>
      </w:r>
      <w:r w:rsidRPr="00D43D93">
        <w:rPr>
          <w:rFonts w:ascii="Times New Roman" w:hAnsi="Times New Roman" w:cs="Times New Roman"/>
          <w:bCs/>
          <w:sz w:val="28"/>
          <w:szCs w:val="28"/>
          <w:lang w:val="es-ES"/>
        </w:rPr>
        <w:t xml:space="preserve"> se pronunció sobre la acción de tutela que promovió una mujer </w:t>
      </w:r>
      <w:r w:rsidR="00CB0955" w:rsidRPr="00D43D93">
        <w:rPr>
          <w:rFonts w:ascii="Times New Roman" w:hAnsi="Times New Roman" w:cs="Times New Roman"/>
          <w:bCs/>
          <w:sz w:val="28"/>
          <w:szCs w:val="28"/>
          <w:lang w:val="es-ES"/>
        </w:rPr>
        <w:t>que</w:t>
      </w:r>
      <w:r w:rsidR="00FF20CF" w:rsidRPr="00D43D93">
        <w:rPr>
          <w:rFonts w:ascii="Times New Roman" w:hAnsi="Times New Roman" w:cs="Times New Roman"/>
          <w:bCs/>
          <w:sz w:val="28"/>
          <w:szCs w:val="28"/>
          <w:lang w:val="es-ES"/>
        </w:rPr>
        <w:t>,</w:t>
      </w:r>
      <w:r w:rsidR="00CB0955" w:rsidRPr="00D43D93">
        <w:rPr>
          <w:rFonts w:ascii="Times New Roman" w:hAnsi="Times New Roman" w:cs="Times New Roman"/>
          <w:bCs/>
          <w:sz w:val="28"/>
          <w:szCs w:val="28"/>
          <w:lang w:val="es-ES"/>
        </w:rPr>
        <w:t xml:space="preserve"> en el marco de un proceso de reparación directa por la ejecución extrajudicial de su pareja</w:t>
      </w:r>
      <w:r w:rsidR="000A78B7" w:rsidRPr="00D43D93">
        <w:rPr>
          <w:rFonts w:ascii="Times New Roman" w:hAnsi="Times New Roman" w:cs="Times New Roman"/>
          <w:bCs/>
          <w:sz w:val="28"/>
          <w:szCs w:val="28"/>
          <w:lang w:val="es-ES"/>
        </w:rPr>
        <w:t>, le fue</w:t>
      </w:r>
      <w:r w:rsidR="00CB0955" w:rsidRPr="00D43D93">
        <w:rPr>
          <w:rFonts w:ascii="Times New Roman" w:hAnsi="Times New Roman" w:cs="Times New Roman"/>
          <w:bCs/>
          <w:sz w:val="28"/>
          <w:szCs w:val="28"/>
          <w:lang w:val="es-ES"/>
        </w:rPr>
        <w:t xml:space="preserve"> </w:t>
      </w:r>
      <w:r w:rsidR="000A78B7" w:rsidRPr="00D43D93">
        <w:rPr>
          <w:rFonts w:ascii="Times New Roman" w:hAnsi="Times New Roman" w:cs="Times New Roman"/>
          <w:bCs/>
          <w:sz w:val="28"/>
          <w:szCs w:val="28"/>
          <w:lang w:val="es-ES"/>
        </w:rPr>
        <w:t>negado el reconocimiento de la</w:t>
      </w:r>
      <w:r w:rsidR="00CB0955" w:rsidRPr="00D43D93">
        <w:rPr>
          <w:rFonts w:ascii="Times New Roman" w:hAnsi="Times New Roman" w:cs="Times New Roman"/>
          <w:bCs/>
          <w:sz w:val="28"/>
          <w:szCs w:val="28"/>
          <w:lang w:val="es-ES"/>
        </w:rPr>
        <w:t xml:space="preserve"> calidad como compañera permanente porque no aportó la escritura pública, el acta de conciliación o la sentencia judicial que daba cuenta que entre ellos existió una comunidad de vida. </w:t>
      </w:r>
    </w:p>
    <w:p w14:paraId="2F9D514C" w14:textId="77777777" w:rsidR="00D95BDA" w:rsidRPr="00D43D93" w:rsidRDefault="00D95BDA" w:rsidP="00D43D93">
      <w:pPr>
        <w:pStyle w:val="Prrafodelista"/>
        <w:spacing w:after="0" w:line="240" w:lineRule="auto"/>
        <w:ind w:right="-94"/>
        <w:rPr>
          <w:rFonts w:ascii="Times New Roman" w:hAnsi="Times New Roman" w:cs="Times New Roman"/>
          <w:bCs/>
          <w:sz w:val="28"/>
          <w:szCs w:val="28"/>
          <w:lang w:val="es-ES"/>
        </w:rPr>
      </w:pPr>
    </w:p>
    <w:p w14:paraId="4665BA1F" w14:textId="4EF09ECA" w:rsidR="00D95BDA" w:rsidRPr="00D43D93" w:rsidRDefault="00CB0955" w:rsidP="00D43D93">
      <w:pPr>
        <w:pStyle w:val="Prrafodelista"/>
        <w:numPr>
          <w:ilvl w:val="0"/>
          <w:numId w:val="1"/>
        </w:numPr>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 xml:space="preserve">En esta oportunidad, la Sala estableció que la reducción de los medios de conocimiento para acreditar una unión marital de hecho llevaría a la afectación del derecho fundamental al debido proceso. Además, dijo que la “[l]a pluralidad de posibilidades probatorias no anula la posibilidad de que estos medios puedan ser controvertidos”. Por tal motivo, la Corte </w:t>
      </w:r>
      <w:r w:rsidR="00D95BDA" w:rsidRPr="00D43D93">
        <w:rPr>
          <w:rFonts w:ascii="Times New Roman" w:hAnsi="Times New Roman" w:cs="Times New Roman"/>
          <w:bCs/>
          <w:sz w:val="28"/>
          <w:szCs w:val="28"/>
          <w:lang w:val="es-ES"/>
        </w:rPr>
        <w:t>expresó que “</w:t>
      </w:r>
      <w:r w:rsidR="000A78B7" w:rsidRPr="00D43D93">
        <w:rPr>
          <w:rFonts w:ascii="Times New Roman" w:hAnsi="Times New Roman" w:cs="Times New Roman"/>
          <w:bCs/>
          <w:sz w:val="28"/>
          <w:szCs w:val="28"/>
          <w:lang w:val="es-ES"/>
        </w:rPr>
        <w:t>e</w:t>
      </w:r>
      <w:r w:rsidR="00D95BDA" w:rsidRPr="00D43D93">
        <w:rPr>
          <w:rFonts w:ascii="Times New Roman" w:hAnsi="Times New Roman" w:cs="Times New Roman"/>
          <w:bCs/>
          <w:sz w:val="28"/>
          <w:szCs w:val="28"/>
          <w:shd w:val="clear" w:color="auto" w:fill="FFFFFF"/>
          <w:lang w:val="es-ES"/>
        </w:rPr>
        <w:t xml:space="preserve">n los procesos </w:t>
      </w:r>
      <w:proofErr w:type="gramStart"/>
      <w:r w:rsidR="00D95BDA" w:rsidRPr="00D43D93">
        <w:rPr>
          <w:rFonts w:ascii="Times New Roman" w:hAnsi="Times New Roman" w:cs="Times New Roman"/>
          <w:bCs/>
          <w:sz w:val="28"/>
          <w:szCs w:val="28"/>
          <w:shd w:val="clear" w:color="auto" w:fill="FFFFFF"/>
          <w:lang w:val="es-ES"/>
        </w:rPr>
        <w:t>contencioso administrativos</w:t>
      </w:r>
      <w:proofErr w:type="gramEnd"/>
      <w:r w:rsidR="00D95BDA" w:rsidRPr="00D43D93">
        <w:rPr>
          <w:rFonts w:ascii="Times New Roman" w:hAnsi="Times New Roman" w:cs="Times New Roman"/>
          <w:bCs/>
          <w:sz w:val="28"/>
          <w:szCs w:val="28"/>
          <w:shd w:val="clear" w:color="auto" w:fill="FFFFFF"/>
          <w:lang w:val="es-ES"/>
        </w:rPr>
        <w:t>, [el juez] debe aplicar su amplio margen de acción para determinar la existencia de la unión marital de hecho en aplicación de la sana crítica sin soslayar los principios constitucionales que deben guiar todo tipo de actuación judicial en un Estado Social de Derecho</w:t>
      </w:r>
      <w:r w:rsidR="00D95BDA" w:rsidRPr="00D43D93">
        <w:rPr>
          <w:rFonts w:ascii="Times New Roman" w:hAnsi="Times New Roman" w:cs="Times New Roman"/>
          <w:bCs/>
          <w:sz w:val="28"/>
          <w:szCs w:val="28"/>
          <w:lang w:val="es-ES"/>
        </w:rPr>
        <w:t xml:space="preserve">”. </w:t>
      </w:r>
    </w:p>
    <w:p w14:paraId="631792D9" w14:textId="77777777" w:rsidR="0048458E" w:rsidRPr="00D43D93" w:rsidRDefault="0048458E" w:rsidP="00D43D93">
      <w:pPr>
        <w:pStyle w:val="Prrafodelista"/>
        <w:spacing w:after="0" w:line="240" w:lineRule="auto"/>
        <w:ind w:left="0" w:right="-94"/>
        <w:jc w:val="both"/>
        <w:rPr>
          <w:rFonts w:ascii="Times New Roman" w:hAnsi="Times New Roman" w:cs="Times New Roman"/>
          <w:bCs/>
          <w:sz w:val="28"/>
          <w:szCs w:val="28"/>
          <w:lang w:val="es-ES"/>
        </w:rPr>
      </w:pPr>
    </w:p>
    <w:p w14:paraId="64513F77" w14:textId="532FD190" w:rsidR="002A2A1C" w:rsidRPr="00D43D93" w:rsidRDefault="006F55D1"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En la misma línea,</w:t>
      </w:r>
      <w:r w:rsidR="007F2DAB" w:rsidRPr="00D43D93">
        <w:rPr>
          <w:rFonts w:ascii="Times New Roman" w:hAnsi="Times New Roman" w:cs="Times New Roman"/>
          <w:bCs/>
          <w:sz w:val="28"/>
          <w:szCs w:val="28"/>
          <w:lang w:val="es-ES"/>
        </w:rPr>
        <w:t xml:space="preserve"> l</w:t>
      </w:r>
      <w:r w:rsidR="002A2A1C" w:rsidRPr="00D43D93">
        <w:rPr>
          <w:rFonts w:ascii="Times New Roman" w:hAnsi="Times New Roman" w:cs="Times New Roman"/>
          <w:bCs/>
          <w:sz w:val="28"/>
          <w:szCs w:val="28"/>
          <w:lang w:val="es-ES"/>
        </w:rPr>
        <w:t xml:space="preserve">a Corte Constitucional en la Sentencia </w:t>
      </w:r>
      <w:r w:rsidR="002A2A1C" w:rsidRPr="00D43D93">
        <w:rPr>
          <w:rFonts w:ascii="Times New Roman" w:hAnsi="Times New Roman" w:cs="Times New Roman"/>
          <w:b/>
          <w:sz w:val="28"/>
          <w:szCs w:val="28"/>
          <w:lang w:val="es-ES"/>
        </w:rPr>
        <w:t>T-247 de 2016,</w:t>
      </w:r>
      <w:r w:rsidR="002A2A1C" w:rsidRPr="00D43D93">
        <w:rPr>
          <w:rFonts w:ascii="Times New Roman" w:hAnsi="Times New Roman" w:cs="Times New Roman"/>
          <w:bCs/>
          <w:sz w:val="28"/>
          <w:szCs w:val="28"/>
          <w:lang w:val="es-ES"/>
        </w:rPr>
        <w:t xml:space="preserve"> conoció el caso de una mujer </w:t>
      </w:r>
      <w:r w:rsidR="0048458E" w:rsidRPr="00D43D93">
        <w:rPr>
          <w:rFonts w:ascii="Times New Roman" w:hAnsi="Times New Roman" w:cs="Times New Roman"/>
          <w:bCs/>
          <w:sz w:val="28"/>
          <w:szCs w:val="28"/>
          <w:lang w:val="es-ES"/>
        </w:rPr>
        <w:t>a la que una autoridad judicial le negó</w:t>
      </w:r>
      <w:r w:rsidR="002A2A1C" w:rsidRPr="00D43D93">
        <w:rPr>
          <w:rFonts w:ascii="Times New Roman" w:hAnsi="Times New Roman" w:cs="Times New Roman"/>
          <w:bCs/>
          <w:sz w:val="28"/>
          <w:szCs w:val="28"/>
          <w:lang w:val="es-ES"/>
        </w:rPr>
        <w:t xml:space="preserve"> el pago de una reparación económica por los daños que le causó el Ministerio de Defensa- Ejército Nacional a su compañero permanente, porque no aportó la escritura pública, el acta de conciliación o la sentencia judicial que daba cuenta que entre ellos existía una relación marital. </w:t>
      </w:r>
    </w:p>
    <w:p w14:paraId="1BFCAD92" w14:textId="77777777" w:rsidR="002A2A1C" w:rsidRPr="00D43D93" w:rsidRDefault="002A2A1C" w:rsidP="00D43D93">
      <w:pPr>
        <w:pStyle w:val="Prrafodelista"/>
        <w:spacing w:after="0" w:line="240" w:lineRule="auto"/>
        <w:ind w:left="0" w:right="-94"/>
        <w:jc w:val="both"/>
        <w:rPr>
          <w:rFonts w:ascii="Times New Roman" w:hAnsi="Times New Roman" w:cs="Times New Roman"/>
          <w:b/>
          <w:sz w:val="28"/>
          <w:szCs w:val="28"/>
          <w:lang w:val="es-ES"/>
        </w:rPr>
      </w:pPr>
    </w:p>
    <w:p w14:paraId="09A9B345" w14:textId="1B5B430D" w:rsidR="00F8170B" w:rsidRPr="00D43D93" w:rsidRDefault="00FF20CF" w:rsidP="00D43D93">
      <w:pPr>
        <w:pStyle w:val="Prrafodelista"/>
        <w:numPr>
          <w:ilvl w:val="0"/>
          <w:numId w:val="1"/>
        </w:numPr>
        <w:spacing w:after="0" w:line="240" w:lineRule="auto"/>
        <w:ind w:right="-94"/>
        <w:jc w:val="both"/>
        <w:rPr>
          <w:rFonts w:ascii="Times New Roman" w:hAnsi="Times New Roman" w:cs="Times New Roman"/>
          <w:bCs/>
          <w:sz w:val="24"/>
          <w:szCs w:val="24"/>
          <w:lang w:val="es-ES"/>
        </w:rPr>
      </w:pPr>
      <w:r w:rsidRPr="00D43D93">
        <w:rPr>
          <w:rFonts w:ascii="Times New Roman" w:hAnsi="Times New Roman" w:cs="Times New Roman"/>
          <w:bCs/>
          <w:sz w:val="28"/>
          <w:szCs w:val="28"/>
          <w:lang w:val="es-ES"/>
        </w:rPr>
        <w:t>El Tribunal</w:t>
      </w:r>
      <w:r w:rsidR="002A2A1C" w:rsidRPr="00D43D93">
        <w:rPr>
          <w:rFonts w:ascii="Times New Roman" w:hAnsi="Times New Roman" w:cs="Times New Roman"/>
          <w:bCs/>
          <w:sz w:val="28"/>
          <w:szCs w:val="28"/>
          <w:lang w:val="es-ES"/>
        </w:rPr>
        <w:t xml:space="preserve"> reiteró que para acreditar la unión marital de hecho rige el principio de libertad probatoria. Por este motivo, resultan válidas “[l]as declaraciones </w:t>
      </w:r>
      <w:proofErr w:type="spellStart"/>
      <w:r w:rsidR="002A2A1C" w:rsidRPr="00D43D93">
        <w:rPr>
          <w:rFonts w:ascii="Times New Roman" w:hAnsi="Times New Roman" w:cs="Times New Roman"/>
          <w:bCs/>
          <w:sz w:val="28"/>
          <w:szCs w:val="28"/>
          <w:lang w:val="es-ES"/>
        </w:rPr>
        <w:t>extrajuicio</w:t>
      </w:r>
      <w:proofErr w:type="spellEnd"/>
      <w:r w:rsidR="002A2A1C" w:rsidRPr="00D43D93">
        <w:rPr>
          <w:rFonts w:ascii="Times New Roman" w:hAnsi="Times New Roman" w:cs="Times New Roman"/>
          <w:bCs/>
          <w:sz w:val="28"/>
          <w:szCs w:val="28"/>
          <w:lang w:val="es-ES"/>
        </w:rPr>
        <w:t xml:space="preserve">, el interrogatorio de parte, el juramento, el testimonio de terceros, el dictamen pericial, la inspección judicial, los documentos, los </w:t>
      </w:r>
      <w:r w:rsidR="002A2A1C" w:rsidRPr="00D43D93">
        <w:rPr>
          <w:rFonts w:ascii="Times New Roman" w:hAnsi="Times New Roman" w:cs="Times New Roman"/>
          <w:bCs/>
          <w:sz w:val="28"/>
          <w:szCs w:val="28"/>
          <w:lang w:val="es-ES"/>
        </w:rPr>
        <w:lastRenderedPageBreak/>
        <w:t>indicios y […]</w:t>
      </w:r>
      <w:r w:rsidRPr="00D43D93">
        <w:rPr>
          <w:rFonts w:ascii="Times New Roman" w:hAnsi="Times New Roman" w:cs="Times New Roman"/>
          <w:bCs/>
          <w:sz w:val="28"/>
          <w:szCs w:val="28"/>
          <w:lang w:val="es-ES"/>
        </w:rPr>
        <w:t xml:space="preserve"> </w:t>
      </w:r>
      <w:r w:rsidR="002A2A1C" w:rsidRPr="00D43D93">
        <w:rPr>
          <w:rFonts w:ascii="Times New Roman" w:hAnsi="Times New Roman" w:cs="Times New Roman"/>
          <w:bCs/>
          <w:sz w:val="28"/>
          <w:szCs w:val="28"/>
          <w:lang w:val="es-ES"/>
        </w:rPr>
        <w:t xml:space="preserve">otros medios que sean útiles para la formación del convencimiento del juez”. Igualmente, reiteró que la unión marital de hecho </w:t>
      </w:r>
      <w:r w:rsidR="008A278E" w:rsidRPr="00D43D93">
        <w:rPr>
          <w:rFonts w:ascii="Times New Roman" w:hAnsi="Times New Roman" w:cs="Times New Roman"/>
          <w:bCs/>
          <w:sz w:val="28"/>
          <w:szCs w:val="28"/>
          <w:lang w:val="es-ES"/>
        </w:rPr>
        <w:t>se rige</w:t>
      </w:r>
      <w:r w:rsidR="002A2A1C" w:rsidRPr="00D43D93">
        <w:rPr>
          <w:rFonts w:ascii="Times New Roman" w:hAnsi="Times New Roman" w:cs="Times New Roman"/>
          <w:bCs/>
          <w:sz w:val="28"/>
          <w:szCs w:val="28"/>
          <w:lang w:val="es-ES"/>
        </w:rPr>
        <w:t xml:space="preserve"> por el principio de informalidad. En consecuencia, la relación marital produce todos los efectos jurídicos con la simple voluntad de las partes de construir un proyecto de vida en común, sin acudir a formalidades u oponer la convivencia a terceros. </w:t>
      </w:r>
      <w:r w:rsidR="005F264C" w:rsidRPr="00D43D93">
        <w:rPr>
          <w:rFonts w:ascii="Times New Roman" w:hAnsi="Times New Roman" w:cs="Times New Roman"/>
          <w:bCs/>
          <w:sz w:val="28"/>
          <w:szCs w:val="28"/>
          <w:lang w:val="es-ES"/>
        </w:rPr>
        <w:t>Sobre este particular, se dijo expresamente que:</w:t>
      </w:r>
    </w:p>
    <w:p w14:paraId="25934C4F" w14:textId="77777777" w:rsidR="005F264C" w:rsidRPr="00D43D93" w:rsidRDefault="005F264C" w:rsidP="00D43D93">
      <w:pPr>
        <w:pStyle w:val="Prrafodelista"/>
        <w:spacing w:after="0" w:line="240" w:lineRule="auto"/>
        <w:ind w:left="0" w:right="-94"/>
        <w:jc w:val="both"/>
        <w:rPr>
          <w:rFonts w:ascii="Times New Roman" w:hAnsi="Times New Roman" w:cs="Times New Roman"/>
          <w:bCs/>
          <w:sz w:val="24"/>
          <w:szCs w:val="24"/>
          <w:lang w:val="es-ES"/>
        </w:rPr>
      </w:pPr>
    </w:p>
    <w:p w14:paraId="770B1DA3" w14:textId="752933B0" w:rsidR="006F55D1" w:rsidRPr="00D43D93" w:rsidRDefault="00286C3C" w:rsidP="00D43D93">
      <w:pPr>
        <w:spacing w:after="0" w:line="240" w:lineRule="auto"/>
        <w:ind w:left="708" w:right="-94"/>
        <w:jc w:val="both"/>
        <w:rPr>
          <w:rFonts w:ascii="Times New Roman" w:hAnsi="Times New Roman" w:cs="Times New Roman"/>
          <w:bCs/>
          <w:sz w:val="24"/>
          <w:szCs w:val="24"/>
          <w:lang w:val="es-ES"/>
        </w:rPr>
      </w:pPr>
      <w:r w:rsidRPr="00D43D93">
        <w:rPr>
          <w:rFonts w:ascii="Times New Roman" w:hAnsi="Times New Roman" w:cs="Times New Roman"/>
          <w:bCs/>
          <w:sz w:val="24"/>
          <w:szCs w:val="24"/>
          <w:lang w:val="es-ES"/>
        </w:rPr>
        <w:t xml:space="preserve">“[…] </w:t>
      </w:r>
      <w:r w:rsidR="00517A05" w:rsidRPr="00D43D93">
        <w:rPr>
          <w:rFonts w:ascii="Times New Roman" w:hAnsi="Times New Roman" w:cs="Times New Roman"/>
          <w:bCs/>
          <w:sz w:val="24"/>
          <w:szCs w:val="24"/>
          <w:lang w:val="es-ES"/>
        </w:rPr>
        <w:t>esta Corporación ha diferenciado entre los medios probatorios para acreditar la existencia de la unión marital de hecho –libertad probatoria– y los medios declarativos para los efectos económicos de la sociedad patrimonial, siendo estos últimos los contenidos en el artículo 4º de la Ley 54 de 1990, modificado por el artículo 2º de la Ley 979 de 2005, es decir, (i) escritura pública ante notario, (</w:t>
      </w:r>
      <w:proofErr w:type="spellStart"/>
      <w:r w:rsidR="00517A05" w:rsidRPr="00D43D93">
        <w:rPr>
          <w:rFonts w:ascii="Times New Roman" w:hAnsi="Times New Roman" w:cs="Times New Roman"/>
          <w:bCs/>
          <w:sz w:val="24"/>
          <w:szCs w:val="24"/>
          <w:lang w:val="es-ES"/>
        </w:rPr>
        <w:t>ii</w:t>
      </w:r>
      <w:proofErr w:type="spellEnd"/>
      <w:r w:rsidR="00517A05" w:rsidRPr="00D43D93">
        <w:rPr>
          <w:rFonts w:ascii="Times New Roman" w:hAnsi="Times New Roman" w:cs="Times New Roman"/>
          <w:bCs/>
          <w:sz w:val="24"/>
          <w:szCs w:val="24"/>
          <w:lang w:val="es-ES"/>
        </w:rPr>
        <w:t>) acta de conciliación debidamente suscrita y (</w:t>
      </w:r>
      <w:proofErr w:type="spellStart"/>
      <w:r w:rsidR="00517A05" w:rsidRPr="00D43D93">
        <w:rPr>
          <w:rFonts w:ascii="Times New Roman" w:hAnsi="Times New Roman" w:cs="Times New Roman"/>
          <w:bCs/>
          <w:sz w:val="24"/>
          <w:szCs w:val="24"/>
          <w:lang w:val="es-ES"/>
        </w:rPr>
        <w:t>iii</w:t>
      </w:r>
      <w:proofErr w:type="spellEnd"/>
      <w:r w:rsidR="00517A05" w:rsidRPr="00D43D93">
        <w:rPr>
          <w:rFonts w:ascii="Times New Roman" w:hAnsi="Times New Roman" w:cs="Times New Roman"/>
          <w:bCs/>
          <w:sz w:val="24"/>
          <w:szCs w:val="24"/>
          <w:lang w:val="es-ES"/>
        </w:rPr>
        <w:t>) sentencia judicial</w:t>
      </w:r>
      <w:r w:rsidR="008A278E" w:rsidRPr="00D43D93">
        <w:rPr>
          <w:rFonts w:ascii="Times New Roman" w:hAnsi="Times New Roman" w:cs="Times New Roman"/>
          <w:bCs/>
          <w:sz w:val="24"/>
          <w:szCs w:val="24"/>
          <w:lang w:val="es-ES"/>
        </w:rPr>
        <w:t xml:space="preserve"> </w:t>
      </w:r>
      <w:r w:rsidR="002A2A1C" w:rsidRPr="00D43D93">
        <w:rPr>
          <w:rFonts w:ascii="Times New Roman" w:hAnsi="Times New Roman" w:cs="Times New Roman"/>
          <w:bCs/>
          <w:sz w:val="24"/>
          <w:szCs w:val="24"/>
          <w:lang w:val="es-ES"/>
        </w:rPr>
        <w:t>[…]</w:t>
      </w:r>
      <w:r w:rsidR="000A78B7" w:rsidRPr="00D43D93">
        <w:rPr>
          <w:rFonts w:ascii="Times New Roman" w:hAnsi="Times New Roman" w:cs="Times New Roman"/>
          <w:bCs/>
          <w:sz w:val="24"/>
          <w:szCs w:val="24"/>
          <w:lang w:val="es-ES"/>
        </w:rPr>
        <w:t>”.</w:t>
      </w:r>
      <w:r w:rsidR="002A2A1C" w:rsidRPr="00D43D93">
        <w:rPr>
          <w:rFonts w:ascii="Times New Roman" w:hAnsi="Times New Roman" w:cs="Times New Roman"/>
          <w:bCs/>
          <w:sz w:val="24"/>
          <w:szCs w:val="24"/>
          <w:lang w:val="es-ES"/>
        </w:rPr>
        <w:t xml:space="preserve"> </w:t>
      </w:r>
    </w:p>
    <w:p w14:paraId="432355C5" w14:textId="77777777" w:rsidR="00746FAF" w:rsidRPr="00D43D93" w:rsidRDefault="00746FAF" w:rsidP="00D43D93">
      <w:pPr>
        <w:spacing w:after="0" w:line="240" w:lineRule="auto"/>
        <w:ind w:left="708" w:right="-94"/>
        <w:jc w:val="both"/>
        <w:rPr>
          <w:rFonts w:ascii="Times New Roman" w:hAnsi="Times New Roman" w:cs="Times New Roman"/>
          <w:bCs/>
          <w:sz w:val="24"/>
          <w:szCs w:val="24"/>
          <w:lang w:val="es-ES"/>
        </w:rPr>
      </w:pPr>
    </w:p>
    <w:p w14:paraId="35FA19D0" w14:textId="662A000C" w:rsidR="005F264C" w:rsidRPr="00D43D93" w:rsidRDefault="008A278E"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E</w:t>
      </w:r>
      <w:r w:rsidR="0048458E" w:rsidRPr="00D43D93">
        <w:rPr>
          <w:rFonts w:ascii="Times New Roman" w:hAnsi="Times New Roman" w:cs="Times New Roman"/>
          <w:bCs/>
          <w:sz w:val="28"/>
          <w:szCs w:val="28"/>
          <w:lang w:val="es-ES"/>
        </w:rPr>
        <w:t xml:space="preserve">n la Sentencia </w:t>
      </w:r>
      <w:r w:rsidR="0048458E" w:rsidRPr="00D43D93">
        <w:rPr>
          <w:rFonts w:ascii="Times New Roman" w:hAnsi="Times New Roman" w:cs="Times New Roman"/>
          <w:b/>
          <w:sz w:val="28"/>
          <w:szCs w:val="28"/>
          <w:lang w:val="es-ES"/>
        </w:rPr>
        <w:t>C-131 de 2018</w:t>
      </w:r>
      <w:r w:rsidR="005F264C"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la Sala Plena, </w:t>
      </w:r>
      <w:r w:rsidR="005F264C" w:rsidRPr="00D43D93">
        <w:rPr>
          <w:rFonts w:ascii="Times New Roman" w:hAnsi="Times New Roman" w:cs="Times New Roman"/>
          <w:bCs/>
          <w:sz w:val="28"/>
          <w:szCs w:val="28"/>
          <w:lang w:val="es-ES"/>
        </w:rPr>
        <w:t>en el marco de la demanda de inconstitucionalidad que se promovió en contra del artículo 214 de la Ley 1060 de 2006</w:t>
      </w:r>
      <w:r w:rsidR="005F264C" w:rsidRPr="00D43D93">
        <w:rPr>
          <w:rStyle w:val="Refdenotaalpie"/>
          <w:rFonts w:ascii="Times New Roman" w:hAnsi="Times New Roman" w:cs="Times New Roman"/>
          <w:bCs/>
          <w:sz w:val="28"/>
          <w:szCs w:val="28"/>
          <w:lang w:val="es-ES"/>
        </w:rPr>
        <w:footnoteReference w:id="76"/>
      </w:r>
      <w:r w:rsidR="000A78B7" w:rsidRPr="00D43D93">
        <w:rPr>
          <w:rFonts w:ascii="Times New Roman" w:hAnsi="Times New Roman" w:cs="Times New Roman"/>
          <w:bCs/>
          <w:sz w:val="28"/>
          <w:szCs w:val="28"/>
          <w:lang w:val="es-ES"/>
        </w:rPr>
        <w:t>,</w:t>
      </w:r>
      <w:r w:rsidR="005F264C" w:rsidRPr="00D43D93">
        <w:rPr>
          <w:rFonts w:ascii="Times New Roman" w:hAnsi="Times New Roman" w:cs="Times New Roman"/>
          <w:bCs/>
          <w:sz w:val="28"/>
          <w:szCs w:val="28"/>
          <w:lang w:val="es-ES"/>
        </w:rPr>
        <w:t xml:space="preserve"> reiteró nuevamente que para acreditar la unión marital de hecho con la finalidad de lograr efectos jurídicos distintos de la sociedad patrimonial, es posible acudir al principio de libertad probatoria. </w:t>
      </w:r>
      <w:r w:rsidRPr="00D43D93">
        <w:rPr>
          <w:rFonts w:ascii="Times New Roman" w:hAnsi="Times New Roman" w:cs="Times New Roman"/>
          <w:bCs/>
          <w:sz w:val="28"/>
          <w:szCs w:val="28"/>
          <w:lang w:val="es-ES"/>
        </w:rPr>
        <w:t>Al respecto</w:t>
      </w:r>
      <w:r w:rsidR="005F264C"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explicó</w:t>
      </w:r>
      <w:r w:rsidR="005F264C" w:rsidRPr="00D43D93">
        <w:rPr>
          <w:rFonts w:ascii="Times New Roman" w:hAnsi="Times New Roman" w:cs="Times New Roman"/>
          <w:bCs/>
          <w:sz w:val="28"/>
          <w:szCs w:val="28"/>
          <w:lang w:val="es-ES"/>
        </w:rPr>
        <w:t>:</w:t>
      </w:r>
    </w:p>
    <w:p w14:paraId="4A966AF1" w14:textId="77777777" w:rsidR="006F55D1" w:rsidRPr="00D43D93" w:rsidRDefault="006F55D1" w:rsidP="00D43D93">
      <w:pPr>
        <w:pStyle w:val="Prrafodelista"/>
        <w:spacing w:after="0" w:line="240" w:lineRule="auto"/>
        <w:ind w:left="0" w:right="-94"/>
        <w:jc w:val="both"/>
        <w:rPr>
          <w:rFonts w:ascii="Times New Roman" w:hAnsi="Times New Roman" w:cs="Times New Roman"/>
          <w:b/>
          <w:sz w:val="28"/>
          <w:szCs w:val="28"/>
          <w:lang w:val="es-ES"/>
        </w:rPr>
      </w:pPr>
    </w:p>
    <w:p w14:paraId="1DB927FB" w14:textId="7450AD9D" w:rsidR="005F264C" w:rsidRPr="00D43D93" w:rsidRDefault="005F264C" w:rsidP="00D43D93">
      <w:pPr>
        <w:spacing w:after="0" w:line="240" w:lineRule="auto"/>
        <w:ind w:left="708" w:right="-94"/>
        <w:jc w:val="both"/>
        <w:rPr>
          <w:rFonts w:ascii="Times New Roman" w:hAnsi="Times New Roman" w:cs="Times New Roman"/>
          <w:bCs/>
          <w:sz w:val="28"/>
          <w:szCs w:val="28"/>
          <w:lang w:val="es-ES"/>
        </w:rPr>
      </w:pPr>
      <w:r w:rsidRPr="00D43D93">
        <w:rPr>
          <w:rFonts w:ascii="Times New Roman" w:hAnsi="Times New Roman" w:cs="Times New Roman"/>
          <w:bCs/>
          <w:sz w:val="24"/>
          <w:szCs w:val="24"/>
          <w:lang w:val="es-ES"/>
        </w:rPr>
        <w:t xml:space="preserve">“[…] Para demostrar la existencia de la unión marital de hecho, en orden a lograr consecuencias jurídicas distintas a la declaración de los efectos económicos de la sociedad patrimonial, se puede acudir a cualquiera de los medios ordinarios de prueba previstos en el ordenamiento procesal como lo son los testimonios o las declaraciones juramentadas ante notario. De allí que, exigir determinadas solemnidades para tales efectos, desconoce el principio de libertad probatoria que rige en la materia y, además, vulnera el derecho fundamental al debido proceso de quienes pretenden derivar de ella efectos tales como: reparaciones económicas, reconocimientos pensionales, beneficios de la seguridad social, exención del servicio militar obligatorio, entre otros”. </w:t>
      </w:r>
    </w:p>
    <w:p w14:paraId="4356425C" w14:textId="5041DF53" w:rsidR="00921A40" w:rsidRPr="00D43D93" w:rsidRDefault="00921A40" w:rsidP="00D43D93">
      <w:pPr>
        <w:pStyle w:val="Prrafodelista"/>
        <w:spacing w:after="0" w:line="240" w:lineRule="auto"/>
        <w:ind w:left="0" w:right="-94"/>
        <w:jc w:val="both"/>
        <w:rPr>
          <w:rFonts w:ascii="Times New Roman" w:hAnsi="Times New Roman" w:cs="Times New Roman"/>
          <w:b/>
          <w:sz w:val="28"/>
          <w:szCs w:val="28"/>
          <w:lang w:val="es-ES"/>
        </w:rPr>
      </w:pPr>
    </w:p>
    <w:p w14:paraId="2F751738" w14:textId="09D4A25F" w:rsidR="007D1096" w:rsidRPr="00D43D93" w:rsidRDefault="00F828B5"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Por último, la Corte en la Sentencia </w:t>
      </w:r>
      <w:r w:rsidRPr="00D43D93">
        <w:rPr>
          <w:rFonts w:ascii="Times New Roman" w:hAnsi="Times New Roman" w:cs="Times New Roman"/>
          <w:b/>
          <w:sz w:val="28"/>
          <w:szCs w:val="28"/>
          <w:lang w:val="es-ES"/>
        </w:rPr>
        <w:t>C-395</w:t>
      </w:r>
      <w:r w:rsidR="00746FAF" w:rsidRPr="00D43D93">
        <w:rPr>
          <w:rFonts w:ascii="Times New Roman" w:hAnsi="Times New Roman" w:cs="Times New Roman"/>
          <w:b/>
          <w:sz w:val="28"/>
          <w:szCs w:val="28"/>
          <w:lang w:val="es-ES"/>
        </w:rPr>
        <w:t xml:space="preserve"> </w:t>
      </w:r>
      <w:r w:rsidRPr="00D43D93">
        <w:rPr>
          <w:rFonts w:ascii="Times New Roman" w:hAnsi="Times New Roman" w:cs="Times New Roman"/>
          <w:b/>
          <w:sz w:val="28"/>
          <w:szCs w:val="28"/>
          <w:lang w:val="es-ES"/>
        </w:rPr>
        <w:t>de 2023</w:t>
      </w:r>
      <w:r w:rsidRPr="00D43D93">
        <w:rPr>
          <w:rFonts w:ascii="Times New Roman" w:hAnsi="Times New Roman" w:cs="Times New Roman"/>
          <w:bCs/>
          <w:sz w:val="28"/>
          <w:szCs w:val="28"/>
          <w:lang w:val="es-ES"/>
        </w:rPr>
        <w:t xml:space="preserve"> estudió la constitucionalidad de los artículos 5, 8, 22 y 44.4 del Decreto 1260 de 1970</w:t>
      </w:r>
      <w:r w:rsidRPr="00D43D93">
        <w:rPr>
          <w:rStyle w:val="Refdenotaalpie"/>
          <w:rFonts w:ascii="Times New Roman" w:hAnsi="Times New Roman" w:cs="Times New Roman"/>
          <w:bCs/>
          <w:sz w:val="28"/>
          <w:szCs w:val="28"/>
          <w:lang w:val="es-ES"/>
        </w:rPr>
        <w:footnoteReference w:id="77"/>
      </w:r>
      <w:r w:rsidR="007D1096" w:rsidRPr="00D43D93">
        <w:rPr>
          <w:rFonts w:ascii="Times New Roman" w:hAnsi="Times New Roman" w:cs="Times New Roman"/>
          <w:bCs/>
          <w:sz w:val="28"/>
          <w:szCs w:val="28"/>
          <w:lang w:val="es-ES"/>
        </w:rPr>
        <w:t xml:space="preserve">. Allí, </w:t>
      </w:r>
      <w:r w:rsidRPr="00D43D93">
        <w:rPr>
          <w:rFonts w:ascii="Times New Roman" w:hAnsi="Times New Roman" w:cs="Times New Roman"/>
          <w:bCs/>
          <w:sz w:val="28"/>
          <w:szCs w:val="28"/>
          <w:lang w:val="es-ES"/>
        </w:rPr>
        <w:t>destacó que para demostrar la unión marital de hecho opera un principio de libertad probatoria</w:t>
      </w:r>
      <w:r w:rsidR="007D1096" w:rsidRPr="00D43D93">
        <w:rPr>
          <w:rFonts w:ascii="Times New Roman" w:hAnsi="Times New Roman" w:cs="Times New Roman"/>
          <w:bCs/>
          <w:sz w:val="28"/>
          <w:szCs w:val="28"/>
          <w:lang w:val="es-ES"/>
        </w:rPr>
        <w:t xml:space="preserve">. Lo anterior, dado que el vínculo entre los compañeros permanentes </w:t>
      </w:r>
      <w:r w:rsidR="000A78B7" w:rsidRPr="00D43D93">
        <w:rPr>
          <w:rFonts w:ascii="Times New Roman" w:hAnsi="Times New Roman" w:cs="Times New Roman"/>
          <w:bCs/>
          <w:sz w:val="28"/>
          <w:szCs w:val="28"/>
          <w:lang w:val="es-ES"/>
        </w:rPr>
        <w:t>se “</w:t>
      </w:r>
      <w:r w:rsidR="007D1096" w:rsidRPr="00D43D93">
        <w:rPr>
          <w:rFonts w:ascii="Times New Roman" w:hAnsi="Times New Roman" w:cs="Times New Roman"/>
          <w:bCs/>
          <w:sz w:val="28"/>
          <w:szCs w:val="28"/>
          <w:lang w:val="es-ES"/>
        </w:rPr>
        <w:t>[</w:t>
      </w:r>
      <w:r w:rsidR="00E37434" w:rsidRPr="00D43D93">
        <w:rPr>
          <w:rFonts w:ascii="Times New Roman" w:hAnsi="Times New Roman" w:cs="Times New Roman"/>
          <w:bCs/>
          <w:sz w:val="28"/>
          <w:szCs w:val="28"/>
          <w:lang w:val="es-ES"/>
        </w:rPr>
        <w:t>r</w:t>
      </w:r>
      <w:r w:rsidR="007D1096" w:rsidRPr="00D43D93">
        <w:rPr>
          <w:rFonts w:ascii="Times New Roman" w:hAnsi="Times New Roman" w:cs="Times New Roman"/>
          <w:bCs/>
          <w:sz w:val="28"/>
          <w:szCs w:val="28"/>
          <w:lang w:val="es-ES"/>
        </w:rPr>
        <w:t>]</w:t>
      </w:r>
      <w:proofErr w:type="spellStart"/>
      <w:r w:rsidR="007D1096" w:rsidRPr="00D43D93">
        <w:rPr>
          <w:rFonts w:ascii="Times New Roman" w:hAnsi="Times New Roman" w:cs="Times New Roman"/>
          <w:bCs/>
          <w:sz w:val="28"/>
          <w:szCs w:val="28"/>
          <w:lang w:val="es-ES"/>
        </w:rPr>
        <w:t>ige</w:t>
      </w:r>
      <w:proofErr w:type="spellEnd"/>
      <w:r w:rsidR="007D1096" w:rsidRPr="00D43D93">
        <w:rPr>
          <w:rFonts w:ascii="Times New Roman" w:hAnsi="Times New Roman" w:cs="Times New Roman"/>
          <w:bCs/>
          <w:sz w:val="28"/>
          <w:szCs w:val="28"/>
          <w:lang w:val="es-ES"/>
        </w:rPr>
        <w:t xml:space="preserve"> por los principios de informalidad y prevalencia de la realidad sobre las formas, de manera que produce efectos jurídicos con la sola voluntad de las personas de construir un proyecto de vida común, sin la necesidad de exigir una determinada solemnidad”. </w:t>
      </w:r>
    </w:p>
    <w:p w14:paraId="388C1BEC" w14:textId="77777777" w:rsidR="00E37434" w:rsidRPr="00D43D93" w:rsidRDefault="00E37434" w:rsidP="00D43D93">
      <w:pPr>
        <w:pStyle w:val="Prrafodelista"/>
        <w:spacing w:after="0" w:line="240" w:lineRule="auto"/>
        <w:ind w:left="0" w:right="-94"/>
        <w:jc w:val="both"/>
        <w:rPr>
          <w:rFonts w:ascii="Times New Roman" w:hAnsi="Times New Roman" w:cs="Times New Roman"/>
          <w:b/>
          <w:sz w:val="28"/>
          <w:szCs w:val="28"/>
          <w:lang w:val="es-ES"/>
        </w:rPr>
      </w:pPr>
    </w:p>
    <w:p w14:paraId="54926F88" w14:textId="5822A52B" w:rsidR="00E37434" w:rsidRPr="00D43D93" w:rsidRDefault="00E37434"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Después de relacionar las providencias más relevantes proferidas por la Corte Constitucional en relación con el principio de libertad probatoria para acreditar el vínculo entre compañeros permanentes cuando se persiguen efectos diferentes a los de la sociedad patrimonial, la Sala realizará una breve reseña sobre la forma en la que ha sido abordado este </w:t>
      </w:r>
      <w:r w:rsidR="000A78B7" w:rsidRPr="00D43D93">
        <w:rPr>
          <w:rFonts w:ascii="Times New Roman" w:hAnsi="Times New Roman" w:cs="Times New Roman"/>
          <w:bCs/>
          <w:sz w:val="28"/>
          <w:szCs w:val="28"/>
          <w:lang w:val="es-ES"/>
        </w:rPr>
        <w:t>tema</w:t>
      </w:r>
      <w:r w:rsidRPr="00D43D93">
        <w:rPr>
          <w:rFonts w:ascii="Times New Roman" w:hAnsi="Times New Roman" w:cs="Times New Roman"/>
          <w:bCs/>
          <w:sz w:val="28"/>
          <w:szCs w:val="28"/>
          <w:lang w:val="es-ES"/>
        </w:rPr>
        <w:t xml:space="preserve"> </w:t>
      </w:r>
      <w:r w:rsidR="000A78B7" w:rsidRPr="00D43D93">
        <w:rPr>
          <w:rFonts w:ascii="Times New Roman" w:hAnsi="Times New Roman" w:cs="Times New Roman"/>
          <w:bCs/>
          <w:sz w:val="28"/>
          <w:szCs w:val="28"/>
          <w:lang w:val="es-ES"/>
        </w:rPr>
        <w:t xml:space="preserve">en algunas sentencias </w:t>
      </w:r>
      <w:r w:rsidRPr="00D43D93">
        <w:rPr>
          <w:rFonts w:ascii="Times New Roman" w:hAnsi="Times New Roman" w:cs="Times New Roman"/>
          <w:bCs/>
          <w:sz w:val="28"/>
          <w:szCs w:val="28"/>
          <w:lang w:val="es-ES"/>
        </w:rPr>
        <w:t xml:space="preserve">de la Corte Suprema de Justicia. </w:t>
      </w:r>
    </w:p>
    <w:p w14:paraId="5005AE00" w14:textId="04F11311" w:rsidR="007D1096" w:rsidRPr="00D43D93" w:rsidRDefault="007D1096" w:rsidP="00D43D93">
      <w:pPr>
        <w:pStyle w:val="Prrafodelista"/>
        <w:spacing w:after="0" w:line="240" w:lineRule="auto"/>
        <w:ind w:left="0"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 </w:t>
      </w:r>
    </w:p>
    <w:p w14:paraId="4AFB0F88" w14:textId="13C9A5D2" w:rsidR="00F828B5" w:rsidRPr="00D43D93" w:rsidRDefault="00E37434" w:rsidP="00D43D93">
      <w:pPr>
        <w:pStyle w:val="Prrafodelista"/>
        <w:numPr>
          <w:ilvl w:val="2"/>
          <w:numId w:val="2"/>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 xml:space="preserve">La prueba del vínculo entre los excompañeros permanentes </w:t>
      </w:r>
      <w:r w:rsidR="000A78B7" w:rsidRPr="00D43D93">
        <w:rPr>
          <w:rFonts w:ascii="Times New Roman" w:hAnsi="Times New Roman" w:cs="Times New Roman"/>
          <w:b/>
          <w:sz w:val="28"/>
          <w:szCs w:val="28"/>
          <w:lang w:val="es-ES"/>
        </w:rPr>
        <w:t>en</w:t>
      </w:r>
      <w:r w:rsidRPr="00D43D93">
        <w:rPr>
          <w:rFonts w:ascii="Times New Roman" w:hAnsi="Times New Roman" w:cs="Times New Roman"/>
          <w:b/>
          <w:sz w:val="28"/>
          <w:szCs w:val="28"/>
          <w:lang w:val="es-ES"/>
        </w:rPr>
        <w:t xml:space="preserve"> la jurisprudencia de la Sala de Casación Civil de la Corte Suprema de Justicia </w:t>
      </w:r>
    </w:p>
    <w:p w14:paraId="0F07F308" w14:textId="77777777" w:rsidR="00C33B92" w:rsidRPr="00D43D93" w:rsidRDefault="00C33B92" w:rsidP="00D43D93">
      <w:pPr>
        <w:spacing w:after="0" w:line="240" w:lineRule="auto"/>
        <w:ind w:right="-94"/>
        <w:jc w:val="both"/>
        <w:rPr>
          <w:rFonts w:ascii="Times New Roman" w:hAnsi="Times New Roman" w:cs="Times New Roman"/>
          <w:b/>
          <w:sz w:val="28"/>
          <w:szCs w:val="28"/>
          <w:lang w:val="es-ES"/>
        </w:rPr>
      </w:pPr>
    </w:p>
    <w:p w14:paraId="0BA67046" w14:textId="07116F3C" w:rsidR="00D95BDA" w:rsidRPr="00D43D93" w:rsidRDefault="00C33B92"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lastRenderedPageBreak/>
        <w:t xml:space="preserve">La Sala de Casación Civil de la Corte Suprema de Justicia en la decisión </w:t>
      </w:r>
      <w:r w:rsidR="00D95BDA" w:rsidRPr="00D43D93">
        <w:rPr>
          <w:rFonts w:ascii="Times New Roman" w:hAnsi="Times New Roman" w:cs="Times New Roman"/>
          <w:b/>
          <w:sz w:val="28"/>
          <w:szCs w:val="28"/>
          <w:lang w:val="es-ES"/>
        </w:rPr>
        <w:t>STC9791 de 2018</w:t>
      </w:r>
      <w:r w:rsidR="00D95BDA" w:rsidRPr="00D43D93">
        <w:rPr>
          <w:rFonts w:ascii="Times New Roman" w:hAnsi="Times New Roman" w:cs="Times New Roman"/>
          <w:bCs/>
          <w:sz w:val="28"/>
          <w:szCs w:val="28"/>
          <w:lang w:val="es-ES"/>
        </w:rPr>
        <w:t xml:space="preserve">, estudió la acción de tutela que promovió una mujer a la que le fue negada la calidad de compañera permanente de su pareja que falleció en un accidente de tránsito, dentro del proceso de responsabilidad civil extracontractual que adelantó en contra de los </w:t>
      </w:r>
      <w:r w:rsidR="000A78B7" w:rsidRPr="00D43D93">
        <w:rPr>
          <w:rFonts w:ascii="Times New Roman" w:hAnsi="Times New Roman" w:cs="Times New Roman"/>
          <w:bCs/>
          <w:sz w:val="28"/>
          <w:szCs w:val="28"/>
          <w:lang w:val="es-ES"/>
        </w:rPr>
        <w:t>causantes</w:t>
      </w:r>
      <w:r w:rsidR="00D95BDA" w:rsidRPr="00D43D93">
        <w:rPr>
          <w:rFonts w:ascii="Times New Roman" w:hAnsi="Times New Roman" w:cs="Times New Roman"/>
          <w:bCs/>
          <w:sz w:val="28"/>
          <w:szCs w:val="28"/>
          <w:lang w:val="es-ES"/>
        </w:rPr>
        <w:t xml:space="preserve"> del </w:t>
      </w:r>
      <w:proofErr w:type="gramStart"/>
      <w:r w:rsidR="00D95BDA" w:rsidRPr="00D43D93">
        <w:rPr>
          <w:rFonts w:ascii="Times New Roman" w:hAnsi="Times New Roman" w:cs="Times New Roman"/>
          <w:bCs/>
          <w:sz w:val="28"/>
          <w:szCs w:val="28"/>
          <w:lang w:val="es-ES"/>
        </w:rPr>
        <w:t>trágico suceso</w:t>
      </w:r>
      <w:proofErr w:type="gramEnd"/>
      <w:r w:rsidR="00D95BDA" w:rsidRPr="00D43D93">
        <w:rPr>
          <w:rFonts w:ascii="Times New Roman" w:hAnsi="Times New Roman" w:cs="Times New Roman"/>
          <w:bCs/>
          <w:sz w:val="28"/>
          <w:szCs w:val="28"/>
          <w:lang w:val="es-ES"/>
        </w:rPr>
        <w:t>. Esto, dado que no demostró el vínculo marital a través del estado civil</w:t>
      </w:r>
      <w:r w:rsidR="00E86A90" w:rsidRPr="00D43D93">
        <w:rPr>
          <w:rFonts w:ascii="Times New Roman" w:hAnsi="Times New Roman" w:cs="Times New Roman"/>
          <w:bCs/>
          <w:sz w:val="28"/>
          <w:szCs w:val="28"/>
          <w:lang w:val="es-ES"/>
        </w:rPr>
        <w:t xml:space="preserve"> como el presupuesto indispensable para solicitar la indemnización. </w:t>
      </w:r>
      <w:r w:rsidR="00D95BDA" w:rsidRPr="00D43D93">
        <w:rPr>
          <w:rFonts w:ascii="Times New Roman" w:hAnsi="Times New Roman" w:cs="Times New Roman"/>
          <w:bCs/>
          <w:sz w:val="28"/>
          <w:szCs w:val="28"/>
          <w:lang w:val="es-ES"/>
        </w:rPr>
        <w:t xml:space="preserve"> </w:t>
      </w:r>
    </w:p>
    <w:p w14:paraId="5EA3B69D" w14:textId="77777777" w:rsidR="00D95BDA" w:rsidRPr="00D43D93" w:rsidRDefault="00D95BDA" w:rsidP="00D43D93">
      <w:pPr>
        <w:pStyle w:val="Prrafodelista"/>
        <w:spacing w:after="0" w:line="240" w:lineRule="auto"/>
        <w:ind w:left="0" w:right="-94"/>
        <w:jc w:val="both"/>
        <w:rPr>
          <w:rFonts w:ascii="Times New Roman" w:hAnsi="Times New Roman" w:cs="Times New Roman"/>
          <w:b/>
          <w:sz w:val="28"/>
          <w:szCs w:val="28"/>
          <w:lang w:val="es-ES"/>
        </w:rPr>
      </w:pPr>
    </w:p>
    <w:p w14:paraId="1132D252" w14:textId="0D0296A0" w:rsidR="00D95BDA" w:rsidRPr="00D43D93" w:rsidRDefault="00877ACE"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L</w:t>
      </w:r>
      <w:r w:rsidR="00E86A90" w:rsidRPr="00D43D93">
        <w:rPr>
          <w:rFonts w:ascii="Times New Roman" w:hAnsi="Times New Roman" w:cs="Times New Roman"/>
          <w:bCs/>
          <w:sz w:val="28"/>
          <w:szCs w:val="28"/>
          <w:lang w:val="es-ES"/>
        </w:rPr>
        <w:t>a Co</w:t>
      </w:r>
      <w:r w:rsidRPr="00D43D93">
        <w:rPr>
          <w:rFonts w:ascii="Times New Roman" w:hAnsi="Times New Roman" w:cs="Times New Roman"/>
          <w:bCs/>
          <w:sz w:val="28"/>
          <w:szCs w:val="28"/>
          <w:lang w:val="es-ES"/>
        </w:rPr>
        <w:t>rporación</w:t>
      </w:r>
      <w:r w:rsidR="00E86A90" w:rsidRPr="00D43D93">
        <w:rPr>
          <w:rFonts w:ascii="Times New Roman" w:hAnsi="Times New Roman" w:cs="Times New Roman"/>
          <w:bCs/>
          <w:sz w:val="28"/>
          <w:szCs w:val="28"/>
          <w:lang w:val="es-ES"/>
        </w:rPr>
        <w:t xml:space="preserve"> advirtió que</w:t>
      </w:r>
      <w:r w:rsidR="00C335F4" w:rsidRPr="00D43D93">
        <w:rPr>
          <w:rFonts w:ascii="Times New Roman" w:hAnsi="Times New Roman" w:cs="Times New Roman"/>
          <w:bCs/>
          <w:sz w:val="28"/>
          <w:szCs w:val="28"/>
          <w:lang w:val="es-ES"/>
        </w:rPr>
        <w:t>,</w:t>
      </w:r>
      <w:r w:rsidR="00E86A90" w:rsidRPr="00D43D93">
        <w:rPr>
          <w:rFonts w:ascii="Times New Roman" w:hAnsi="Times New Roman" w:cs="Times New Roman"/>
          <w:bCs/>
          <w:sz w:val="28"/>
          <w:szCs w:val="28"/>
          <w:lang w:val="es-ES"/>
        </w:rPr>
        <w:t xml:space="preserve"> si bien los testimonios que aportó la demandante no tenían la virtualidad de probar su estado civil como compañera permanente del fallecido, aquellos s</w:t>
      </w:r>
      <w:r w:rsidR="009A7966" w:rsidRPr="00D43D93">
        <w:rPr>
          <w:rFonts w:ascii="Times New Roman" w:hAnsi="Times New Roman" w:cs="Times New Roman"/>
          <w:bCs/>
          <w:sz w:val="28"/>
          <w:szCs w:val="28"/>
          <w:lang w:val="es-ES"/>
        </w:rPr>
        <w:t>í</w:t>
      </w:r>
      <w:r w:rsidR="00E86A90" w:rsidRPr="00D43D93">
        <w:rPr>
          <w:rFonts w:ascii="Times New Roman" w:hAnsi="Times New Roman" w:cs="Times New Roman"/>
          <w:bCs/>
          <w:sz w:val="28"/>
          <w:szCs w:val="28"/>
          <w:lang w:val="es-ES"/>
        </w:rPr>
        <w:t xml:space="preserve"> daban cuenta </w:t>
      </w:r>
      <w:r w:rsidR="00A26753" w:rsidRPr="00D43D93">
        <w:rPr>
          <w:rFonts w:ascii="Times New Roman" w:hAnsi="Times New Roman" w:cs="Times New Roman"/>
          <w:bCs/>
          <w:sz w:val="28"/>
          <w:szCs w:val="28"/>
          <w:lang w:val="es-ES"/>
        </w:rPr>
        <w:t xml:space="preserve">de </w:t>
      </w:r>
      <w:r w:rsidR="00E86A90" w:rsidRPr="00D43D93">
        <w:rPr>
          <w:rFonts w:ascii="Times New Roman" w:hAnsi="Times New Roman" w:cs="Times New Roman"/>
          <w:bCs/>
          <w:sz w:val="28"/>
          <w:szCs w:val="28"/>
          <w:lang w:val="es-ES"/>
        </w:rPr>
        <w:t xml:space="preserve">que entre ella y </w:t>
      </w:r>
      <w:r w:rsidR="00A26753" w:rsidRPr="00D43D93">
        <w:rPr>
          <w:rFonts w:ascii="Times New Roman" w:hAnsi="Times New Roman" w:cs="Times New Roman"/>
          <w:bCs/>
          <w:sz w:val="28"/>
          <w:szCs w:val="28"/>
          <w:lang w:val="es-ES"/>
        </w:rPr>
        <w:t>el difunto</w:t>
      </w:r>
      <w:r w:rsidR="00E86A90" w:rsidRPr="00D43D93">
        <w:rPr>
          <w:rFonts w:ascii="Times New Roman" w:hAnsi="Times New Roman" w:cs="Times New Roman"/>
          <w:bCs/>
          <w:sz w:val="28"/>
          <w:szCs w:val="28"/>
          <w:lang w:val="es-ES"/>
        </w:rPr>
        <w:t xml:space="preserve"> existió una unión marital de hecho. Por este motivo, concluyó que por virtud del principio de libertad probatoria para demostrar la unión marital de hecho “el juez cuenta con un amplio margen de acción para determinar, según los principios de la sana crítica su existencia”</w:t>
      </w:r>
      <w:r w:rsidR="009A7966" w:rsidRPr="00D43D93">
        <w:rPr>
          <w:rStyle w:val="Refdenotaalpie"/>
          <w:rFonts w:ascii="Times New Roman" w:hAnsi="Times New Roman" w:cs="Times New Roman"/>
          <w:bCs/>
          <w:sz w:val="28"/>
          <w:szCs w:val="28"/>
          <w:lang w:val="es-ES"/>
        </w:rPr>
        <w:footnoteReference w:id="78"/>
      </w:r>
      <w:r w:rsidR="00E86A90" w:rsidRPr="00D43D93">
        <w:rPr>
          <w:rFonts w:ascii="Times New Roman" w:hAnsi="Times New Roman" w:cs="Times New Roman"/>
          <w:bCs/>
          <w:sz w:val="28"/>
          <w:szCs w:val="28"/>
          <w:lang w:val="es-ES"/>
        </w:rPr>
        <w:t xml:space="preserve">. En consecuencia, amparó los derechos fundamentales de la accionante y ordenó a la autoridad judicial proferir una nueva decisión con base en las consideraciones del fallo. </w:t>
      </w:r>
    </w:p>
    <w:p w14:paraId="76EE1716" w14:textId="77777777" w:rsidR="00D95BDA" w:rsidRPr="00D43D93" w:rsidRDefault="00D95BDA" w:rsidP="00D43D93">
      <w:pPr>
        <w:pStyle w:val="Prrafodelista"/>
        <w:spacing w:after="0" w:line="240" w:lineRule="auto"/>
        <w:ind w:left="0" w:right="-94"/>
        <w:jc w:val="both"/>
        <w:rPr>
          <w:rFonts w:ascii="Times New Roman" w:hAnsi="Times New Roman" w:cs="Times New Roman"/>
          <w:b/>
          <w:sz w:val="28"/>
          <w:szCs w:val="28"/>
          <w:lang w:val="es-ES"/>
        </w:rPr>
      </w:pPr>
    </w:p>
    <w:p w14:paraId="380EE586" w14:textId="2AE2D9E3" w:rsidR="00C33B92" w:rsidRPr="00D43D93" w:rsidRDefault="00D95BDA"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De forma similar, en la providencia</w:t>
      </w:r>
      <w:r w:rsidRPr="00D43D93">
        <w:rPr>
          <w:rFonts w:ascii="Times New Roman" w:hAnsi="Times New Roman" w:cs="Times New Roman"/>
          <w:b/>
          <w:sz w:val="28"/>
          <w:szCs w:val="28"/>
          <w:lang w:val="es-ES"/>
        </w:rPr>
        <w:t xml:space="preserve"> </w:t>
      </w:r>
      <w:r w:rsidR="00C33B92" w:rsidRPr="00D43D93">
        <w:rPr>
          <w:rFonts w:ascii="Times New Roman" w:hAnsi="Times New Roman" w:cs="Times New Roman"/>
          <w:b/>
          <w:sz w:val="28"/>
          <w:szCs w:val="28"/>
          <w:lang w:val="es-ES"/>
        </w:rPr>
        <w:t>STC2401</w:t>
      </w:r>
      <w:r w:rsidR="005A3598" w:rsidRPr="00D43D93">
        <w:rPr>
          <w:rFonts w:ascii="Times New Roman" w:hAnsi="Times New Roman" w:cs="Times New Roman"/>
          <w:b/>
          <w:sz w:val="28"/>
          <w:szCs w:val="28"/>
          <w:lang w:val="es-ES"/>
        </w:rPr>
        <w:t xml:space="preserve"> </w:t>
      </w:r>
      <w:r w:rsidR="00C33B92" w:rsidRPr="00D43D93">
        <w:rPr>
          <w:rFonts w:ascii="Times New Roman" w:hAnsi="Times New Roman" w:cs="Times New Roman"/>
          <w:b/>
          <w:sz w:val="28"/>
          <w:szCs w:val="28"/>
          <w:lang w:val="es-ES"/>
        </w:rPr>
        <w:t>de 2019</w:t>
      </w:r>
      <w:r w:rsidR="00C33B92"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la Corporación </w:t>
      </w:r>
      <w:r w:rsidR="00C33B92" w:rsidRPr="00D43D93">
        <w:rPr>
          <w:rFonts w:ascii="Times New Roman" w:hAnsi="Times New Roman" w:cs="Times New Roman"/>
          <w:bCs/>
          <w:sz w:val="28"/>
          <w:szCs w:val="28"/>
          <w:lang w:val="es-ES"/>
        </w:rPr>
        <w:t xml:space="preserve">conoció la acción de tutela que promovió una mujer a la cual </w:t>
      </w:r>
      <w:r w:rsidR="00626B9F" w:rsidRPr="00D43D93">
        <w:rPr>
          <w:rFonts w:ascii="Times New Roman" w:hAnsi="Times New Roman" w:cs="Times New Roman"/>
          <w:bCs/>
          <w:sz w:val="28"/>
          <w:szCs w:val="28"/>
          <w:lang w:val="es-ES"/>
        </w:rPr>
        <w:t>una autoridad judicial</w:t>
      </w:r>
      <w:r w:rsidR="00C33B92" w:rsidRPr="00D43D93">
        <w:rPr>
          <w:rFonts w:ascii="Times New Roman" w:hAnsi="Times New Roman" w:cs="Times New Roman"/>
          <w:bCs/>
          <w:sz w:val="28"/>
          <w:szCs w:val="28"/>
          <w:lang w:val="es-ES"/>
        </w:rPr>
        <w:t xml:space="preserve"> le negó el reconocimiento como compañer</w:t>
      </w:r>
      <w:r w:rsidR="00626B9F" w:rsidRPr="00D43D93">
        <w:rPr>
          <w:rFonts w:ascii="Times New Roman" w:hAnsi="Times New Roman" w:cs="Times New Roman"/>
          <w:bCs/>
          <w:sz w:val="28"/>
          <w:szCs w:val="28"/>
          <w:lang w:val="es-ES"/>
        </w:rPr>
        <w:t>a</w:t>
      </w:r>
      <w:r w:rsidR="00C33B92" w:rsidRPr="00D43D93">
        <w:rPr>
          <w:rFonts w:ascii="Times New Roman" w:hAnsi="Times New Roman" w:cs="Times New Roman"/>
          <w:bCs/>
          <w:sz w:val="28"/>
          <w:szCs w:val="28"/>
          <w:lang w:val="es-ES"/>
        </w:rPr>
        <w:t xml:space="preserve"> permanente de un particular que</w:t>
      </w:r>
      <w:r w:rsidR="009A7966" w:rsidRPr="00D43D93">
        <w:rPr>
          <w:rFonts w:ascii="Times New Roman" w:hAnsi="Times New Roman" w:cs="Times New Roman"/>
          <w:bCs/>
          <w:sz w:val="28"/>
          <w:szCs w:val="28"/>
          <w:lang w:val="es-ES"/>
        </w:rPr>
        <w:t xml:space="preserve">, </w:t>
      </w:r>
      <w:proofErr w:type="gramStart"/>
      <w:r w:rsidR="009A7966" w:rsidRPr="00D43D93">
        <w:rPr>
          <w:rFonts w:ascii="Times New Roman" w:hAnsi="Times New Roman" w:cs="Times New Roman"/>
          <w:bCs/>
          <w:sz w:val="28"/>
          <w:szCs w:val="28"/>
          <w:lang w:val="es-ES"/>
        </w:rPr>
        <w:t>en</w:t>
      </w:r>
      <w:r w:rsidR="00C33B92" w:rsidRPr="00D43D93">
        <w:rPr>
          <w:rFonts w:ascii="Times New Roman" w:hAnsi="Times New Roman" w:cs="Times New Roman"/>
          <w:bCs/>
          <w:sz w:val="28"/>
          <w:szCs w:val="28"/>
          <w:lang w:val="es-ES"/>
        </w:rPr>
        <w:t xml:space="preserve"> razón de</w:t>
      </w:r>
      <w:proofErr w:type="gramEnd"/>
      <w:r w:rsidR="00C33B92" w:rsidRPr="00D43D93">
        <w:rPr>
          <w:rFonts w:ascii="Times New Roman" w:hAnsi="Times New Roman" w:cs="Times New Roman"/>
          <w:bCs/>
          <w:sz w:val="28"/>
          <w:szCs w:val="28"/>
          <w:lang w:val="es-ES"/>
        </w:rPr>
        <w:t xml:space="preserve"> sus patologías neurológicas</w:t>
      </w:r>
      <w:r w:rsidR="009A7966" w:rsidRPr="00D43D93">
        <w:rPr>
          <w:rFonts w:ascii="Times New Roman" w:hAnsi="Times New Roman" w:cs="Times New Roman"/>
          <w:bCs/>
          <w:sz w:val="28"/>
          <w:szCs w:val="28"/>
          <w:lang w:val="es-ES"/>
        </w:rPr>
        <w:t>,</w:t>
      </w:r>
      <w:r w:rsidR="00C33B92" w:rsidRPr="00D43D93">
        <w:rPr>
          <w:rFonts w:ascii="Times New Roman" w:hAnsi="Times New Roman" w:cs="Times New Roman"/>
          <w:bCs/>
          <w:sz w:val="28"/>
          <w:szCs w:val="28"/>
          <w:lang w:val="es-ES"/>
        </w:rPr>
        <w:t xml:space="preserve"> </w:t>
      </w:r>
      <w:r w:rsidR="00626B9F" w:rsidRPr="00D43D93">
        <w:rPr>
          <w:rFonts w:ascii="Times New Roman" w:hAnsi="Times New Roman" w:cs="Times New Roman"/>
          <w:bCs/>
          <w:sz w:val="28"/>
          <w:szCs w:val="28"/>
          <w:lang w:val="es-ES"/>
        </w:rPr>
        <w:t>fue declarado interdicto</w:t>
      </w:r>
      <w:r w:rsidR="00626B9F" w:rsidRPr="00D43D93">
        <w:rPr>
          <w:rStyle w:val="Refdenotaalpie"/>
          <w:rFonts w:ascii="Times New Roman" w:hAnsi="Times New Roman" w:cs="Times New Roman"/>
          <w:bCs/>
          <w:sz w:val="28"/>
          <w:szCs w:val="28"/>
          <w:lang w:val="es-ES"/>
        </w:rPr>
        <w:footnoteReference w:id="79"/>
      </w:r>
      <w:r w:rsidR="00626B9F" w:rsidRPr="00D43D93">
        <w:rPr>
          <w:rFonts w:ascii="Times New Roman" w:hAnsi="Times New Roman" w:cs="Times New Roman"/>
          <w:bCs/>
          <w:sz w:val="28"/>
          <w:szCs w:val="28"/>
          <w:lang w:val="es-ES"/>
        </w:rPr>
        <w:t xml:space="preserve">. Lo anterior, dado que la demandante no aportó la escritura pública, el acta de conciliación o la sentencia judicial que acreditara que entre ellos existió una unión marital de hecho. </w:t>
      </w:r>
    </w:p>
    <w:p w14:paraId="2AF218E4" w14:textId="77777777" w:rsidR="00626B9F" w:rsidRPr="00D43D93" w:rsidRDefault="00626B9F" w:rsidP="00D43D93">
      <w:pPr>
        <w:pStyle w:val="Prrafodelista"/>
        <w:spacing w:after="0" w:line="240" w:lineRule="auto"/>
        <w:ind w:left="0" w:right="-94"/>
        <w:jc w:val="both"/>
        <w:rPr>
          <w:rFonts w:ascii="Times New Roman" w:hAnsi="Times New Roman" w:cs="Times New Roman"/>
          <w:b/>
          <w:sz w:val="28"/>
          <w:szCs w:val="28"/>
          <w:lang w:val="es-ES"/>
        </w:rPr>
      </w:pPr>
    </w:p>
    <w:p w14:paraId="271729B3" w14:textId="6060D5FF" w:rsidR="00E86A90" w:rsidRPr="00D43D93" w:rsidRDefault="00303B6D"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L</w:t>
      </w:r>
      <w:r w:rsidR="00626B9F" w:rsidRPr="00D43D93">
        <w:rPr>
          <w:rFonts w:ascii="Times New Roman" w:hAnsi="Times New Roman" w:cs="Times New Roman"/>
          <w:bCs/>
          <w:sz w:val="28"/>
          <w:szCs w:val="28"/>
          <w:lang w:val="es-ES"/>
        </w:rPr>
        <w:t>a Sala estimó que</w:t>
      </w:r>
      <w:r w:rsidRPr="00D43D93">
        <w:rPr>
          <w:rFonts w:ascii="Times New Roman" w:hAnsi="Times New Roman" w:cs="Times New Roman"/>
          <w:bCs/>
          <w:sz w:val="28"/>
          <w:szCs w:val="28"/>
          <w:lang w:val="es-ES"/>
        </w:rPr>
        <w:t>,</w:t>
      </w:r>
      <w:r w:rsidR="00626B9F" w:rsidRPr="00D43D93">
        <w:rPr>
          <w:rFonts w:ascii="Times New Roman" w:hAnsi="Times New Roman" w:cs="Times New Roman"/>
          <w:bCs/>
          <w:sz w:val="28"/>
          <w:szCs w:val="28"/>
          <w:lang w:val="es-ES"/>
        </w:rPr>
        <w:t xml:space="preserve"> con la finalidad de demostrar la unión marital de hecho, el </w:t>
      </w:r>
      <w:r w:rsidR="00A26753" w:rsidRPr="00D43D93">
        <w:rPr>
          <w:rFonts w:ascii="Times New Roman" w:hAnsi="Times New Roman" w:cs="Times New Roman"/>
          <w:bCs/>
          <w:sz w:val="28"/>
          <w:szCs w:val="28"/>
          <w:lang w:val="es-ES"/>
        </w:rPr>
        <w:t>l</w:t>
      </w:r>
      <w:r w:rsidR="00626B9F" w:rsidRPr="00D43D93">
        <w:rPr>
          <w:rFonts w:ascii="Times New Roman" w:hAnsi="Times New Roman" w:cs="Times New Roman"/>
          <w:bCs/>
          <w:sz w:val="28"/>
          <w:szCs w:val="28"/>
          <w:lang w:val="es-ES"/>
        </w:rPr>
        <w:t xml:space="preserve">egislador previó un sistema de libertad probatoria que permite acreditar dicho vínculo con cualquier medio que tenga la virtualidad para esos fines. </w:t>
      </w:r>
      <w:r w:rsidRPr="00D43D93">
        <w:rPr>
          <w:rFonts w:ascii="Times New Roman" w:hAnsi="Times New Roman" w:cs="Times New Roman"/>
          <w:bCs/>
          <w:sz w:val="28"/>
          <w:szCs w:val="28"/>
          <w:lang w:val="es-ES"/>
        </w:rPr>
        <w:t>A</w:t>
      </w:r>
      <w:r w:rsidR="00626B9F" w:rsidRPr="00D43D93">
        <w:rPr>
          <w:rFonts w:ascii="Times New Roman" w:hAnsi="Times New Roman" w:cs="Times New Roman"/>
          <w:bCs/>
          <w:sz w:val="28"/>
          <w:szCs w:val="28"/>
          <w:lang w:val="es-ES"/>
        </w:rPr>
        <w:t>dujo que</w:t>
      </w:r>
      <w:r w:rsidRPr="00D43D93">
        <w:rPr>
          <w:rFonts w:ascii="Times New Roman" w:hAnsi="Times New Roman" w:cs="Times New Roman"/>
          <w:bCs/>
          <w:sz w:val="28"/>
          <w:szCs w:val="28"/>
          <w:lang w:val="es-ES"/>
        </w:rPr>
        <w:t>,</w:t>
      </w:r>
      <w:r w:rsidR="00626B9F" w:rsidRPr="00D43D93">
        <w:rPr>
          <w:rFonts w:ascii="Times New Roman" w:hAnsi="Times New Roman" w:cs="Times New Roman"/>
          <w:bCs/>
          <w:sz w:val="28"/>
          <w:szCs w:val="28"/>
          <w:lang w:val="es-ES"/>
        </w:rPr>
        <w:t xml:space="preserve"> al no existir tarifa legal en esta materia, resultan válidos </w:t>
      </w:r>
      <w:r w:rsidR="00A26753" w:rsidRPr="00D43D93">
        <w:rPr>
          <w:rFonts w:ascii="Times New Roman" w:hAnsi="Times New Roman" w:cs="Times New Roman"/>
          <w:bCs/>
          <w:sz w:val="28"/>
          <w:szCs w:val="28"/>
          <w:lang w:val="es-ES"/>
        </w:rPr>
        <w:t xml:space="preserve">todos los </w:t>
      </w:r>
      <w:r w:rsidR="00626B9F" w:rsidRPr="00D43D93">
        <w:rPr>
          <w:rFonts w:ascii="Times New Roman" w:hAnsi="Times New Roman" w:cs="Times New Roman"/>
          <w:bCs/>
          <w:sz w:val="28"/>
          <w:szCs w:val="28"/>
          <w:lang w:val="es-ES"/>
        </w:rPr>
        <w:t xml:space="preserve">medios que sean útiles para la formación del convencimiento del juez. </w:t>
      </w:r>
      <w:r w:rsidR="000D5EBC" w:rsidRPr="00D43D93">
        <w:rPr>
          <w:rFonts w:ascii="Times New Roman" w:hAnsi="Times New Roman" w:cs="Times New Roman"/>
          <w:bCs/>
          <w:sz w:val="28"/>
          <w:szCs w:val="28"/>
          <w:lang w:val="es-ES"/>
        </w:rPr>
        <w:t xml:space="preserve">Por estas </w:t>
      </w:r>
      <w:r w:rsidR="00A26753" w:rsidRPr="00D43D93">
        <w:rPr>
          <w:rFonts w:ascii="Times New Roman" w:hAnsi="Times New Roman" w:cs="Times New Roman"/>
          <w:bCs/>
          <w:sz w:val="28"/>
          <w:szCs w:val="28"/>
          <w:lang w:val="es-ES"/>
        </w:rPr>
        <w:t>razones, arguyó</w:t>
      </w:r>
      <w:r w:rsidR="000D5EBC" w:rsidRPr="00D43D93">
        <w:rPr>
          <w:rFonts w:ascii="Times New Roman" w:hAnsi="Times New Roman" w:cs="Times New Roman"/>
          <w:bCs/>
          <w:sz w:val="28"/>
          <w:szCs w:val="28"/>
          <w:lang w:val="es-ES"/>
        </w:rPr>
        <w:t xml:space="preserve"> que la autoridad judicial accionada incurrió en una irregularidad que transgredió los derechos fundamentales de la accionante porque requirió medios de prueba que no son indispensables para probar una unión marital de hecho</w:t>
      </w:r>
      <w:r w:rsidR="00B11CDD" w:rsidRPr="00D43D93">
        <w:rPr>
          <w:rStyle w:val="Refdenotaalpie"/>
          <w:rFonts w:ascii="Times New Roman" w:hAnsi="Times New Roman" w:cs="Times New Roman"/>
          <w:bCs/>
          <w:sz w:val="28"/>
          <w:szCs w:val="28"/>
          <w:lang w:val="es-ES"/>
        </w:rPr>
        <w:footnoteReference w:id="80"/>
      </w:r>
      <w:r w:rsidR="000D5EBC" w:rsidRPr="00D43D93">
        <w:rPr>
          <w:rFonts w:ascii="Times New Roman" w:hAnsi="Times New Roman" w:cs="Times New Roman"/>
          <w:bCs/>
          <w:sz w:val="28"/>
          <w:szCs w:val="28"/>
          <w:lang w:val="es-ES"/>
        </w:rPr>
        <w:t xml:space="preserve">. </w:t>
      </w:r>
    </w:p>
    <w:p w14:paraId="163CF838" w14:textId="77777777" w:rsidR="00014B98" w:rsidRPr="00D43D93" w:rsidRDefault="00014B98" w:rsidP="00D43D93">
      <w:pPr>
        <w:pStyle w:val="Prrafodelista"/>
        <w:spacing w:after="0" w:line="240" w:lineRule="auto"/>
        <w:ind w:left="0" w:right="-94"/>
        <w:jc w:val="both"/>
        <w:rPr>
          <w:rFonts w:ascii="Times New Roman" w:hAnsi="Times New Roman" w:cs="Times New Roman"/>
          <w:b/>
          <w:sz w:val="28"/>
          <w:szCs w:val="28"/>
          <w:lang w:val="es-ES"/>
        </w:rPr>
      </w:pPr>
    </w:p>
    <w:p w14:paraId="7EE99C55" w14:textId="7DFE8507" w:rsidR="00F828B5" w:rsidRPr="00D43D93" w:rsidRDefault="00D7508E" w:rsidP="00D43D93">
      <w:pPr>
        <w:pStyle w:val="Prrafodelista"/>
        <w:numPr>
          <w:ilvl w:val="0"/>
          <w:numId w:val="1"/>
        </w:numPr>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 xml:space="preserve">Por último, </w:t>
      </w:r>
      <w:r w:rsidR="005A3598" w:rsidRPr="00D43D93">
        <w:rPr>
          <w:rFonts w:ascii="Times New Roman" w:hAnsi="Times New Roman" w:cs="Times New Roman"/>
          <w:bCs/>
          <w:sz w:val="28"/>
          <w:szCs w:val="28"/>
          <w:lang w:val="es-ES"/>
        </w:rPr>
        <w:t xml:space="preserve">en la Sentencia </w:t>
      </w:r>
      <w:r w:rsidR="005A3598" w:rsidRPr="00D43D93">
        <w:rPr>
          <w:rFonts w:ascii="Times New Roman" w:hAnsi="Times New Roman" w:cs="Times New Roman"/>
          <w:b/>
          <w:sz w:val="28"/>
          <w:szCs w:val="28"/>
          <w:lang w:val="es-ES"/>
        </w:rPr>
        <w:t xml:space="preserve">STC4963 de 2020, </w:t>
      </w:r>
      <w:r w:rsidR="005A3598" w:rsidRPr="00D43D93">
        <w:rPr>
          <w:rFonts w:ascii="Times New Roman" w:hAnsi="Times New Roman" w:cs="Times New Roman"/>
          <w:bCs/>
          <w:sz w:val="28"/>
          <w:szCs w:val="28"/>
          <w:lang w:val="es-ES"/>
        </w:rPr>
        <w:t xml:space="preserve">la Corte </w:t>
      </w:r>
      <w:r w:rsidR="00303B6D" w:rsidRPr="00D43D93">
        <w:rPr>
          <w:rFonts w:ascii="Times New Roman" w:hAnsi="Times New Roman" w:cs="Times New Roman"/>
          <w:bCs/>
          <w:sz w:val="28"/>
          <w:szCs w:val="28"/>
          <w:lang w:val="es-ES"/>
        </w:rPr>
        <w:t xml:space="preserve">Suprema </w:t>
      </w:r>
      <w:r w:rsidR="005A3598" w:rsidRPr="00D43D93">
        <w:rPr>
          <w:rFonts w:ascii="Times New Roman" w:hAnsi="Times New Roman" w:cs="Times New Roman"/>
          <w:bCs/>
          <w:sz w:val="28"/>
          <w:szCs w:val="28"/>
          <w:lang w:val="es-ES"/>
        </w:rPr>
        <w:t xml:space="preserve">estudió una acción de tutela incoada en contra de la decisión de un juez que negó el reconocimiento </w:t>
      </w:r>
      <w:r w:rsidR="00A26753" w:rsidRPr="00D43D93">
        <w:rPr>
          <w:rFonts w:ascii="Times New Roman" w:hAnsi="Times New Roman" w:cs="Times New Roman"/>
          <w:bCs/>
          <w:sz w:val="28"/>
          <w:szCs w:val="28"/>
          <w:lang w:val="es-ES"/>
        </w:rPr>
        <w:t>como</w:t>
      </w:r>
      <w:r w:rsidR="005A3598" w:rsidRPr="00D43D93">
        <w:rPr>
          <w:rFonts w:ascii="Times New Roman" w:hAnsi="Times New Roman" w:cs="Times New Roman"/>
          <w:bCs/>
          <w:sz w:val="28"/>
          <w:szCs w:val="28"/>
          <w:lang w:val="es-ES"/>
        </w:rPr>
        <w:t xml:space="preserve"> compañera permanente de una mujer que reclamó una indemnización de un particular que le causó daños a su pareja</w:t>
      </w:r>
      <w:r w:rsidR="00A26753" w:rsidRPr="00D43D93">
        <w:rPr>
          <w:rFonts w:ascii="Times New Roman" w:hAnsi="Times New Roman" w:cs="Times New Roman"/>
          <w:bCs/>
          <w:sz w:val="28"/>
          <w:szCs w:val="28"/>
          <w:lang w:val="es-ES"/>
        </w:rPr>
        <w:t>,</w:t>
      </w:r>
      <w:r w:rsidR="005A3598" w:rsidRPr="00D43D93">
        <w:rPr>
          <w:rFonts w:ascii="Times New Roman" w:hAnsi="Times New Roman" w:cs="Times New Roman"/>
          <w:bCs/>
          <w:sz w:val="28"/>
          <w:szCs w:val="28"/>
          <w:lang w:val="es-ES"/>
        </w:rPr>
        <w:t xml:space="preserve"> mientras este último se desplazaba en un vehículo</w:t>
      </w:r>
      <w:r w:rsidR="00303B6D" w:rsidRPr="00D43D93">
        <w:rPr>
          <w:rFonts w:ascii="Times New Roman" w:hAnsi="Times New Roman" w:cs="Times New Roman"/>
          <w:bCs/>
          <w:sz w:val="28"/>
          <w:szCs w:val="28"/>
          <w:lang w:val="es-ES"/>
        </w:rPr>
        <w:t xml:space="preserve"> de</w:t>
      </w:r>
      <w:r w:rsidR="005A3598" w:rsidRPr="00D43D93">
        <w:rPr>
          <w:rFonts w:ascii="Times New Roman" w:hAnsi="Times New Roman" w:cs="Times New Roman"/>
          <w:bCs/>
          <w:sz w:val="28"/>
          <w:szCs w:val="28"/>
          <w:lang w:val="es-ES"/>
        </w:rPr>
        <w:t xml:space="preserve"> </w:t>
      </w:r>
      <w:r w:rsidR="00A26753" w:rsidRPr="00D43D93">
        <w:rPr>
          <w:rFonts w:ascii="Times New Roman" w:hAnsi="Times New Roman" w:cs="Times New Roman"/>
          <w:bCs/>
          <w:sz w:val="28"/>
          <w:szCs w:val="28"/>
          <w:lang w:val="es-ES"/>
        </w:rPr>
        <w:t>su propiedad</w:t>
      </w:r>
      <w:r w:rsidR="005A3598" w:rsidRPr="00D43D93">
        <w:rPr>
          <w:rFonts w:ascii="Times New Roman" w:hAnsi="Times New Roman" w:cs="Times New Roman"/>
          <w:bCs/>
          <w:sz w:val="28"/>
          <w:szCs w:val="28"/>
          <w:lang w:val="es-ES"/>
        </w:rPr>
        <w:t xml:space="preserve">. Lo anterior, porque </w:t>
      </w:r>
      <w:r w:rsidR="00A26753" w:rsidRPr="00D43D93">
        <w:rPr>
          <w:rFonts w:ascii="Times New Roman" w:hAnsi="Times New Roman" w:cs="Times New Roman"/>
          <w:bCs/>
          <w:sz w:val="28"/>
          <w:szCs w:val="28"/>
          <w:lang w:val="es-ES"/>
        </w:rPr>
        <w:t>encontró</w:t>
      </w:r>
      <w:r w:rsidR="005A3598" w:rsidRPr="00D43D93">
        <w:rPr>
          <w:rFonts w:ascii="Times New Roman" w:hAnsi="Times New Roman" w:cs="Times New Roman"/>
          <w:bCs/>
          <w:sz w:val="28"/>
          <w:szCs w:val="28"/>
          <w:lang w:val="es-ES"/>
        </w:rPr>
        <w:t xml:space="preserve"> probada la excepción previa denominada “no haberse presentado </w:t>
      </w:r>
      <w:r w:rsidR="005A3598" w:rsidRPr="00D43D93">
        <w:rPr>
          <w:rFonts w:ascii="Times New Roman" w:hAnsi="Times New Roman" w:cs="Times New Roman"/>
          <w:bCs/>
          <w:sz w:val="28"/>
          <w:szCs w:val="28"/>
          <w:lang w:val="es-ES"/>
        </w:rPr>
        <w:lastRenderedPageBreak/>
        <w:t>prueba de la calidad en que actúa el demandante”. En esta decisión, la Sala con fundamento en la Sentencia T-247 de 2016, argumentó nuevamente que el vínculo de los compañeros permanentes puede acreditarse a través de cualquier medio de convencimiento que permita formar en el juez el conocimiento de existencia de la unión familiar</w:t>
      </w:r>
      <w:r w:rsidR="00B11CDD" w:rsidRPr="00D43D93">
        <w:rPr>
          <w:rStyle w:val="Refdenotaalpie"/>
          <w:rFonts w:ascii="Times New Roman" w:hAnsi="Times New Roman" w:cs="Times New Roman"/>
          <w:bCs/>
          <w:sz w:val="28"/>
          <w:szCs w:val="28"/>
          <w:lang w:val="es-ES"/>
        </w:rPr>
        <w:footnoteReference w:id="81"/>
      </w:r>
      <w:r w:rsidR="005A3598" w:rsidRPr="00D43D93">
        <w:rPr>
          <w:rFonts w:ascii="Times New Roman" w:hAnsi="Times New Roman" w:cs="Times New Roman"/>
          <w:bCs/>
          <w:sz w:val="28"/>
          <w:szCs w:val="28"/>
          <w:lang w:val="es-ES"/>
        </w:rPr>
        <w:t xml:space="preserve">. </w:t>
      </w:r>
    </w:p>
    <w:p w14:paraId="0482DE77" w14:textId="77777777" w:rsidR="00A26753" w:rsidRPr="00D43D93" w:rsidRDefault="00A26753" w:rsidP="00D43D93">
      <w:pPr>
        <w:pStyle w:val="Prrafodelista"/>
        <w:spacing w:after="0" w:line="240" w:lineRule="auto"/>
        <w:ind w:left="0" w:right="-94"/>
        <w:jc w:val="both"/>
        <w:rPr>
          <w:rFonts w:ascii="Times New Roman" w:hAnsi="Times New Roman" w:cs="Times New Roman"/>
          <w:bCs/>
          <w:sz w:val="28"/>
          <w:szCs w:val="28"/>
          <w:lang w:val="es-ES"/>
        </w:rPr>
      </w:pPr>
    </w:p>
    <w:p w14:paraId="2F35CEA6" w14:textId="2435F88D" w:rsidR="003E0559" w:rsidRPr="00D43D93" w:rsidRDefault="008F7670"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C</w:t>
      </w:r>
      <w:r w:rsidR="00B11CDD" w:rsidRPr="00D43D93">
        <w:rPr>
          <w:rFonts w:ascii="Times New Roman" w:hAnsi="Times New Roman" w:cs="Times New Roman"/>
          <w:bCs/>
          <w:sz w:val="28"/>
          <w:szCs w:val="28"/>
          <w:lang w:val="es-ES"/>
        </w:rPr>
        <w:t xml:space="preserve">on base en las </w:t>
      </w:r>
      <w:r w:rsidR="00EE366F" w:rsidRPr="00D43D93">
        <w:rPr>
          <w:rFonts w:ascii="Times New Roman" w:hAnsi="Times New Roman" w:cs="Times New Roman"/>
          <w:bCs/>
          <w:sz w:val="28"/>
          <w:szCs w:val="28"/>
          <w:lang w:val="es-ES"/>
        </w:rPr>
        <w:t>anteriores referencias jurisprudenciales, resulta eviden</w:t>
      </w:r>
      <w:r w:rsidR="00E36ADB" w:rsidRPr="00D43D93">
        <w:rPr>
          <w:rFonts w:ascii="Times New Roman" w:hAnsi="Times New Roman" w:cs="Times New Roman"/>
          <w:bCs/>
          <w:sz w:val="28"/>
          <w:szCs w:val="28"/>
          <w:lang w:val="es-ES"/>
        </w:rPr>
        <w:t>te</w:t>
      </w:r>
      <w:r w:rsidR="00EE366F" w:rsidRPr="00D43D93">
        <w:rPr>
          <w:rFonts w:ascii="Times New Roman" w:hAnsi="Times New Roman" w:cs="Times New Roman"/>
          <w:bCs/>
          <w:sz w:val="28"/>
          <w:szCs w:val="28"/>
          <w:lang w:val="es-ES"/>
        </w:rPr>
        <w:t xml:space="preserve"> </w:t>
      </w:r>
      <w:r w:rsidR="00B11CDD" w:rsidRPr="00D43D93">
        <w:rPr>
          <w:rFonts w:ascii="Times New Roman" w:hAnsi="Times New Roman" w:cs="Times New Roman"/>
          <w:bCs/>
          <w:sz w:val="28"/>
          <w:szCs w:val="28"/>
          <w:lang w:val="es-ES"/>
        </w:rPr>
        <w:t>que</w:t>
      </w:r>
      <w:r w:rsidR="00921A40" w:rsidRPr="00D43D93">
        <w:rPr>
          <w:rFonts w:ascii="Times New Roman" w:hAnsi="Times New Roman" w:cs="Times New Roman"/>
          <w:bCs/>
          <w:sz w:val="28"/>
          <w:szCs w:val="28"/>
          <w:lang w:val="es-ES"/>
        </w:rPr>
        <w:t xml:space="preserve"> </w:t>
      </w:r>
      <w:r w:rsidR="00A26753" w:rsidRPr="00D43D93">
        <w:rPr>
          <w:rFonts w:ascii="Times New Roman" w:hAnsi="Times New Roman" w:cs="Times New Roman"/>
          <w:bCs/>
          <w:sz w:val="28"/>
          <w:szCs w:val="28"/>
          <w:lang w:val="es-ES"/>
        </w:rPr>
        <w:t xml:space="preserve">la </w:t>
      </w:r>
      <w:r w:rsidR="00921A40" w:rsidRPr="00D43D93">
        <w:rPr>
          <w:rFonts w:ascii="Times New Roman" w:hAnsi="Times New Roman" w:cs="Times New Roman"/>
          <w:bCs/>
          <w:sz w:val="28"/>
          <w:szCs w:val="28"/>
          <w:lang w:val="es-ES"/>
        </w:rPr>
        <w:t>excepción al principio de libertad probatoria solo opera para los efectos que se persiguen de la sociedad de bienes entre los compañeros permanentes y no así, para los que se derivan propiamente d</w:t>
      </w:r>
      <w:r w:rsidR="00A26753" w:rsidRPr="00D43D93">
        <w:rPr>
          <w:rFonts w:ascii="Times New Roman" w:hAnsi="Times New Roman" w:cs="Times New Roman"/>
          <w:bCs/>
          <w:sz w:val="28"/>
          <w:szCs w:val="28"/>
          <w:lang w:val="es-ES"/>
        </w:rPr>
        <w:t>e la unión marital de hecho</w:t>
      </w:r>
      <w:r w:rsidR="00921A40" w:rsidRPr="00D43D93">
        <w:rPr>
          <w:rFonts w:ascii="Times New Roman" w:hAnsi="Times New Roman" w:cs="Times New Roman"/>
          <w:bCs/>
          <w:sz w:val="28"/>
          <w:szCs w:val="28"/>
          <w:lang w:val="es-ES"/>
        </w:rPr>
        <w:t>.</w:t>
      </w:r>
      <w:r w:rsidR="00303B6D" w:rsidRPr="00D43D93">
        <w:rPr>
          <w:rFonts w:ascii="Times New Roman" w:hAnsi="Times New Roman" w:cs="Times New Roman"/>
          <w:b/>
          <w:sz w:val="28"/>
          <w:szCs w:val="28"/>
          <w:lang w:val="es-ES"/>
        </w:rPr>
        <w:t xml:space="preserve"> </w:t>
      </w:r>
      <w:r w:rsidR="00B11CDD" w:rsidRPr="00D43D93">
        <w:rPr>
          <w:rFonts w:ascii="Times New Roman" w:hAnsi="Times New Roman" w:cs="Times New Roman"/>
          <w:bCs/>
          <w:sz w:val="28"/>
          <w:szCs w:val="28"/>
          <w:lang w:val="es-ES"/>
        </w:rPr>
        <w:t>Esta interpretación</w:t>
      </w:r>
      <w:r w:rsidR="00E36ADB" w:rsidRPr="00D43D93">
        <w:rPr>
          <w:rFonts w:ascii="Times New Roman" w:hAnsi="Times New Roman" w:cs="Times New Roman"/>
          <w:bCs/>
          <w:sz w:val="28"/>
          <w:szCs w:val="28"/>
          <w:lang w:val="es-ES"/>
        </w:rPr>
        <w:t xml:space="preserve"> también</w:t>
      </w:r>
      <w:r w:rsidR="00EE366F" w:rsidRPr="00D43D93">
        <w:rPr>
          <w:rFonts w:ascii="Times New Roman" w:hAnsi="Times New Roman" w:cs="Times New Roman"/>
          <w:bCs/>
          <w:sz w:val="28"/>
          <w:szCs w:val="28"/>
          <w:lang w:val="es-ES"/>
        </w:rPr>
        <w:t xml:space="preserve"> </w:t>
      </w:r>
      <w:r w:rsidR="00E36ADB" w:rsidRPr="00D43D93">
        <w:rPr>
          <w:rFonts w:ascii="Times New Roman" w:hAnsi="Times New Roman" w:cs="Times New Roman"/>
          <w:bCs/>
          <w:sz w:val="28"/>
          <w:szCs w:val="28"/>
          <w:lang w:val="es-ES"/>
        </w:rPr>
        <w:t xml:space="preserve">le otorga un mayor </w:t>
      </w:r>
      <w:r w:rsidRPr="00D43D93">
        <w:rPr>
          <w:rFonts w:ascii="Times New Roman" w:hAnsi="Times New Roman" w:cs="Times New Roman"/>
          <w:bCs/>
          <w:sz w:val="28"/>
          <w:szCs w:val="28"/>
          <w:lang w:val="es-ES"/>
        </w:rPr>
        <w:t xml:space="preserve">margen </w:t>
      </w:r>
      <w:r w:rsidR="00E36ADB" w:rsidRPr="00D43D93">
        <w:rPr>
          <w:rFonts w:ascii="Times New Roman" w:hAnsi="Times New Roman" w:cs="Times New Roman"/>
          <w:bCs/>
          <w:sz w:val="28"/>
          <w:szCs w:val="28"/>
          <w:lang w:val="es-ES"/>
        </w:rPr>
        <w:t>de protección</w:t>
      </w:r>
      <w:r w:rsidR="00921A40" w:rsidRPr="00D43D93">
        <w:rPr>
          <w:rFonts w:ascii="Times New Roman" w:hAnsi="Times New Roman" w:cs="Times New Roman"/>
          <w:bCs/>
          <w:sz w:val="28"/>
          <w:szCs w:val="28"/>
          <w:lang w:val="es-ES"/>
        </w:rPr>
        <w:t xml:space="preserve"> </w:t>
      </w:r>
      <w:r w:rsidR="00E36ADB" w:rsidRPr="00D43D93">
        <w:rPr>
          <w:rFonts w:ascii="Times New Roman" w:hAnsi="Times New Roman" w:cs="Times New Roman"/>
          <w:bCs/>
          <w:sz w:val="28"/>
          <w:szCs w:val="28"/>
          <w:lang w:val="es-ES"/>
        </w:rPr>
        <w:t>al</w:t>
      </w:r>
      <w:r w:rsidR="00D22A28" w:rsidRPr="00D43D93">
        <w:rPr>
          <w:rFonts w:ascii="Times New Roman" w:hAnsi="Times New Roman" w:cs="Times New Roman"/>
          <w:bCs/>
          <w:sz w:val="28"/>
          <w:szCs w:val="28"/>
          <w:lang w:val="es-ES"/>
        </w:rPr>
        <w:t xml:space="preserve"> excompañero permanente </w:t>
      </w:r>
      <w:r w:rsidR="00921A40" w:rsidRPr="00D43D93">
        <w:rPr>
          <w:rFonts w:ascii="Times New Roman" w:hAnsi="Times New Roman" w:cs="Times New Roman"/>
          <w:bCs/>
          <w:sz w:val="28"/>
          <w:szCs w:val="28"/>
          <w:lang w:val="es-ES"/>
        </w:rPr>
        <w:t>que</w:t>
      </w:r>
      <w:r w:rsidRPr="00D43D93">
        <w:rPr>
          <w:rFonts w:ascii="Times New Roman" w:hAnsi="Times New Roman" w:cs="Times New Roman"/>
          <w:bCs/>
          <w:sz w:val="28"/>
          <w:szCs w:val="28"/>
          <w:lang w:val="es-ES"/>
        </w:rPr>
        <w:t>,</w:t>
      </w:r>
      <w:r w:rsidR="00921A40" w:rsidRPr="00D43D93">
        <w:rPr>
          <w:rFonts w:ascii="Times New Roman" w:hAnsi="Times New Roman" w:cs="Times New Roman"/>
          <w:bCs/>
          <w:sz w:val="28"/>
          <w:szCs w:val="28"/>
          <w:lang w:val="es-ES"/>
        </w:rPr>
        <w:t xml:space="preserve"> aunque nunca declaró formalmente la relación</w:t>
      </w:r>
      <w:r w:rsidR="00D22A28" w:rsidRPr="00D43D93">
        <w:rPr>
          <w:rFonts w:ascii="Times New Roman" w:hAnsi="Times New Roman" w:cs="Times New Roman"/>
          <w:bCs/>
          <w:sz w:val="28"/>
          <w:szCs w:val="28"/>
          <w:lang w:val="es-ES"/>
        </w:rPr>
        <w:t>,</w:t>
      </w:r>
      <w:r w:rsidR="00921A40" w:rsidRPr="00D43D93">
        <w:rPr>
          <w:rFonts w:ascii="Times New Roman" w:hAnsi="Times New Roman" w:cs="Times New Roman"/>
          <w:bCs/>
          <w:sz w:val="28"/>
          <w:szCs w:val="28"/>
          <w:lang w:val="es-ES"/>
        </w:rPr>
        <w:t xml:space="preserve"> ha solicitado judicialmente la fijación de la cuota alimentaria, </w:t>
      </w:r>
      <w:r w:rsidR="00D22A28" w:rsidRPr="00D43D93">
        <w:rPr>
          <w:rFonts w:ascii="Times New Roman" w:hAnsi="Times New Roman" w:cs="Times New Roman"/>
          <w:bCs/>
          <w:sz w:val="28"/>
          <w:szCs w:val="28"/>
          <w:lang w:val="es-ES"/>
        </w:rPr>
        <w:t>aportando</w:t>
      </w:r>
      <w:r w:rsidR="00F44DB3" w:rsidRPr="00D43D93">
        <w:rPr>
          <w:rFonts w:ascii="Times New Roman" w:hAnsi="Times New Roman" w:cs="Times New Roman"/>
          <w:bCs/>
          <w:sz w:val="28"/>
          <w:szCs w:val="28"/>
          <w:lang w:val="es-ES"/>
        </w:rPr>
        <w:t xml:space="preserve"> </w:t>
      </w:r>
      <w:r w:rsidR="00921A40" w:rsidRPr="00D43D93">
        <w:rPr>
          <w:rFonts w:ascii="Times New Roman" w:hAnsi="Times New Roman" w:cs="Times New Roman"/>
          <w:bCs/>
          <w:sz w:val="28"/>
          <w:szCs w:val="28"/>
          <w:lang w:val="es-ES"/>
        </w:rPr>
        <w:t xml:space="preserve">todos los medios de prueba con la vocación inequívoca de acreditar el vínculo marital que sostuvo con su expareja. </w:t>
      </w:r>
      <w:r w:rsidR="00921A40" w:rsidRPr="00D43D93">
        <w:rPr>
          <w:rFonts w:ascii="Times New Roman" w:hAnsi="Times New Roman" w:cs="Times New Roman"/>
          <w:b/>
          <w:sz w:val="28"/>
          <w:szCs w:val="28"/>
          <w:lang w:val="es-ES"/>
        </w:rPr>
        <w:t xml:space="preserve"> </w:t>
      </w:r>
    </w:p>
    <w:p w14:paraId="555ADC9C" w14:textId="77777777" w:rsidR="00C063E8" w:rsidRPr="00D43D93" w:rsidRDefault="00C063E8" w:rsidP="00D43D93">
      <w:pPr>
        <w:pStyle w:val="Prrafodelista"/>
        <w:spacing w:after="0" w:line="240" w:lineRule="auto"/>
        <w:ind w:left="0" w:right="-94"/>
        <w:jc w:val="both"/>
        <w:rPr>
          <w:rFonts w:ascii="Times New Roman" w:hAnsi="Times New Roman" w:cs="Times New Roman"/>
          <w:b/>
          <w:sz w:val="28"/>
          <w:szCs w:val="28"/>
          <w:lang w:val="es-ES"/>
        </w:rPr>
      </w:pPr>
    </w:p>
    <w:p w14:paraId="19CE2F5B" w14:textId="34881A58" w:rsidR="00C063E8" w:rsidRPr="00D43D93" w:rsidRDefault="00330D48" w:rsidP="00D43D93">
      <w:pPr>
        <w:pStyle w:val="Prrafodelista"/>
        <w:numPr>
          <w:ilvl w:val="0"/>
          <w:numId w:val="2"/>
        </w:numPr>
        <w:tabs>
          <w:tab w:val="left" w:pos="426"/>
        </w:tabs>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b/>
          <w:bCs/>
          <w:snapToGrid w:val="0"/>
          <w:sz w:val="28"/>
          <w:szCs w:val="28"/>
          <w:lang w:val="es-ES" w:eastAsia="es-ES"/>
        </w:rPr>
        <w:t>La obligación de aplicar la perspectiva de género en los asuntos donde se presentan actos de violencia en contra de la mujer. Reiteración de la jurisprudencia</w:t>
      </w:r>
      <w:r w:rsidRPr="00D43D93" w:rsidDel="00330D48">
        <w:rPr>
          <w:rFonts w:ascii="Times New Roman" w:eastAsia="Times New Roman" w:hAnsi="Times New Roman" w:cs="Times New Roman"/>
          <w:b/>
          <w:bCs/>
          <w:snapToGrid w:val="0"/>
          <w:sz w:val="28"/>
          <w:szCs w:val="28"/>
          <w:lang w:val="es-ES" w:eastAsia="es-ES"/>
        </w:rPr>
        <w:t xml:space="preserve"> </w:t>
      </w:r>
    </w:p>
    <w:p w14:paraId="4C704C16" w14:textId="77777777" w:rsidR="00C063E8" w:rsidRPr="00D43D93" w:rsidRDefault="00C063E8" w:rsidP="00D43D93">
      <w:pPr>
        <w:spacing w:after="0" w:line="240" w:lineRule="auto"/>
        <w:ind w:right="-94"/>
        <w:jc w:val="both"/>
        <w:rPr>
          <w:rFonts w:ascii="Times New Roman" w:eastAsia="Times New Roman" w:hAnsi="Times New Roman" w:cs="Times New Roman"/>
          <w:b/>
          <w:bCs/>
          <w:snapToGrid w:val="0"/>
          <w:sz w:val="28"/>
          <w:szCs w:val="28"/>
          <w:lang w:val="es-ES" w:eastAsia="es-ES"/>
        </w:rPr>
      </w:pPr>
    </w:p>
    <w:p w14:paraId="0B23BA31" w14:textId="77777777" w:rsidR="00C063E8" w:rsidRPr="00D43D93" w:rsidRDefault="00C063E8"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La Convención Interamericana para Prevenir, Sancionar y Erradicar la Violencia Contra la Mujer, también </w:t>
      </w:r>
      <w:proofErr w:type="gramStart"/>
      <w:r w:rsidRPr="00D43D93">
        <w:rPr>
          <w:rFonts w:ascii="Times New Roman" w:eastAsia="Times New Roman" w:hAnsi="Times New Roman" w:cs="Times New Roman"/>
          <w:snapToGrid w:val="0"/>
          <w:sz w:val="28"/>
          <w:szCs w:val="28"/>
          <w:lang w:val="es-ES" w:eastAsia="es-ES"/>
        </w:rPr>
        <w:t>denominada como</w:t>
      </w:r>
      <w:proofErr w:type="gramEnd"/>
      <w:r w:rsidRPr="00D43D93">
        <w:rPr>
          <w:rFonts w:ascii="Times New Roman" w:eastAsia="Times New Roman" w:hAnsi="Times New Roman" w:cs="Times New Roman"/>
          <w:snapToGrid w:val="0"/>
          <w:sz w:val="28"/>
          <w:szCs w:val="28"/>
          <w:lang w:val="es-ES" w:eastAsia="es-ES"/>
        </w:rPr>
        <w:t xml:space="preserve"> la Convención de Belém Do Pará</w:t>
      </w:r>
      <w:r w:rsidRPr="00D43D93">
        <w:rPr>
          <w:rStyle w:val="Refdenotaalpie"/>
          <w:rFonts w:ascii="Times New Roman" w:eastAsia="Times New Roman" w:hAnsi="Times New Roman" w:cs="Times New Roman"/>
          <w:snapToGrid w:val="0"/>
          <w:sz w:val="28"/>
          <w:szCs w:val="28"/>
          <w:lang w:val="es-ES" w:eastAsia="es-ES"/>
        </w:rPr>
        <w:footnoteReference w:id="82"/>
      </w:r>
      <w:r w:rsidRPr="00D43D93">
        <w:rPr>
          <w:rFonts w:ascii="Times New Roman" w:eastAsia="Times New Roman" w:hAnsi="Times New Roman" w:cs="Times New Roman"/>
          <w:snapToGrid w:val="0"/>
          <w:sz w:val="28"/>
          <w:szCs w:val="28"/>
          <w:lang w:val="es-ES" w:eastAsia="es-ES"/>
        </w:rPr>
        <w:t>, explicó la necesidad de que los Estados parte reconozcan que la violencia en contra de las mujeres constituye un desconocimiento de los derechos humanos y limita el goce y el ejercicio de sus libertades fundamentales</w:t>
      </w:r>
      <w:r w:rsidRPr="00D43D93">
        <w:rPr>
          <w:rStyle w:val="Refdenotaalpie"/>
          <w:rFonts w:ascii="Times New Roman" w:hAnsi="Times New Roman" w:cs="Times New Roman"/>
          <w:sz w:val="28"/>
          <w:szCs w:val="28"/>
          <w:shd w:val="clear" w:color="auto" w:fill="FFFFFF"/>
          <w:lang w:val="es-ES"/>
        </w:rPr>
        <w:footnoteReference w:id="83"/>
      </w:r>
      <w:r w:rsidRPr="00D43D93">
        <w:rPr>
          <w:rFonts w:ascii="Times New Roman" w:eastAsia="Times New Roman" w:hAnsi="Times New Roman" w:cs="Times New Roman"/>
          <w:snapToGrid w:val="0"/>
          <w:sz w:val="28"/>
          <w:szCs w:val="28"/>
          <w:lang w:val="es-ES" w:eastAsia="es-ES"/>
        </w:rPr>
        <w:t xml:space="preserve">. </w:t>
      </w:r>
    </w:p>
    <w:p w14:paraId="74AAA73D" w14:textId="77777777" w:rsidR="00C063E8" w:rsidRPr="00D43D93" w:rsidRDefault="00C063E8"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51DECD44" w14:textId="77777777" w:rsidR="00C063E8" w:rsidRPr="00D43D93" w:rsidRDefault="00C063E8"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El artículo 7 del citado instrumento internacional estableció que la protección de la mujer no solo implica abstenerse de practicar acciones de violencia en su contra. También requiere actuar con la debida diligencia para prevenir, investigar y sancionar la violencia contra la mujer, y establecer los mecanismos judiciales y administrativos necesarios para asegurar que la mujer víctima de violencia tenga acceso efectivo al resarcimiento, la reparación del daño u otros medios de compensación justos y eficaces</w:t>
      </w:r>
      <w:r w:rsidRPr="00D43D93">
        <w:rPr>
          <w:rStyle w:val="Refdenotaalpie"/>
          <w:rFonts w:ascii="Times New Roman" w:eastAsia="Times New Roman" w:hAnsi="Times New Roman" w:cs="Times New Roman"/>
          <w:snapToGrid w:val="0"/>
          <w:sz w:val="28"/>
          <w:szCs w:val="28"/>
          <w:lang w:val="es-ES" w:eastAsia="es-ES"/>
        </w:rPr>
        <w:footnoteReference w:id="84"/>
      </w:r>
      <w:r w:rsidRPr="00D43D93">
        <w:rPr>
          <w:rFonts w:ascii="Times New Roman" w:eastAsia="Times New Roman" w:hAnsi="Times New Roman" w:cs="Times New Roman"/>
          <w:snapToGrid w:val="0"/>
          <w:sz w:val="28"/>
          <w:szCs w:val="28"/>
          <w:lang w:val="es-ES" w:eastAsia="es-ES"/>
        </w:rPr>
        <w:t>.</w:t>
      </w:r>
    </w:p>
    <w:p w14:paraId="591C94A1" w14:textId="77777777" w:rsidR="00C063E8" w:rsidRPr="00D43D93" w:rsidRDefault="00C063E8"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387EC67F" w14:textId="5F0C2120" w:rsidR="00C063E8" w:rsidRPr="00D43D93" w:rsidRDefault="00C063E8"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La violencia en contra de la mujer puede ser definida como cualquier acción u omisión </w:t>
      </w:r>
      <w:proofErr w:type="gramStart"/>
      <w:r w:rsidRPr="00D43D93">
        <w:rPr>
          <w:rFonts w:ascii="Times New Roman" w:eastAsia="Times New Roman" w:hAnsi="Times New Roman" w:cs="Times New Roman"/>
          <w:snapToGrid w:val="0"/>
          <w:sz w:val="28"/>
          <w:szCs w:val="28"/>
          <w:lang w:val="es-ES" w:eastAsia="es-ES"/>
        </w:rPr>
        <w:t>que</w:t>
      </w:r>
      <w:proofErr w:type="gramEnd"/>
      <w:r w:rsidRPr="00D43D93">
        <w:rPr>
          <w:rFonts w:ascii="Times New Roman" w:eastAsia="Times New Roman" w:hAnsi="Times New Roman" w:cs="Times New Roman"/>
          <w:snapToGrid w:val="0"/>
          <w:sz w:val="28"/>
          <w:szCs w:val="28"/>
          <w:lang w:val="es-ES" w:eastAsia="es-ES"/>
        </w:rPr>
        <w:t xml:space="preserve"> motivada en razones del género, le produzca un daño o un padecimiento en cualquiera de las esferas de su integridad moral o personal</w:t>
      </w:r>
      <w:r w:rsidRPr="00D43D93">
        <w:rPr>
          <w:rStyle w:val="Refdenotaalpie"/>
          <w:rFonts w:ascii="Times New Roman" w:eastAsia="Times New Roman" w:hAnsi="Times New Roman" w:cs="Times New Roman"/>
          <w:snapToGrid w:val="0"/>
          <w:sz w:val="28"/>
          <w:szCs w:val="28"/>
          <w:lang w:val="es-ES" w:eastAsia="es-ES"/>
        </w:rPr>
        <w:footnoteReference w:id="85"/>
      </w:r>
      <w:r w:rsidRPr="00D43D93">
        <w:rPr>
          <w:rFonts w:ascii="Times New Roman" w:eastAsia="Times New Roman" w:hAnsi="Times New Roman" w:cs="Times New Roman"/>
          <w:snapToGrid w:val="0"/>
          <w:sz w:val="28"/>
          <w:szCs w:val="28"/>
          <w:lang w:val="es-ES" w:eastAsia="es-ES"/>
        </w:rPr>
        <w:t>. Conforme a la jurisprudencia constitucional</w:t>
      </w:r>
      <w:r w:rsidRPr="00D43D93">
        <w:rPr>
          <w:rStyle w:val="Refdenotaalpie"/>
          <w:rFonts w:ascii="Times New Roman" w:eastAsia="Times New Roman" w:hAnsi="Times New Roman" w:cs="Times New Roman"/>
          <w:snapToGrid w:val="0"/>
          <w:sz w:val="28"/>
          <w:szCs w:val="28"/>
          <w:lang w:val="es-ES" w:eastAsia="es-ES"/>
        </w:rPr>
        <w:footnoteReference w:id="86"/>
      </w:r>
      <w:r w:rsidRPr="00D43D93">
        <w:rPr>
          <w:rFonts w:ascii="Times New Roman" w:eastAsia="Times New Roman" w:hAnsi="Times New Roman" w:cs="Times New Roman"/>
          <w:snapToGrid w:val="0"/>
          <w:sz w:val="28"/>
          <w:szCs w:val="28"/>
          <w:lang w:val="es-ES" w:eastAsia="es-ES"/>
        </w:rPr>
        <w:t xml:space="preserve">, la violencia de género en contra de las mujeres tiene tres características esenciales: </w:t>
      </w:r>
      <w:r w:rsidRPr="00D43D93">
        <w:rPr>
          <w:rFonts w:ascii="Times New Roman" w:eastAsia="Times New Roman" w:hAnsi="Times New Roman" w:cs="Times New Roman"/>
          <w:i/>
          <w:iCs/>
          <w:snapToGrid w:val="0"/>
          <w:sz w:val="28"/>
          <w:szCs w:val="28"/>
          <w:lang w:val="es-ES" w:eastAsia="es-ES"/>
        </w:rPr>
        <w:t>(i)</w:t>
      </w:r>
      <w:r w:rsidRPr="00D43D93">
        <w:rPr>
          <w:rFonts w:ascii="Times New Roman" w:eastAsia="Times New Roman" w:hAnsi="Times New Roman" w:cs="Times New Roman"/>
          <w:snapToGrid w:val="0"/>
          <w:sz w:val="28"/>
          <w:szCs w:val="28"/>
          <w:lang w:val="es-ES" w:eastAsia="es-ES"/>
        </w:rPr>
        <w:t xml:space="preserve"> es ejercida de los hombres </w:t>
      </w:r>
      <w:r w:rsidRPr="00D43D93">
        <w:rPr>
          <w:rFonts w:ascii="Times New Roman" w:eastAsia="Times New Roman" w:hAnsi="Times New Roman" w:cs="Times New Roman"/>
          <w:snapToGrid w:val="0"/>
          <w:sz w:val="28"/>
          <w:szCs w:val="28"/>
          <w:lang w:val="es-ES" w:eastAsia="es-ES"/>
        </w:rPr>
        <w:lastRenderedPageBreak/>
        <w:t xml:space="preserve">hacia las mujeres </w:t>
      </w:r>
      <w:r w:rsidRPr="00D43D93">
        <w:rPr>
          <w:rFonts w:ascii="Times New Roman" w:eastAsia="Times New Roman" w:hAnsi="Times New Roman" w:cs="Times New Roman"/>
          <w:i/>
          <w:iCs/>
          <w:snapToGrid w:val="0"/>
          <w:sz w:val="28"/>
          <w:szCs w:val="28"/>
          <w:lang w:val="es-ES" w:eastAsia="es-ES"/>
        </w:rPr>
        <w:t>(</w:t>
      </w:r>
      <w:proofErr w:type="spellStart"/>
      <w:r w:rsidRPr="00D43D93">
        <w:rPr>
          <w:rFonts w:ascii="Times New Roman" w:eastAsia="Times New Roman" w:hAnsi="Times New Roman" w:cs="Times New Roman"/>
          <w:i/>
          <w:iCs/>
          <w:snapToGrid w:val="0"/>
          <w:sz w:val="28"/>
          <w:szCs w:val="28"/>
          <w:lang w:val="es-ES" w:eastAsia="es-ES"/>
        </w:rPr>
        <w:t>ii</w:t>
      </w:r>
      <w:proofErr w:type="spellEnd"/>
      <w:r w:rsidRPr="00D43D93">
        <w:rPr>
          <w:rFonts w:ascii="Times New Roman" w:eastAsia="Times New Roman" w:hAnsi="Times New Roman" w:cs="Times New Roman"/>
          <w:i/>
          <w:iCs/>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se basa en la desigualdad histórica y universal que ha subordinado a las mujeres respecto de los hombres y </w:t>
      </w:r>
      <w:r w:rsidRPr="00D43D93">
        <w:rPr>
          <w:rFonts w:ascii="Times New Roman" w:eastAsia="Times New Roman" w:hAnsi="Times New Roman" w:cs="Times New Roman"/>
          <w:i/>
          <w:iCs/>
          <w:snapToGrid w:val="0"/>
          <w:sz w:val="28"/>
          <w:szCs w:val="28"/>
          <w:lang w:val="es-ES" w:eastAsia="es-ES"/>
        </w:rPr>
        <w:t>(</w:t>
      </w:r>
      <w:proofErr w:type="spellStart"/>
      <w:r w:rsidRPr="00D43D93">
        <w:rPr>
          <w:rFonts w:ascii="Times New Roman" w:eastAsia="Times New Roman" w:hAnsi="Times New Roman" w:cs="Times New Roman"/>
          <w:i/>
          <w:iCs/>
          <w:snapToGrid w:val="0"/>
          <w:sz w:val="28"/>
          <w:szCs w:val="28"/>
          <w:lang w:val="es-ES" w:eastAsia="es-ES"/>
        </w:rPr>
        <w:t>iii</w:t>
      </w:r>
      <w:proofErr w:type="spellEnd"/>
      <w:r w:rsidRPr="00D43D93">
        <w:rPr>
          <w:rFonts w:ascii="Times New Roman" w:eastAsia="Times New Roman" w:hAnsi="Times New Roman" w:cs="Times New Roman"/>
          <w:i/>
          <w:iCs/>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w:t>
      </w:r>
      <w:r w:rsidRPr="00D43D93">
        <w:rPr>
          <w:rFonts w:ascii="Times New Roman" w:hAnsi="Times New Roman" w:cs="Times New Roman"/>
          <w:sz w:val="28"/>
          <w:szCs w:val="28"/>
          <w:shd w:val="clear" w:color="auto" w:fill="FFFFFF"/>
          <w:lang w:val="es-ES"/>
        </w:rPr>
        <w:t>se ejerce en todos los ámbitos de la vida de las mujeres</w:t>
      </w:r>
      <w:r w:rsidRPr="00D43D93">
        <w:rPr>
          <w:rFonts w:ascii="Times New Roman" w:eastAsia="Times New Roman" w:hAnsi="Times New Roman" w:cs="Times New Roman"/>
          <w:snapToGrid w:val="0"/>
          <w:sz w:val="28"/>
          <w:szCs w:val="28"/>
          <w:lang w:val="es-ES" w:eastAsia="es-ES"/>
        </w:rPr>
        <w:t xml:space="preserve"> de forma física, psicológica, doméstica o familiar, económica, vicaria, institucional, política, sexual, simbólica, estética, gineco obstétrica, entre otras. </w:t>
      </w:r>
    </w:p>
    <w:p w14:paraId="7291C017" w14:textId="77777777" w:rsidR="00C063E8" w:rsidRPr="00D43D93" w:rsidRDefault="00C063E8"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2C12B958" w14:textId="3E0379AE" w:rsidR="00C063E8" w:rsidRPr="00D43D93" w:rsidRDefault="00E435AF"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En particular, l</w:t>
      </w:r>
      <w:r w:rsidR="00C063E8" w:rsidRPr="00D43D93">
        <w:rPr>
          <w:rFonts w:ascii="Times New Roman" w:eastAsia="Times New Roman" w:hAnsi="Times New Roman" w:cs="Times New Roman"/>
          <w:snapToGrid w:val="0"/>
          <w:sz w:val="28"/>
          <w:szCs w:val="28"/>
          <w:lang w:val="es-ES" w:eastAsia="es-ES"/>
        </w:rPr>
        <w:t xml:space="preserve">a </w:t>
      </w:r>
      <w:r w:rsidR="00C063E8" w:rsidRPr="00D43D93">
        <w:rPr>
          <w:rFonts w:ascii="Times New Roman" w:eastAsia="Times New Roman" w:hAnsi="Times New Roman" w:cs="Times New Roman"/>
          <w:b/>
          <w:bCs/>
          <w:i/>
          <w:iCs/>
          <w:snapToGrid w:val="0"/>
          <w:sz w:val="28"/>
          <w:szCs w:val="28"/>
          <w:lang w:val="es-ES" w:eastAsia="es-ES"/>
        </w:rPr>
        <w:t>violencia doméstica</w:t>
      </w:r>
      <w:r w:rsidR="00C063E8" w:rsidRPr="00D43D93">
        <w:rPr>
          <w:rFonts w:ascii="Times New Roman" w:eastAsia="Times New Roman" w:hAnsi="Times New Roman" w:cs="Times New Roman"/>
          <w:snapToGrid w:val="0"/>
          <w:sz w:val="28"/>
          <w:szCs w:val="28"/>
          <w:lang w:val="es-ES" w:eastAsia="es-ES"/>
        </w:rPr>
        <w:t xml:space="preserve"> se traduce como el conjunto de los actos de maltrato de cualquier naturaleza, a la que es sometida la mujer por un integrante de su grupo familiar. Esta forma de violencia atenta contra su dignidad humana y la reduce a un escenario de control, sometimiento, invisibilidad, subyugación o desprecio</w:t>
      </w:r>
      <w:r w:rsidR="00C063E8" w:rsidRPr="00D43D93">
        <w:rPr>
          <w:rStyle w:val="Refdenotaalpie"/>
          <w:rFonts w:ascii="Times New Roman" w:eastAsia="Times New Roman" w:hAnsi="Times New Roman" w:cs="Times New Roman"/>
          <w:snapToGrid w:val="0"/>
          <w:sz w:val="28"/>
          <w:szCs w:val="28"/>
          <w:lang w:val="es-ES" w:eastAsia="es-ES"/>
        </w:rPr>
        <w:footnoteReference w:id="87"/>
      </w:r>
      <w:r w:rsidR="00C063E8" w:rsidRPr="00D43D93">
        <w:rPr>
          <w:rFonts w:ascii="Times New Roman" w:eastAsia="Times New Roman" w:hAnsi="Times New Roman" w:cs="Times New Roman"/>
          <w:snapToGrid w:val="0"/>
          <w:sz w:val="28"/>
          <w:szCs w:val="28"/>
          <w:lang w:val="es-ES" w:eastAsia="es-ES"/>
        </w:rPr>
        <w:t xml:space="preserve">. </w:t>
      </w:r>
      <w:r w:rsidR="00D22A28" w:rsidRPr="00D43D93">
        <w:rPr>
          <w:rFonts w:ascii="Times New Roman" w:eastAsia="Times New Roman" w:hAnsi="Times New Roman" w:cs="Times New Roman"/>
          <w:snapToGrid w:val="0"/>
          <w:sz w:val="28"/>
          <w:szCs w:val="28"/>
          <w:lang w:val="es-ES" w:eastAsia="es-ES"/>
        </w:rPr>
        <w:t>Una de sus expresiones más habituales</w:t>
      </w:r>
      <w:r w:rsidR="00C33B92" w:rsidRPr="00D43D93">
        <w:rPr>
          <w:rFonts w:ascii="Times New Roman" w:eastAsia="Times New Roman" w:hAnsi="Times New Roman" w:cs="Times New Roman"/>
          <w:snapToGrid w:val="0"/>
          <w:sz w:val="28"/>
          <w:szCs w:val="28"/>
          <w:lang w:val="es-ES" w:eastAsia="es-ES"/>
        </w:rPr>
        <w:t xml:space="preserve"> ha sido impedir que las mujeres se eduquen, consigan empleos distintos a las tareas de oficio y mantenimiento, practiquen un deporte, desarrollen una habilidad creativa o sean distinguidas en espacios públicos por fuera del dominio de sus parejas</w:t>
      </w:r>
      <w:r w:rsidR="00C33B92" w:rsidRPr="00D43D93">
        <w:rPr>
          <w:rStyle w:val="Refdenotaalpie"/>
          <w:rFonts w:ascii="Times New Roman" w:eastAsia="Times New Roman" w:hAnsi="Times New Roman" w:cs="Times New Roman"/>
          <w:snapToGrid w:val="0"/>
          <w:sz w:val="28"/>
          <w:szCs w:val="28"/>
          <w:lang w:val="es-ES" w:eastAsia="es-ES"/>
        </w:rPr>
        <w:footnoteReference w:id="88"/>
      </w:r>
      <w:r w:rsidR="00C33B92" w:rsidRPr="00D43D93">
        <w:rPr>
          <w:rFonts w:ascii="Times New Roman" w:eastAsia="Times New Roman" w:hAnsi="Times New Roman" w:cs="Times New Roman"/>
          <w:snapToGrid w:val="0"/>
          <w:sz w:val="28"/>
          <w:szCs w:val="28"/>
          <w:lang w:val="es-ES" w:eastAsia="es-ES"/>
        </w:rPr>
        <w:t xml:space="preserve">. </w:t>
      </w:r>
    </w:p>
    <w:p w14:paraId="5A23AC42" w14:textId="4135E855" w:rsidR="00D22A28" w:rsidRPr="00D43D93" w:rsidRDefault="00D22A28"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18956CA5" w14:textId="0D1FCD7A" w:rsidR="001F5CF6" w:rsidRPr="00D43D93" w:rsidRDefault="00C063E8"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Por su parte, la </w:t>
      </w:r>
      <w:r w:rsidRPr="00D43D93">
        <w:rPr>
          <w:rFonts w:ascii="Times New Roman" w:eastAsia="Times New Roman" w:hAnsi="Times New Roman" w:cs="Times New Roman"/>
          <w:b/>
          <w:bCs/>
          <w:i/>
          <w:iCs/>
          <w:snapToGrid w:val="0"/>
          <w:sz w:val="28"/>
          <w:szCs w:val="28"/>
          <w:lang w:val="es-ES" w:eastAsia="es-ES"/>
        </w:rPr>
        <w:t>violencia económica</w:t>
      </w:r>
      <w:r w:rsidRPr="00D43D93">
        <w:rPr>
          <w:rFonts w:ascii="Times New Roman" w:eastAsia="Times New Roman" w:hAnsi="Times New Roman" w:cs="Times New Roman"/>
          <w:snapToGrid w:val="0"/>
          <w:sz w:val="28"/>
          <w:szCs w:val="28"/>
          <w:lang w:val="es-ES" w:eastAsia="es-ES"/>
        </w:rPr>
        <w:t xml:space="preserve"> puede definirse como todo comportamiento que afecte la supervivencia de la mujer a través de actos tendientes a limitar, controlar o impedir los recursos o las percepciones dinerarias. En este caso, “[s]i el agresor impide a la víctima que trabaje fuera de casa, si controla sus ingresos o la forma como gasta el dinero obtenido, está violentando económicamente a su pareja”</w:t>
      </w:r>
      <w:r w:rsidRPr="00D43D93">
        <w:rPr>
          <w:rStyle w:val="Refdenotaalpie"/>
          <w:rFonts w:ascii="Times New Roman" w:eastAsia="Times New Roman" w:hAnsi="Times New Roman" w:cs="Times New Roman"/>
          <w:snapToGrid w:val="0"/>
          <w:sz w:val="28"/>
          <w:szCs w:val="28"/>
          <w:lang w:val="es-ES" w:eastAsia="es-ES"/>
        </w:rPr>
        <w:footnoteReference w:id="89"/>
      </w:r>
      <w:r w:rsidRPr="00D43D93">
        <w:rPr>
          <w:rFonts w:ascii="Times New Roman" w:eastAsia="Times New Roman" w:hAnsi="Times New Roman" w:cs="Times New Roman"/>
          <w:snapToGrid w:val="0"/>
          <w:sz w:val="28"/>
          <w:szCs w:val="28"/>
          <w:lang w:val="es-ES" w:eastAsia="es-ES"/>
        </w:rPr>
        <w:t>.</w:t>
      </w:r>
      <w:r w:rsidR="001F5CF6" w:rsidRPr="00D43D93">
        <w:rPr>
          <w:rFonts w:ascii="Times New Roman" w:eastAsia="Times New Roman" w:hAnsi="Times New Roman" w:cs="Times New Roman"/>
          <w:snapToGrid w:val="0"/>
          <w:sz w:val="28"/>
          <w:szCs w:val="28"/>
          <w:lang w:val="es-ES" w:eastAsia="es-ES"/>
        </w:rPr>
        <w:t xml:space="preserve"> </w:t>
      </w:r>
    </w:p>
    <w:p w14:paraId="48A3B76E" w14:textId="77777777" w:rsidR="00C33B92" w:rsidRPr="00D43D93" w:rsidRDefault="00C33B92"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17C83234" w14:textId="51A098D1" w:rsidR="00061E7C" w:rsidRPr="00D43D93" w:rsidRDefault="001F5CF6" w:rsidP="00D43D93">
      <w:pPr>
        <w:pStyle w:val="Prrafodelista"/>
        <w:numPr>
          <w:ilvl w:val="0"/>
          <w:numId w:val="1"/>
        </w:numPr>
        <w:spacing w:after="0" w:line="240" w:lineRule="auto"/>
        <w:ind w:right="-94"/>
        <w:jc w:val="both"/>
        <w:rPr>
          <w:lang w:val="es-ES"/>
        </w:rPr>
      </w:pPr>
      <w:r w:rsidRPr="00D43D93">
        <w:rPr>
          <w:rFonts w:ascii="Times New Roman" w:eastAsia="Times New Roman" w:hAnsi="Times New Roman" w:cs="Times New Roman"/>
          <w:snapToGrid w:val="0"/>
          <w:sz w:val="28"/>
          <w:szCs w:val="28"/>
          <w:lang w:val="es-ES" w:eastAsia="es-ES"/>
        </w:rPr>
        <w:t>Así mismo, l</w:t>
      </w:r>
      <w:r w:rsidR="00591D31" w:rsidRPr="00D43D93">
        <w:rPr>
          <w:rFonts w:ascii="Times New Roman" w:eastAsia="Times New Roman" w:hAnsi="Times New Roman" w:cs="Times New Roman"/>
          <w:snapToGrid w:val="0"/>
          <w:sz w:val="28"/>
          <w:szCs w:val="28"/>
          <w:lang w:val="es-ES" w:eastAsia="es-ES"/>
        </w:rPr>
        <w:t>a</w:t>
      </w:r>
      <w:r w:rsidRPr="00D43D93">
        <w:rPr>
          <w:rFonts w:ascii="Times New Roman" w:eastAsia="Times New Roman" w:hAnsi="Times New Roman" w:cs="Times New Roman"/>
          <w:snapToGrid w:val="0"/>
          <w:sz w:val="28"/>
          <w:szCs w:val="28"/>
          <w:lang w:val="es-ES" w:eastAsia="es-ES"/>
        </w:rPr>
        <w:t xml:space="preserve"> </w:t>
      </w:r>
      <w:r w:rsidRPr="00D43D93">
        <w:rPr>
          <w:rFonts w:ascii="Times New Roman" w:eastAsia="Times New Roman" w:hAnsi="Times New Roman" w:cs="Times New Roman"/>
          <w:b/>
          <w:bCs/>
          <w:i/>
          <w:iCs/>
          <w:snapToGrid w:val="0"/>
          <w:sz w:val="28"/>
          <w:szCs w:val="28"/>
          <w:lang w:val="es-ES" w:eastAsia="es-ES"/>
        </w:rPr>
        <w:t>violencia institucional</w:t>
      </w:r>
      <w:r w:rsidRPr="00D43D93">
        <w:rPr>
          <w:rFonts w:ascii="Times New Roman" w:eastAsia="Times New Roman" w:hAnsi="Times New Roman" w:cs="Times New Roman"/>
          <w:snapToGrid w:val="0"/>
          <w:sz w:val="28"/>
          <w:szCs w:val="28"/>
          <w:lang w:val="es-ES" w:eastAsia="es-ES"/>
        </w:rPr>
        <w:t xml:space="preserve"> puede ser definida </w:t>
      </w:r>
      <w:r w:rsidRPr="00D43D93">
        <w:rPr>
          <w:rFonts w:ascii="Times New Roman" w:hAnsi="Times New Roman" w:cs="Times New Roman"/>
          <w:sz w:val="28"/>
          <w:szCs w:val="28"/>
          <w:lang w:val="es-ES"/>
        </w:rPr>
        <w:t>como “</w:t>
      </w:r>
      <w:r w:rsidR="00591D31" w:rsidRPr="00D43D93">
        <w:rPr>
          <w:rFonts w:ascii="Times New Roman" w:hAnsi="Times New Roman" w:cs="Times New Roman"/>
          <w:sz w:val="28"/>
          <w:szCs w:val="28"/>
          <w:lang w:val="es-ES"/>
        </w:rPr>
        <w:t>[</w:t>
      </w:r>
      <w:r w:rsidRPr="00D43D93">
        <w:rPr>
          <w:rFonts w:ascii="Times New Roman" w:hAnsi="Times New Roman" w:cs="Times New Roman"/>
          <w:sz w:val="28"/>
          <w:szCs w:val="28"/>
          <w:lang w:val="es-ES"/>
        </w:rPr>
        <w:t>l</w:t>
      </w:r>
      <w:r w:rsidR="00591D31" w:rsidRPr="00D43D93">
        <w:rPr>
          <w:rFonts w:ascii="Times New Roman" w:hAnsi="Times New Roman" w:cs="Times New Roman"/>
          <w:sz w:val="28"/>
          <w:szCs w:val="28"/>
          <w:lang w:val="es-ES"/>
        </w:rPr>
        <w:t>]</w:t>
      </w:r>
      <w:r w:rsidRPr="00D43D93">
        <w:rPr>
          <w:rFonts w:ascii="Times New Roman" w:hAnsi="Times New Roman" w:cs="Times New Roman"/>
          <w:sz w:val="28"/>
          <w:szCs w:val="28"/>
          <w:lang w:val="es-ES"/>
        </w:rPr>
        <w:t>as actuaciones de los operadores judiciales en las que toman decisiones con fundamento en actitudes sociales discriminatorias que perpetúan la impunidad para los actos de violencia contra la mujer”</w:t>
      </w:r>
      <w:r w:rsidR="00C33B92" w:rsidRPr="00D43D93">
        <w:rPr>
          <w:rFonts w:ascii="Times New Roman" w:hAnsi="Times New Roman" w:cs="Times New Roman"/>
          <w:sz w:val="28"/>
          <w:szCs w:val="28"/>
          <w:lang w:val="es-ES"/>
        </w:rPr>
        <w:t xml:space="preserve">. </w:t>
      </w:r>
      <w:r w:rsidRPr="00D43D93">
        <w:rPr>
          <w:rFonts w:ascii="Times New Roman" w:hAnsi="Times New Roman" w:cs="Times New Roman"/>
          <w:sz w:val="28"/>
          <w:szCs w:val="28"/>
          <w:lang w:val="es-ES"/>
        </w:rPr>
        <w:t>A su vez, esta clasificación ha sido utilizada por la Corte en algunas ocasiones para reprochar comportamientos de las autoridades judiciales que no valoraron los hechos y las pruebas conforme al análisis de contexto o que, realizaron interpretaciones basadas en prejuicios o estereotipos de género</w:t>
      </w:r>
      <w:r w:rsidR="00C33B92" w:rsidRPr="00D43D93">
        <w:rPr>
          <w:rStyle w:val="Refdenotaalpie"/>
          <w:rFonts w:ascii="Times New Roman" w:hAnsi="Times New Roman" w:cs="Times New Roman"/>
          <w:sz w:val="28"/>
          <w:szCs w:val="28"/>
          <w:lang w:val="es-ES"/>
        </w:rPr>
        <w:footnoteReference w:id="90"/>
      </w:r>
      <w:r w:rsidR="00C33B92" w:rsidRPr="00D43D93">
        <w:rPr>
          <w:rFonts w:ascii="Times New Roman" w:hAnsi="Times New Roman" w:cs="Times New Roman"/>
          <w:sz w:val="28"/>
          <w:szCs w:val="28"/>
          <w:lang w:val="es-ES"/>
        </w:rPr>
        <w:t xml:space="preserve">.  </w:t>
      </w:r>
      <w:r w:rsidRPr="00D43D93">
        <w:rPr>
          <w:rFonts w:ascii="Times New Roman" w:hAnsi="Times New Roman" w:cs="Times New Roman"/>
          <w:sz w:val="28"/>
          <w:szCs w:val="28"/>
          <w:lang w:val="es-ES"/>
        </w:rPr>
        <w:t xml:space="preserve"> </w:t>
      </w:r>
    </w:p>
    <w:p w14:paraId="11BE157D" w14:textId="77777777" w:rsidR="00061E7C" w:rsidRPr="00D43D93" w:rsidRDefault="00061E7C" w:rsidP="00D43D93">
      <w:pPr>
        <w:spacing w:after="0" w:line="240" w:lineRule="auto"/>
        <w:ind w:right="-94"/>
        <w:rPr>
          <w:lang w:val="es-ES"/>
        </w:rPr>
      </w:pPr>
    </w:p>
    <w:p w14:paraId="35D6C3FB" w14:textId="46DD44FD" w:rsidR="00EE6166" w:rsidRPr="00D43D93" w:rsidRDefault="001033E7" w:rsidP="00D43D93">
      <w:pPr>
        <w:pStyle w:val="Prrafodelista"/>
        <w:numPr>
          <w:ilvl w:val="0"/>
          <w:numId w:val="1"/>
        </w:numPr>
        <w:spacing w:after="0" w:line="240" w:lineRule="auto"/>
        <w:ind w:right="-94"/>
        <w:jc w:val="both"/>
        <w:rPr>
          <w:lang w:val="es-ES"/>
        </w:rPr>
      </w:pPr>
      <w:r w:rsidRPr="00D43D93">
        <w:rPr>
          <w:rFonts w:ascii="Times New Roman" w:hAnsi="Times New Roman" w:cs="Times New Roman"/>
          <w:sz w:val="28"/>
          <w:szCs w:val="28"/>
          <w:lang w:val="es-ES"/>
        </w:rPr>
        <w:t>De ahí que exista una</w:t>
      </w:r>
      <w:r w:rsidR="00EE6166" w:rsidRPr="00D43D93">
        <w:rPr>
          <w:rFonts w:ascii="Times New Roman" w:hAnsi="Times New Roman" w:cs="Times New Roman"/>
          <w:sz w:val="28"/>
          <w:szCs w:val="28"/>
          <w:lang w:val="es-ES"/>
        </w:rPr>
        <w:t xml:space="preserve"> obligación constitucional de aplicar la perspectiva de género en las decisiones judiciales donde se </w:t>
      </w:r>
      <w:r w:rsidRPr="00D43D93">
        <w:rPr>
          <w:rFonts w:ascii="Times New Roman" w:hAnsi="Times New Roman" w:cs="Times New Roman"/>
          <w:sz w:val="28"/>
          <w:szCs w:val="28"/>
          <w:lang w:val="es-ES"/>
        </w:rPr>
        <w:t xml:space="preserve">presenten </w:t>
      </w:r>
      <w:r w:rsidR="00EE6166" w:rsidRPr="00D43D93">
        <w:rPr>
          <w:rFonts w:ascii="Times New Roman" w:hAnsi="Times New Roman" w:cs="Times New Roman"/>
          <w:sz w:val="28"/>
          <w:szCs w:val="28"/>
          <w:lang w:val="es-ES"/>
        </w:rPr>
        <w:t xml:space="preserve">hechos de violencia en contra de la mujer. </w:t>
      </w:r>
    </w:p>
    <w:p w14:paraId="1455793A" w14:textId="36A42E7E" w:rsidR="00C063E8" w:rsidRPr="00D43D93" w:rsidRDefault="00EE6166" w:rsidP="00D43D93">
      <w:pPr>
        <w:pStyle w:val="Prrafodelista"/>
        <w:spacing w:after="0" w:line="240" w:lineRule="auto"/>
        <w:ind w:left="0" w:right="-94"/>
        <w:jc w:val="both"/>
        <w:rPr>
          <w:snapToGrid w:val="0"/>
          <w:lang w:val="es-ES" w:eastAsia="es-ES"/>
        </w:rPr>
      </w:pPr>
      <w:r w:rsidRPr="00D43D93">
        <w:rPr>
          <w:rFonts w:ascii="Times New Roman" w:hAnsi="Times New Roman" w:cs="Times New Roman"/>
          <w:sz w:val="28"/>
          <w:szCs w:val="28"/>
          <w:lang w:val="es-ES"/>
        </w:rPr>
        <w:t xml:space="preserve"> </w:t>
      </w:r>
    </w:p>
    <w:p w14:paraId="2E1858F3" w14:textId="51069DDB" w:rsidR="00C063E8" w:rsidRPr="00D43D93" w:rsidRDefault="00C063E8"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La perspectiva de género es una herramienta conceptual que busca mostrar que las asimetrías entre mujeres y hombres “[se</w:t>
      </w:r>
      <w:r w:rsidR="00F44DB3" w:rsidRPr="00D43D93">
        <w:rPr>
          <w:rFonts w:ascii="Times New Roman" w:eastAsia="Times New Roman" w:hAnsi="Times New Roman" w:cs="Times New Roman"/>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dan no solo por su determinación biológica, sino también por las diferencias culturales asignadas a los seres humanos</w:t>
      </w:r>
      <w:r w:rsidR="00F44DB3" w:rsidRPr="00D43D93">
        <w:rPr>
          <w:rFonts w:ascii="Times New Roman" w:eastAsia="Times New Roman" w:hAnsi="Times New Roman" w:cs="Times New Roman"/>
          <w:snapToGrid w:val="0"/>
          <w:sz w:val="28"/>
          <w:szCs w:val="28"/>
          <w:lang w:val="es-ES" w:eastAsia="es-ES"/>
        </w:rPr>
        <w:t>”</w:t>
      </w:r>
      <w:r w:rsidRPr="00D43D93">
        <w:rPr>
          <w:rStyle w:val="Refdenotaalpie"/>
          <w:rFonts w:ascii="Times New Roman" w:eastAsia="Times New Roman" w:hAnsi="Times New Roman" w:cs="Times New Roman"/>
          <w:snapToGrid w:val="0"/>
          <w:sz w:val="28"/>
          <w:szCs w:val="28"/>
          <w:lang w:val="es-ES" w:eastAsia="es-ES"/>
        </w:rPr>
        <w:footnoteReference w:id="91"/>
      </w:r>
      <w:r w:rsidRPr="00D43D93">
        <w:rPr>
          <w:rFonts w:ascii="Times New Roman" w:eastAsia="Times New Roman" w:hAnsi="Times New Roman" w:cs="Times New Roman"/>
          <w:snapToGrid w:val="0"/>
          <w:sz w:val="28"/>
          <w:szCs w:val="28"/>
          <w:lang w:val="es-ES" w:eastAsia="es-ES"/>
        </w:rPr>
        <w:t>.</w:t>
      </w:r>
      <w:r w:rsidR="001033E7" w:rsidRPr="00D43D93">
        <w:rPr>
          <w:rFonts w:ascii="Times New Roman" w:eastAsia="Times New Roman" w:hAnsi="Times New Roman" w:cs="Times New Roman"/>
          <w:snapToGrid w:val="0"/>
          <w:sz w:val="28"/>
          <w:szCs w:val="28"/>
          <w:lang w:val="es-ES" w:eastAsia="es-ES"/>
        </w:rPr>
        <w:t xml:space="preserve"> </w:t>
      </w:r>
      <w:r w:rsidRPr="00D43D93">
        <w:rPr>
          <w:rFonts w:ascii="Times New Roman" w:eastAsia="Times New Roman" w:hAnsi="Times New Roman" w:cs="Times New Roman"/>
          <w:snapToGrid w:val="0"/>
          <w:sz w:val="28"/>
          <w:szCs w:val="28"/>
          <w:lang w:val="es-ES" w:eastAsia="es-ES"/>
        </w:rPr>
        <w:t xml:space="preserve">Emplear la perspectiva de </w:t>
      </w:r>
      <w:r w:rsidR="001033E7" w:rsidRPr="00D43D93">
        <w:rPr>
          <w:rFonts w:ascii="Times New Roman" w:eastAsia="Times New Roman" w:hAnsi="Times New Roman" w:cs="Times New Roman"/>
          <w:snapToGrid w:val="0"/>
          <w:sz w:val="28"/>
          <w:szCs w:val="28"/>
          <w:lang w:val="es-ES" w:eastAsia="es-ES"/>
        </w:rPr>
        <w:t xml:space="preserve">género implica entonces </w:t>
      </w:r>
      <w:r w:rsidRPr="00D43D93">
        <w:rPr>
          <w:rFonts w:ascii="Times New Roman" w:eastAsia="Times New Roman" w:hAnsi="Times New Roman" w:cs="Times New Roman"/>
          <w:snapToGrid w:val="0"/>
          <w:sz w:val="28"/>
          <w:szCs w:val="28"/>
          <w:lang w:val="es-ES" w:eastAsia="es-ES"/>
        </w:rPr>
        <w:t xml:space="preserve">la necesidad de solucionar los desequilibrios entre mujeres y hombres mediante </w:t>
      </w:r>
      <w:r w:rsidRPr="00D43D93">
        <w:rPr>
          <w:rFonts w:ascii="Times New Roman" w:eastAsia="Times New Roman" w:hAnsi="Times New Roman" w:cs="Times New Roman"/>
          <w:i/>
          <w:iCs/>
          <w:snapToGrid w:val="0"/>
          <w:sz w:val="28"/>
          <w:szCs w:val="28"/>
          <w:lang w:val="es-ES" w:eastAsia="es-ES"/>
        </w:rPr>
        <w:t>(i)</w:t>
      </w:r>
      <w:r w:rsidRPr="00D43D93">
        <w:rPr>
          <w:rFonts w:ascii="Times New Roman" w:eastAsia="Times New Roman" w:hAnsi="Times New Roman" w:cs="Times New Roman"/>
          <w:snapToGrid w:val="0"/>
          <w:sz w:val="28"/>
          <w:szCs w:val="28"/>
          <w:lang w:val="es-ES" w:eastAsia="es-ES"/>
        </w:rPr>
        <w:t xml:space="preserve"> la distribución equitativa de las actividades entre los sexos; </w:t>
      </w:r>
      <w:r w:rsidRPr="00D43D93">
        <w:rPr>
          <w:rFonts w:ascii="Times New Roman" w:eastAsia="Times New Roman" w:hAnsi="Times New Roman" w:cs="Times New Roman"/>
          <w:i/>
          <w:iCs/>
          <w:snapToGrid w:val="0"/>
          <w:sz w:val="28"/>
          <w:szCs w:val="28"/>
          <w:lang w:val="es-ES" w:eastAsia="es-ES"/>
        </w:rPr>
        <w:t>(</w:t>
      </w:r>
      <w:proofErr w:type="spellStart"/>
      <w:r w:rsidRPr="00D43D93">
        <w:rPr>
          <w:rFonts w:ascii="Times New Roman" w:eastAsia="Times New Roman" w:hAnsi="Times New Roman" w:cs="Times New Roman"/>
          <w:i/>
          <w:iCs/>
          <w:snapToGrid w:val="0"/>
          <w:sz w:val="28"/>
          <w:szCs w:val="28"/>
          <w:lang w:val="es-ES" w:eastAsia="es-ES"/>
        </w:rPr>
        <w:t>ii</w:t>
      </w:r>
      <w:proofErr w:type="spellEnd"/>
      <w:r w:rsidRPr="00D43D93">
        <w:rPr>
          <w:rFonts w:ascii="Times New Roman" w:eastAsia="Times New Roman" w:hAnsi="Times New Roman" w:cs="Times New Roman"/>
          <w:i/>
          <w:iCs/>
          <w:snapToGrid w:val="0"/>
          <w:sz w:val="28"/>
          <w:szCs w:val="28"/>
          <w:lang w:val="es-ES" w:eastAsia="es-ES"/>
        </w:rPr>
        <w:t>)</w:t>
      </w:r>
      <w:r w:rsidR="001033E7" w:rsidRPr="00D43D93">
        <w:rPr>
          <w:rFonts w:ascii="Times New Roman" w:eastAsia="Times New Roman" w:hAnsi="Times New Roman" w:cs="Times New Roman"/>
          <w:i/>
          <w:iCs/>
          <w:snapToGrid w:val="0"/>
          <w:sz w:val="28"/>
          <w:szCs w:val="28"/>
          <w:lang w:val="es-ES" w:eastAsia="es-ES"/>
        </w:rPr>
        <w:t xml:space="preserve"> </w:t>
      </w:r>
      <w:r w:rsidRPr="00D43D93">
        <w:rPr>
          <w:rFonts w:ascii="Times New Roman" w:eastAsia="Times New Roman" w:hAnsi="Times New Roman" w:cs="Times New Roman"/>
          <w:snapToGrid w:val="0"/>
          <w:sz w:val="28"/>
          <w:szCs w:val="28"/>
          <w:lang w:val="es-ES" w:eastAsia="es-ES"/>
        </w:rPr>
        <w:t xml:space="preserve">la justa valoración de los distintos trabajos que realizan las mujeres y los hombres; y </w:t>
      </w:r>
      <w:r w:rsidRPr="00D43D93">
        <w:rPr>
          <w:rFonts w:ascii="Times New Roman" w:eastAsia="Times New Roman" w:hAnsi="Times New Roman" w:cs="Times New Roman"/>
          <w:i/>
          <w:iCs/>
          <w:snapToGrid w:val="0"/>
          <w:sz w:val="28"/>
          <w:szCs w:val="28"/>
          <w:lang w:val="es-ES" w:eastAsia="es-ES"/>
        </w:rPr>
        <w:t>(</w:t>
      </w:r>
      <w:proofErr w:type="spellStart"/>
      <w:r w:rsidRPr="00D43D93">
        <w:rPr>
          <w:rFonts w:ascii="Times New Roman" w:eastAsia="Times New Roman" w:hAnsi="Times New Roman" w:cs="Times New Roman"/>
          <w:i/>
          <w:iCs/>
          <w:snapToGrid w:val="0"/>
          <w:sz w:val="28"/>
          <w:szCs w:val="28"/>
          <w:lang w:val="es-ES" w:eastAsia="es-ES"/>
        </w:rPr>
        <w:t>iii</w:t>
      </w:r>
      <w:proofErr w:type="spellEnd"/>
      <w:r w:rsidRPr="00D43D93">
        <w:rPr>
          <w:rFonts w:ascii="Times New Roman" w:eastAsia="Times New Roman" w:hAnsi="Times New Roman" w:cs="Times New Roman"/>
          <w:i/>
          <w:iCs/>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w:t>
      </w:r>
      <w:r w:rsidRPr="00D43D93">
        <w:rPr>
          <w:rFonts w:ascii="Times New Roman" w:eastAsia="Times New Roman" w:hAnsi="Times New Roman" w:cs="Times New Roman"/>
          <w:snapToGrid w:val="0"/>
          <w:sz w:val="28"/>
          <w:szCs w:val="28"/>
          <w:lang w:val="es-ES" w:eastAsia="es-ES"/>
        </w:rPr>
        <w:lastRenderedPageBreak/>
        <w:t>transformar “las estructuras sociales, los mecanismos, las reglas, las prácticas y los valores que reproducen la desigualdad</w:t>
      </w:r>
      <w:r w:rsidRPr="00D43D93">
        <w:rPr>
          <w:rStyle w:val="Refdenotaalpie"/>
          <w:rFonts w:ascii="Times New Roman" w:eastAsia="Times New Roman" w:hAnsi="Times New Roman" w:cs="Times New Roman"/>
          <w:snapToGrid w:val="0"/>
          <w:sz w:val="28"/>
          <w:szCs w:val="28"/>
          <w:lang w:val="es-ES" w:eastAsia="es-ES"/>
        </w:rPr>
        <w:footnoteReference w:id="92"/>
      </w:r>
      <w:r w:rsidRPr="00D43D93">
        <w:rPr>
          <w:rFonts w:ascii="Times New Roman" w:eastAsia="Times New Roman" w:hAnsi="Times New Roman" w:cs="Times New Roman"/>
          <w:snapToGrid w:val="0"/>
          <w:sz w:val="28"/>
          <w:szCs w:val="28"/>
          <w:lang w:val="es-ES" w:eastAsia="es-ES"/>
        </w:rPr>
        <w:t>.</w:t>
      </w:r>
    </w:p>
    <w:p w14:paraId="77192290" w14:textId="77777777" w:rsidR="00C063E8" w:rsidRPr="00D43D93" w:rsidRDefault="00C063E8"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1A4FE8AC" w14:textId="77777777" w:rsidR="00C063E8" w:rsidRPr="00D43D93" w:rsidRDefault="00C063E8"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 De acuerdo con la jurisprudencia constitucional, es un deber de todos los operadores judiciales aplicar la perspectiva de género para la resolución del litigio donde existe sospecha de relaciones asimétricas, prejuicios o patrones estereotipados de género</w:t>
      </w:r>
      <w:r w:rsidRPr="00D43D93">
        <w:rPr>
          <w:rStyle w:val="Refdenotaalpie"/>
          <w:rFonts w:ascii="Times New Roman" w:eastAsia="Times New Roman" w:hAnsi="Times New Roman" w:cs="Times New Roman"/>
          <w:snapToGrid w:val="0"/>
          <w:sz w:val="28"/>
          <w:szCs w:val="28"/>
          <w:lang w:val="es-ES" w:eastAsia="es-ES"/>
        </w:rPr>
        <w:footnoteReference w:id="93"/>
      </w:r>
      <w:r w:rsidRPr="00D43D93">
        <w:rPr>
          <w:rFonts w:ascii="Times New Roman" w:eastAsia="Times New Roman" w:hAnsi="Times New Roman" w:cs="Times New Roman"/>
          <w:snapToGrid w:val="0"/>
          <w:sz w:val="28"/>
          <w:szCs w:val="28"/>
          <w:lang w:val="es-ES" w:eastAsia="es-ES"/>
        </w:rPr>
        <w:t>.</w:t>
      </w:r>
    </w:p>
    <w:p w14:paraId="069DD9CB" w14:textId="77777777" w:rsidR="00C063E8" w:rsidRPr="00D43D93" w:rsidRDefault="00C063E8"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70B8E2E9" w14:textId="77777777" w:rsidR="00C063E8" w:rsidRPr="00D43D93" w:rsidRDefault="00C063E8"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La Corte en la Sentencia T-344 de 2020, advirtió que la carencia de análisis con perspectiva de género puede afectar derechos fundamentales en tanto se omite la valoración de aspectos que resultan trascendentales para la solución del caso, reproduciendo escenarios de revictimización hacia las mujeres víctimas de cualquier tipo de violencia. Esto, dado que la respuesta que obtienen de la administración de justicia hace nugatorio el acceso a sus derechos fundamentales, reafirmando los patrones de desigualdad y discriminación a los que están sometidas. </w:t>
      </w:r>
    </w:p>
    <w:p w14:paraId="7FE5FE40" w14:textId="77777777" w:rsidR="00C063E8" w:rsidRPr="00D43D93" w:rsidRDefault="00C063E8" w:rsidP="00D43D93">
      <w:pPr>
        <w:pStyle w:val="Prrafodelista"/>
        <w:spacing w:after="0" w:line="240" w:lineRule="auto"/>
        <w:ind w:right="-94"/>
        <w:rPr>
          <w:rFonts w:ascii="Times New Roman" w:eastAsia="Times New Roman" w:hAnsi="Times New Roman" w:cs="Times New Roman"/>
          <w:snapToGrid w:val="0"/>
          <w:sz w:val="28"/>
          <w:szCs w:val="28"/>
          <w:lang w:val="es-ES" w:eastAsia="es-ES"/>
        </w:rPr>
      </w:pPr>
    </w:p>
    <w:p w14:paraId="3557D5F6" w14:textId="05E2B30E" w:rsidR="00C063E8" w:rsidRPr="00D43D93" w:rsidRDefault="00C063E8"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Del mismo modo, la Sala Plena en la decisión SU-080 de 2020, advirtió que la aplicación de la perspectiva de género no implica que el juez despliegue actuaciones parcializadas a favor de la mujer. Por el contrario, reclama que la decisión del operador jurídico no reproduzca estereotipos de género y analice los escenarios de violencia desde una perspectiva multinivel que involucre una interpretación </w:t>
      </w:r>
      <w:proofErr w:type="gramStart"/>
      <w:r w:rsidRPr="00D43D93">
        <w:rPr>
          <w:rFonts w:ascii="Times New Roman" w:eastAsia="Times New Roman" w:hAnsi="Times New Roman" w:cs="Times New Roman"/>
          <w:i/>
          <w:iCs/>
          <w:snapToGrid w:val="0"/>
          <w:sz w:val="28"/>
          <w:szCs w:val="28"/>
          <w:lang w:val="es-ES" w:eastAsia="es-ES"/>
        </w:rPr>
        <w:t>pro fémina</w:t>
      </w:r>
      <w:proofErr w:type="gramEnd"/>
      <w:r w:rsidRPr="00D43D93">
        <w:rPr>
          <w:rStyle w:val="Refdenotaalpie"/>
          <w:rFonts w:ascii="Times New Roman" w:eastAsia="Times New Roman" w:hAnsi="Times New Roman" w:cs="Times New Roman"/>
          <w:i/>
          <w:iCs/>
          <w:snapToGrid w:val="0"/>
          <w:sz w:val="28"/>
          <w:szCs w:val="28"/>
          <w:lang w:val="es-ES" w:eastAsia="es-ES"/>
        </w:rPr>
        <w:footnoteReference w:id="94"/>
      </w:r>
      <w:r w:rsidRPr="00D43D93">
        <w:rPr>
          <w:rFonts w:ascii="Times New Roman" w:eastAsia="Times New Roman" w:hAnsi="Times New Roman" w:cs="Times New Roman"/>
          <w:i/>
          <w:iCs/>
          <w:snapToGrid w:val="0"/>
          <w:sz w:val="28"/>
          <w:szCs w:val="28"/>
          <w:lang w:val="es-ES" w:eastAsia="es-ES"/>
        </w:rPr>
        <w:t xml:space="preserve">. </w:t>
      </w:r>
      <w:r w:rsidRPr="00D43D93">
        <w:rPr>
          <w:rFonts w:ascii="Times New Roman" w:eastAsia="Times New Roman" w:hAnsi="Times New Roman" w:cs="Times New Roman"/>
          <w:snapToGrid w:val="0"/>
          <w:sz w:val="28"/>
          <w:szCs w:val="28"/>
          <w:lang w:val="es-ES" w:eastAsia="es-ES"/>
        </w:rPr>
        <w:t xml:space="preserve">Para ello, </w:t>
      </w:r>
      <w:proofErr w:type="gramStart"/>
      <w:r w:rsidRPr="00D43D93">
        <w:rPr>
          <w:rFonts w:ascii="Times New Roman" w:eastAsia="Times New Roman" w:hAnsi="Times New Roman" w:cs="Times New Roman"/>
          <w:snapToGrid w:val="0"/>
          <w:sz w:val="28"/>
          <w:szCs w:val="28"/>
          <w:lang w:val="es-ES" w:eastAsia="es-ES"/>
        </w:rPr>
        <w:t>los jueces y las juezas</w:t>
      </w:r>
      <w:proofErr w:type="gramEnd"/>
      <w:r w:rsidRPr="00D43D93">
        <w:rPr>
          <w:rFonts w:ascii="Times New Roman" w:eastAsia="Times New Roman" w:hAnsi="Times New Roman" w:cs="Times New Roman"/>
          <w:snapToGrid w:val="0"/>
          <w:sz w:val="28"/>
          <w:szCs w:val="28"/>
          <w:lang w:val="es-ES" w:eastAsia="es-ES"/>
        </w:rPr>
        <w:t xml:space="preserve"> cuentan con diversos instrumentos internacionales que han visibilizado la temática, aunque no integren en sentido estricto el bloque de constitucionalidad</w:t>
      </w:r>
      <w:r w:rsidRPr="00D43D93">
        <w:rPr>
          <w:rStyle w:val="Refdenotaalpie"/>
          <w:rFonts w:ascii="Times New Roman" w:eastAsia="Times New Roman" w:hAnsi="Times New Roman" w:cs="Times New Roman"/>
          <w:snapToGrid w:val="0"/>
          <w:sz w:val="28"/>
          <w:szCs w:val="28"/>
          <w:lang w:val="es-ES" w:eastAsia="es-ES"/>
        </w:rPr>
        <w:footnoteReference w:id="95"/>
      </w:r>
      <w:r w:rsidRPr="00D43D93">
        <w:rPr>
          <w:rFonts w:ascii="Times New Roman" w:eastAsia="Times New Roman" w:hAnsi="Times New Roman" w:cs="Times New Roman"/>
          <w:snapToGrid w:val="0"/>
          <w:sz w:val="28"/>
          <w:szCs w:val="28"/>
          <w:lang w:val="es-ES" w:eastAsia="es-ES"/>
        </w:rPr>
        <w:t>.</w:t>
      </w:r>
    </w:p>
    <w:p w14:paraId="05B809D3" w14:textId="77777777" w:rsidR="00C063E8" w:rsidRPr="00D43D93" w:rsidRDefault="00C063E8"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005D93C3" w14:textId="77777777" w:rsidR="00C063E8" w:rsidRPr="00D43D93" w:rsidRDefault="00C063E8"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En esta providencia, la Corte reconoció que la violencia en contra de la mujer es una afrenta directa en contra de su dignidad. Por este motivo, es necesario establecer mecanismos para que ellas puedan acceder a la reparación del daño a través de </w:t>
      </w:r>
      <w:r w:rsidRPr="00D43D93">
        <w:rPr>
          <w:rFonts w:ascii="Times New Roman" w:eastAsia="Times New Roman" w:hAnsi="Times New Roman" w:cs="Times New Roman"/>
          <w:i/>
          <w:iCs/>
          <w:snapToGrid w:val="0"/>
          <w:sz w:val="28"/>
          <w:szCs w:val="28"/>
          <w:lang w:val="es-ES" w:eastAsia="es-ES"/>
        </w:rPr>
        <w:t>(i)</w:t>
      </w:r>
      <w:r w:rsidRPr="00D43D93">
        <w:rPr>
          <w:rFonts w:ascii="Times New Roman" w:eastAsia="Times New Roman" w:hAnsi="Times New Roman" w:cs="Times New Roman"/>
          <w:snapToGrid w:val="0"/>
          <w:sz w:val="28"/>
          <w:szCs w:val="28"/>
          <w:lang w:val="es-ES" w:eastAsia="es-ES"/>
        </w:rPr>
        <w:t xml:space="preserve"> compensaciones económicas, </w:t>
      </w:r>
      <w:r w:rsidRPr="00D43D93">
        <w:rPr>
          <w:rFonts w:ascii="Times New Roman" w:eastAsia="Times New Roman" w:hAnsi="Times New Roman" w:cs="Times New Roman"/>
          <w:i/>
          <w:iCs/>
          <w:snapToGrid w:val="0"/>
          <w:sz w:val="28"/>
          <w:szCs w:val="28"/>
          <w:lang w:val="es-ES" w:eastAsia="es-ES"/>
        </w:rPr>
        <w:t>(</w:t>
      </w:r>
      <w:proofErr w:type="spellStart"/>
      <w:r w:rsidRPr="00D43D93">
        <w:rPr>
          <w:rFonts w:ascii="Times New Roman" w:eastAsia="Times New Roman" w:hAnsi="Times New Roman" w:cs="Times New Roman"/>
          <w:i/>
          <w:iCs/>
          <w:snapToGrid w:val="0"/>
          <w:sz w:val="28"/>
          <w:szCs w:val="28"/>
          <w:lang w:val="es-ES" w:eastAsia="es-ES"/>
        </w:rPr>
        <w:t>ii</w:t>
      </w:r>
      <w:proofErr w:type="spellEnd"/>
      <w:r w:rsidRPr="00D43D93">
        <w:rPr>
          <w:rFonts w:ascii="Times New Roman" w:eastAsia="Times New Roman" w:hAnsi="Times New Roman" w:cs="Times New Roman"/>
          <w:i/>
          <w:iCs/>
          <w:snapToGrid w:val="0"/>
          <w:sz w:val="28"/>
          <w:szCs w:val="28"/>
          <w:lang w:val="es-ES" w:eastAsia="es-ES"/>
        </w:rPr>
        <w:t xml:space="preserve">) </w:t>
      </w:r>
      <w:r w:rsidRPr="00D43D93">
        <w:rPr>
          <w:rFonts w:ascii="Times New Roman" w:eastAsia="Times New Roman" w:hAnsi="Times New Roman" w:cs="Times New Roman"/>
          <w:snapToGrid w:val="0"/>
          <w:sz w:val="28"/>
          <w:szCs w:val="28"/>
          <w:lang w:val="es-ES" w:eastAsia="es-ES"/>
        </w:rPr>
        <w:t xml:space="preserve">disculpas públicas, </w:t>
      </w:r>
      <w:r w:rsidRPr="00D43D93">
        <w:rPr>
          <w:rFonts w:ascii="Times New Roman" w:eastAsia="Times New Roman" w:hAnsi="Times New Roman" w:cs="Times New Roman"/>
          <w:i/>
          <w:iCs/>
          <w:snapToGrid w:val="0"/>
          <w:sz w:val="28"/>
          <w:szCs w:val="28"/>
          <w:lang w:val="es-ES" w:eastAsia="es-ES"/>
        </w:rPr>
        <w:t>(</w:t>
      </w:r>
      <w:proofErr w:type="spellStart"/>
      <w:r w:rsidRPr="00D43D93">
        <w:rPr>
          <w:rFonts w:ascii="Times New Roman" w:eastAsia="Times New Roman" w:hAnsi="Times New Roman" w:cs="Times New Roman"/>
          <w:i/>
          <w:iCs/>
          <w:snapToGrid w:val="0"/>
          <w:sz w:val="28"/>
          <w:szCs w:val="28"/>
          <w:lang w:val="es-ES" w:eastAsia="es-ES"/>
        </w:rPr>
        <w:t>iii</w:t>
      </w:r>
      <w:proofErr w:type="spellEnd"/>
      <w:r w:rsidRPr="00D43D93">
        <w:rPr>
          <w:rFonts w:ascii="Times New Roman" w:eastAsia="Times New Roman" w:hAnsi="Times New Roman" w:cs="Times New Roman"/>
          <w:i/>
          <w:iCs/>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medidas de satisfacción y rehabilitación y </w:t>
      </w:r>
      <w:r w:rsidRPr="00D43D93">
        <w:rPr>
          <w:rFonts w:ascii="Times New Roman" w:eastAsia="Times New Roman" w:hAnsi="Times New Roman" w:cs="Times New Roman"/>
          <w:i/>
          <w:iCs/>
          <w:snapToGrid w:val="0"/>
          <w:sz w:val="28"/>
          <w:szCs w:val="28"/>
          <w:lang w:val="es-ES" w:eastAsia="es-ES"/>
        </w:rPr>
        <w:t>(</w:t>
      </w:r>
      <w:proofErr w:type="spellStart"/>
      <w:r w:rsidRPr="00D43D93">
        <w:rPr>
          <w:rFonts w:ascii="Times New Roman" w:eastAsia="Times New Roman" w:hAnsi="Times New Roman" w:cs="Times New Roman"/>
          <w:i/>
          <w:iCs/>
          <w:snapToGrid w:val="0"/>
          <w:sz w:val="28"/>
          <w:szCs w:val="28"/>
          <w:lang w:val="es-ES" w:eastAsia="es-ES"/>
        </w:rPr>
        <w:t>iv</w:t>
      </w:r>
      <w:proofErr w:type="spellEnd"/>
      <w:r w:rsidRPr="00D43D93">
        <w:rPr>
          <w:rFonts w:ascii="Times New Roman" w:eastAsia="Times New Roman" w:hAnsi="Times New Roman" w:cs="Times New Roman"/>
          <w:i/>
          <w:iCs/>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la garantía de no repetición</w:t>
      </w:r>
      <w:r w:rsidRPr="00D43D93">
        <w:rPr>
          <w:rStyle w:val="Refdenotaalpie"/>
          <w:rFonts w:ascii="Times New Roman" w:eastAsia="Times New Roman" w:hAnsi="Times New Roman" w:cs="Times New Roman"/>
          <w:snapToGrid w:val="0"/>
          <w:sz w:val="28"/>
          <w:szCs w:val="28"/>
          <w:lang w:val="es-ES" w:eastAsia="es-ES"/>
        </w:rPr>
        <w:footnoteReference w:id="96"/>
      </w:r>
      <w:r w:rsidRPr="00D43D93">
        <w:rPr>
          <w:rFonts w:ascii="Times New Roman" w:eastAsia="Times New Roman" w:hAnsi="Times New Roman" w:cs="Times New Roman"/>
          <w:snapToGrid w:val="0"/>
          <w:sz w:val="28"/>
          <w:szCs w:val="28"/>
          <w:lang w:val="es-ES" w:eastAsia="es-ES"/>
        </w:rPr>
        <w:t xml:space="preserve">. Con esto, “[s]e busca el pleno restablecimiento de quien ha sufrido el daño y por tanto lograr una justa reparación, en todas las dimensiones que fuere menester, sea física, psíquica, moral, social, material y/o pecuniaria, compensatoria y de restablecimiento”.  </w:t>
      </w:r>
    </w:p>
    <w:p w14:paraId="20FA447B" w14:textId="77777777" w:rsidR="00C063E8" w:rsidRPr="00D43D93" w:rsidRDefault="00C063E8" w:rsidP="00D43D93">
      <w:pPr>
        <w:pStyle w:val="Prrafodelista"/>
        <w:spacing w:after="0" w:line="240" w:lineRule="auto"/>
        <w:ind w:right="-94"/>
        <w:rPr>
          <w:rFonts w:ascii="Times New Roman" w:eastAsia="Times New Roman" w:hAnsi="Times New Roman" w:cs="Times New Roman"/>
          <w:b/>
          <w:bCs/>
          <w:snapToGrid w:val="0"/>
          <w:sz w:val="28"/>
          <w:szCs w:val="28"/>
          <w:lang w:val="es-ES" w:eastAsia="es-ES"/>
        </w:rPr>
      </w:pPr>
    </w:p>
    <w:p w14:paraId="790D0333" w14:textId="292A0CEE" w:rsidR="00C063E8" w:rsidRPr="00D43D93" w:rsidRDefault="00C063E8"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Así mismo,  la Corte en la decisión SU-349 de 2022 explicó que la aplicación de la perspectiva de género implica la observación de los siguientes lineamientos interpretativos: </w:t>
      </w:r>
      <w:r w:rsidRPr="00D43D93">
        <w:rPr>
          <w:rFonts w:ascii="Times New Roman" w:eastAsia="Times New Roman" w:hAnsi="Times New Roman" w:cs="Times New Roman"/>
          <w:i/>
          <w:iCs/>
          <w:snapToGrid w:val="0"/>
          <w:sz w:val="28"/>
          <w:szCs w:val="28"/>
          <w:lang w:val="es-ES" w:eastAsia="es-ES"/>
        </w:rPr>
        <w:t>(i)</w:t>
      </w:r>
      <w:r w:rsidRPr="00D43D93">
        <w:rPr>
          <w:rFonts w:ascii="Times New Roman" w:eastAsia="Times New Roman" w:hAnsi="Times New Roman" w:cs="Times New Roman"/>
          <w:snapToGrid w:val="0"/>
          <w:sz w:val="28"/>
          <w:szCs w:val="28"/>
          <w:lang w:val="es-ES" w:eastAsia="es-ES"/>
        </w:rPr>
        <w:t xml:space="preserve"> evaluar las asimetrías entre los roles de género identificables en el caso concreto, incluyendo criterios de interseccionalidad y vulneración concurrentes como la pobreza, el nivel educativo, la etnia, la </w:t>
      </w:r>
      <w:r w:rsidRPr="00D43D93">
        <w:rPr>
          <w:rFonts w:ascii="Times New Roman" w:eastAsia="Times New Roman" w:hAnsi="Times New Roman" w:cs="Times New Roman"/>
          <w:snapToGrid w:val="0"/>
          <w:sz w:val="28"/>
          <w:szCs w:val="28"/>
          <w:lang w:val="es-ES" w:eastAsia="es-ES"/>
        </w:rPr>
        <w:lastRenderedPageBreak/>
        <w:t xml:space="preserve">orientación sexual, entre otros; </w:t>
      </w:r>
      <w:r w:rsidRPr="00D43D93">
        <w:rPr>
          <w:rFonts w:ascii="Times New Roman" w:eastAsia="Times New Roman" w:hAnsi="Times New Roman" w:cs="Times New Roman"/>
          <w:i/>
          <w:iCs/>
          <w:snapToGrid w:val="0"/>
          <w:sz w:val="28"/>
          <w:szCs w:val="28"/>
          <w:lang w:val="es-ES" w:eastAsia="es-ES"/>
        </w:rPr>
        <w:t>(</w:t>
      </w:r>
      <w:proofErr w:type="spellStart"/>
      <w:r w:rsidRPr="00D43D93">
        <w:rPr>
          <w:rFonts w:ascii="Times New Roman" w:eastAsia="Times New Roman" w:hAnsi="Times New Roman" w:cs="Times New Roman"/>
          <w:i/>
          <w:iCs/>
          <w:snapToGrid w:val="0"/>
          <w:sz w:val="28"/>
          <w:szCs w:val="28"/>
          <w:lang w:val="es-ES" w:eastAsia="es-ES"/>
        </w:rPr>
        <w:t>ii</w:t>
      </w:r>
      <w:proofErr w:type="spellEnd"/>
      <w:r w:rsidRPr="00D43D93">
        <w:rPr>
          <w:rFonts w:ascii="Times New Roman" w:eastAsia="Times New Roman" w:hAnsi="Times New Roman" w:cs="Times New Roman"/>
          <w:i/>
          <w:iCs/>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estudiar la configuración de patrones o actos de violencia</w:t>
      </w:r>
      <w:r w:rsidRPr="00D43D93">
        <w:rPr>
          <w:rStyle w:val="Refdenotaalpie"/>
          <w:rFonts w:ascii="Times New Roman" w:eastAsia="Times New Roman" w:hAnsi="Times New Roman" w:cs="Times New Roman"/>
          <w:snapToGrid w:val="0"/>
          <w:sz w:val="28"/>
          <w:szCs w:val="28"/>
          <w:lang w:val="es-ES" w:eastAsia="es-ES"/>
        </w:rPr>
        <w:footnoteReference w:id="97"/>
      </w:r>
      <w:r w:rsidRPr="00D43D93">
        <w:rPr>
          <w:rFonts w:ascii="Times New Roman" w:eastAsia="Times New Roman" w:hAnsi="Times New Roman" w:cs="Times New Roman"/>
          <w:snapToGrid w:val="0"/>
          <w:sz w:val="28"/>
          <w:szCs w:val="28"/>
          <w:lang w:val="es-ES" w:eastAsia="es-ES"/>
        </w:rPr>
        <w:t xml:space="preserve"> y </w:t>
      </w:r>
      <w:r w:rsidRPr="00D43D93">
        <w:rPr>
          <w:rFonts w:ascii="Times New Roman" w:eastAsia="Times New Roman" w:hAnsi="Times New Roman" w:cs="Times New Roman"/>
          <w:i/>
          <w:iCs/>
          <w:snapToGrid w:val="0"/>
          <w:sz w:val="28"/>
          <w:szCs w:val="28"/>
          <w:lang w:val="es-ES" w:eastAsia="es-ES"/>
        </w:rPr>
        <w:t>(</w:t>
      </w:r>
      <w:proofErr w:type="spellStart"/>
      <w:r w:rsidRPr="00D43D93">
        <w:rPr>
          <w:rFonts w:ascii="Times New Roman" w:eastAsia="Times New Roman" w:hAnsi="Times New Roman" w:cs="Times New Roman"/>
          <w:i/>
          <w:iCs/>
          <w:snapToGrid w:val="0"/>
          <w:sz w:val="28"/>
          <w:szCs w:val="28"/>
          <w:lang w:val="es-ES" w:eastAsia="es-ES"/>
        </w:rPr>
        <w:t>iii</w:t>
      </w:r>
      <w:proofErr w:type="spellEnd"/>
      <w:r w:rsidRPr="00D43D93">
        <w:rPr>
          <w:rFonts w:ascii="Times New Roman" w:eastAsia="Times New Roman" w:hAnsi="Times New Roman" w:cs="Times New Roman"/>
          <w:i/>
          <w:iCs/>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verificar la causalidad eficiente de la violencia infringida en la afectación de los intereses del sujeto en situación de vulnerabilidad. Lo anterior, obliga a que el funcionario judicial debe estudiar si la causa que la víctima invoca como el origen de los daños, los perjuicios o las afectaciones tiene conexión con la violencia a la que se enfrentó por razón de su género.</w:t>
      </w:r>
      <w:r w:rsidRPr="00D43D93">
        <w:rPr>
          <w:rFonts w:ascii="Times New Roman" w:eastAsia="Times New Roman" w:hAnsi="Times New Roman" w:cs="Times New Roman"/>
          <w:b/>
          <w:bCs/>
          <w:snapToGrid w:val="0"/>
          <w:sz w:val="28"/>
          <w:szCs w:val="28"/>
          <w:lang w:val="es-ES" w:eastAsia="es-ES"/>
        </w:rPr>
        <w:t xml:space="preserve"> </w:t>
      </w:r>
      <w:r w:rsidRPr="00D43D93">
        <w:rPr>
          <w:rFonts w:ascii="Times New Roman" w:eastAsia="Times New Roman" w:hAnsi="Times New Roman" w:cs="Times New Roman"/>
          <w:snapToGrid w:val="0"/>
          <w:sz w:val="28"/>
          <w:szCs w:val="28"/>
          <w:lang w:val="es-ES" w:eastAsia="es-ES"/>
        </w:rPr>
        <w:t>Por tal motivo, la Sala Plena explicó que “[e]n los casos de fijación, disminución o exoneración de la cuota alimentaria con fundamento en la causal de ultrajes, trato cruel y maltratamiento […] se debe dar aplicación del enfoque de género y valorar, como mínimo, los anteriores parámetros constitucionales”</w:t>
      </w:r>
      <w:r w:rsidR="00A03C1F" w:rsidRPr="00D43D93">
        <w:rPr>
          <w:rStyle w:val="Refdenotaalpie"/>
          <w:rFonts w:ascii="Times New Roman" w:eastAsia="Times New Roman" w:hAnsi="Times New Roman" w:cs="Times New Roman"/>
          <w:snapToGrid w:val="0"/>
          <w:sz w:val="28"/>
          <w:szCs w:val="28"/>
          <w:lang w:val="es-ES" w:eastAsia="es-ES"/>
        </w:rPr>
        <w:footnoteReference w:id="98"/>
      </w:r>
      <w:r w:rsidR="00A03C1F" w:rsidRPr="00D43D93">
        <w:rPr>
          <w:rFonts w:ascii="Times New Roman" w:eastAsia="Times New Roman" w:hAnsi="Times New Roman" w:cs="Times New Roman"/>
          <w:snapToGrid w:val="0"/>
          <w:sz w:val="28"/>
          <w:szCs w:val="28"/>
          <w:lang w:val="es-ES" w:eastAsia="es-ES"/>
        </w:rPr>
        <w:t>.</w:t>
      </w:r>
      <w:r w:rsidRPr="00D43D93">
        <w:rPr>
          <w:rStyle w:val="Refdenotaalpie"/>
          <w:rFonts w:ascii="Times New Roman" w:eastAsia="Times New Roman" w:hAnsi="Times New Roman" w:cs="Times New Roman"/>
          <w:snapToGrid w:val="0"/>
          <w:sz w:val="28"/>
          <w:szCs w:val="28"/>
          <w:lang w:val="es-ES" w:eastAsia="es-ES"/>
        </w:rPr>
        <w:t xml:space="preserve"> </w:t>
      </w:r>
    </w:p>
    <w:p w14:paraId="63A3C34B" w14:textId="77777777" w:rsidR="00C063E8" w:rsidRPr="00D43D93" w:rsidRDefault="00C063E8" w:rsidP="00D43D93">
      <w:pPr>
        <w:pStyle w:val="Prrafodelista"/>
        <w:spacing w:after="0" w:line="240" w:lineRule="auto"/>
        <w:ind w:left="0" w:right="-94"/>
        <w:jc w:val="both"/>
        <w:rPr>
          <w:snapToGrid w:val="0"/>
          <w:lang w:val="es-ES" w:eastAsia="es-ES"/>
        </w:rPr>
      </w:pPr>
    </w:p>
    <w:p w14:paraId="1C87F235" w14:textId="73BBE324" w:rsidR="00C063E8" w:rsidRPr="00D43D93" w:rsidRDefault="00C063E8"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En conclusión, la aplicación de la perspectiva de género es un imperativo que realiza en mayor medida los postulados constitucionales sobre la igualdad y la no discriminación. Aplicar la perspectiva de género en las decisiones judiciales no es una facultad con la que cuenta el juez</w:t>
      </w:r>
      <w:r w:rsidR="00F703DD" w:rsidRPr="00D43D93">
        <w:rPr>
          <w:rFonts w:ascii="Times New Roman" w:eastAsia="Times New Roman" w:hAnsi="Times New Roman" w:cs="Times New Roman"/>
          <w:snapToGrid w:val="0"/>
          <w:sz w:val="28"/>
          <w:szCs w:val="28"/>
          <w:lang w:val="es-ES" w:eastAsia="es-ES"/>
        </w:rPr>
        <w:t>,</w:t>
      </w:r>
      <w:r w:rsidRPr="00D43D93">
        <w:rPr>
          <w:rFonts w:ascii="Times New Roman" w:eastAsia="Times New Roman" w:hAnsi="Times New Roman" w:cs="Times New Roman"/>
          <w:snapToGrid w:val="0"/>
          <w:sz w:val="28"/>
          <w:szCs w:val="28"/>
          <w:lang w:val="es-ES" w:eastAsia="es-ES"/>
        </w:rPr>
        <w:t xml:space="preserve"> </w:t>
      </w:r>
      <w:r w:rsidR="00F703DD" w:rsidRPr="00D43D93">
        <w:rPr>
          <w:rFonts w:ascii="Times New Roman" w:eastAsia="Times New Roman" w:hAnsi="Times New Roman" w:cs="Times New Roman"/>
          <w:snapToGrid w:val="0"/>
          <w:sz w:val="28"/>
          <w:szCs w:val="28"/>
          <w:lang w:val="es-ES" w:eastAsia="es-ES"/>
        </w:rPr>
        <w:t xml:space="preserve">sino </w:t>
      </w:r>
      <w:r w:rsidRPr="00D43D93">
        <w:rPr>
          <w:rFonts w:ascii="Times New Roman" w:eastAsia="Times New Roman" w:hAnsi="Times New Roman" w:cs="Times New Roman"/>
          <w:snapToGrid w:val="0"/>
          <w:sz w:val="28"/>
          <w:szCs w:val="28"/>
          <w:lang w:val="es-ES" w:eastAsia="es-ES"/>
        </w:rPr>
        <w:t xml:space="preserve">una obligación que permite estudiar los hechos y las pruebas con base en un contexto donde las mujeres son </w:t>
      </w:r>
      <w:r w:rsidR="00CF79C8" w:rsidRPr="00D43D93">
        <w:rPr>
          <w:rFonts w:ascii="Times New Roman" w:eastAsia="Times New Roman" w:hAnsi="Times New Roman" w:cs="Times New Roman"/>
          <w:snapToGrid w:val="0"/>
          <w:sz w:val="28"/>
          <w:szCs w:val="28"/>
          <w:lang w:val="es-ES" w:eastAsia="es-ES"/>
        </w:rPr>
        <w:t>marginadas</w:t>
      </w:r>
      <w:r w:rsidRPr="00D43D93">
        <w:rPr>
          <w:rFonts w:ascii="Times New Roman" w:eastAsia="Times New Roman" w:hAnsi="Times New Roman" w:cs="Times New Roman"/>
          <w:snapToGrid w:val="0"/>
          <w:sz w:val="28"/>
          <w:szCs w:val="28"/>
          <w:lang w:val="es-ES" w:eastAsia="es-ES"/>
        </w:rPr>
        <w:t xml:space="preserve"> en las distintas esferas de su vida pública y privada. </w:t>
      </w:r>
    </w:p>
    <w:p w14:paraId="2663AC8E" w14:textId="77777777" w:rsidR="00C063E8" w:rsidRPr="00D43D93" w:rsidRDefault="00C063E8" w:rsidP="00D43D93">
      <w:pPr>
        <w:pStyle w:val="Prrafodelista"/>
        <w:spacing w:after="0" w:line="240" w:lineRule="auto"/>
        <w:ind w:right="-94"/>
        <w:rPr>
          <w:rFonts w:ascii="Times New Roman" w:eastAsia="Times New Roman" w:hAnsi="Times New Roman" w:cs="Times New Roman"/>
          <w:snapToGrid w:val="0"/>
          <w:sz w:val="28"/>
          <w:szCs w:val="28"/>
          <w:lang w:val="es-ES" w:eastAsia="es-ES"/>
        </w:rPr>
      </w:pPr>
    </w:p>
    <w:p w14:paraId="68BC083C" w14:textId="2A35C0E7" w:rsidR="008749DC" w:rsidRPr="00D43D93" w:rsidRDefault="009B2595"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Con los elementos de juicio explicados en los capítulos precedentes la Sala Novena de Revisión procederá a examinar el caso concreto</w:t>
      </w:r>
      <w:r w:rsidR="00C063E8" w:rsidRPr="00D43D93">
        <w:rPr>
          <w:rFonts w:ascii="Times New Roman" w:eastAsia="Times New Roman" w:hAnsi="Times New Roman" w:cs="Times New Roman"/>
          <w:snapToGrid w:val="0"/>
          <w:sz w:val="28"/>
          <w:szCs w:val="28"/>
          <w:lang w:val="es-ES" w:eastAsia="es-ES"/>
        </w:rPr>
        <w:t xml:space="preserve">. </w:t>
      </w:r>
    </w:p>
    <w:p w14:paraId="2773A303" w14:textId="77777777" w:rsidR="00F44DB3" w:rsidRPr="00D43D93" w:rsidRDefault="00F44DB3" w:rsidP="00D43D93">
      <w:pPr>
        <w:pStyle w:val="Prrafodelista"/>
        <w:spacing w:after="0" w:line="240" w:lineRule="auto"/>
        <w:ind w:left="0" w:right="-94"/>
        <w:jc w:val="both"/>
        <w:rPr>
          <w:rFonts w:ascii="Times New Roman" w:hAnsi="Times New Roman" w:cs="Times New Roman"/>
          <w:b/>
          <w:sz w:val="28"/>
          <w:szCs w:val="28"/>
          <w:lang w:val="es-ES"/>
        </w:rPr>
      </w:pPr>
    </w:p>
    <w:p w14:paraId="15E84294" w14:textId="0BA8D172" w:rsidR="00F703DD" w:rsidRPr="00D43D93" w:rsidRDefault="00A15E8D" w:rsidP="00D43D93">
      <w:pPr>
        <w:pStyle w:val="Prrafodelista"/>
        <w:numPr>
          <w:ilvl w:val="0"/>
          <w:numId w:val="2"/>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Caso concreto</w:t>
      </w:r>
    </w:p>
    <w:p w14:paraId="690701C5" w14:textId="77777777" w:rsidR="00F703DD" w:rsidRPr="00D43D93" w:rsidRDefault="00F703DD" w:rsidP="00D43D93">
      <w:pPr>
        <w:spacing w:after="0" w:line="240" w:lineRule="auto"/>
        <w:ind w:right="-94"/>
        <w:jc w:val="both"/>
        <w:rPr>
          <w:rFonts w:ascii="Times New Roman" w:hAnsi="Times New Roman" w:cs="Times New Roman"/>
          <w:b/>
          <w:sz w:val="28"/>
          <w:szCs w:val="28"/>
          <w:lang w:val="es-ES"/>
        </w:rPr>
      </w:pPr>
    </w:p>
    <w:p w14:paraId="664A7385" w14:textId="6B362014" w:rsidR="00A15E8D" w:rsidRPr="00D43D93" w:rsidRDefault="00A15E8D" w:rsidP="00D43D93">
      <w:pPr>
        <w:pStyle w:val="Prrafodelista"/>
        <w:numPr>
          <w:ilvl w:val="1"/>
          <w:numId w:val="2"/>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 xml:space="preserve"> </w:t>
      </w:r>
      <w:r w:rsidR="00F703DD" w:rsidRPr="00D43D93">
        <w:rPr>
          <w:rFonts w:ascii="Times New Roman" w:hAnsi="Times New Roman" w:cs="Times New Roman"/>
          <w:b/>
          <w:sz w:val="28"/>
          <w:szCs w:val="28"/>
          <w:lang w:val="es-ES"/>
        </w:rPr>
        <w:t>Breve presentación del asunto</w:t>
      </w:r>
    </w:p>
    <w:p w14:paraId="09A78CBE" w14:textId="77777777" w:rsidR="00A15E8D" w:rsidRPr="00D43D93" w:rsidRDefault="00A15E8D" w:rsidP="00D43D93">
      <w:pPr>
        <w:spacing w:after="0" w:line="240" w:lineRule="auto"/>
        <w:ind w:right="-94"/>
        <w:jc w:val="both"/>
        <w:rPr>
          <w:rFonts w:ascii="Times New Roman" w:hAnsi="Times New Roman" w:cs="Times New Roman"/>
          <w:b/>
          <w:sz w:val="28"/>
          <w:szCs w:val="28"/>
          <w:lang w:val="es-ES"/>
        </w:rPr>
      </w:pPr>
    </w:p>
    <w:p w14:paraId="027ABB9D" w14:textId="38A958B2" w:rsidR="003F18B1" w:rsidRPr="00D43D93" w:rsidRDefault="003F18B1"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El caso objeto </w:t>
      </w:r>
      <w:r w:rsidR="00CF79C8" w:rsidRPr="00D43D93">
        <w:rPr>
          <w:rFonts w:ascii="Times New Roman" w:hAnsi="Times New Roman" w:cs="Times New Roman"/>
          <w:bCs/>
          <w:sz w:val="28"/>
          <w:szCs w:val="28"/>
          <w:lang w:val="es-ES"/>
        </w:rPr>
        <w:t xml:space="preserve">de </w:t>
      </w:r>
      <w:r w:rsidRPr="00D43D93">
        <w:rPr>
          <w:rFonts w:ascii="Times New Roman" w:hAnsi="Times New Roman" w:cs="Times New Roman"/>
          <w:bCs/>
          <w:sz w:val="28"/>
          <w:szCs w:val="28"/>
          <w:lang w:val="es-ES"/>
        </w:rPr>
        <w:t>análisis está relacionado con la presunta vulneración a</w:t>
      </w:r>
      <w:r w:rsidR="00680954" w:rsidRPr="00D43D93">
        <w:rPr>
          <w:rFonts w:ascii="Times New Roman" w:hAnsi="Times New Roman" w:cs="Times New Roman"/>
          <w:bCs/>
          <w:sz w:val="28"/>
          <w:szCs w:val="28"/>
          <w:lang w:val="es-ES"/>
        </w:rPr>
        <w:t xml:space="preserve">l </w:t>
      </w:r>
      <w:r w:rsidRPr="00D43D93">
        <w:rPr>
          <w:rFonts w:ascii="Times New Roman" w:hAnsi="Times New Roman" w:cs="Times New Roman"/>
          <w:bCs/>
          <w:sz w:val="28"/>
          <w:szCs w:val="28"/>
          <w:lang w:val="es-ES"/>
        </w:rPr>
        <w:t>derecho fundamental</w:t>
      </w:r>
      <w:r w:rsidR="00680954" w:rsidRPr="00D43D93">
        <w:rPr>
          <w:rFonts w:ascii="Times New Roman" w:hAnsi="Times New Roman" w:cs="Times New Roman"/>
          <w:bCs/>
          <w:sz w:val="28"/>
          <w:szCs w:val="28"/>
          <w:lang w:val="es-ES"/>
        </w:rPr>
        <w:t xml:space="preserve"> al debido proceso </w:t>
      </w:r>
      <w:r w:rsidR="001C5DBF" w:rsidRPr="00D43D93">
        <w:rPr>
          <w:rFonts w:ascii="Times New Roman" w:hAnsi="Times New Roman" w:cs="Times New Roman"/>
          <w:bCs/>
          <w:sz w:val="28"/>
          <w:szCs w:val="28"/>
          <w:lang w:val="es-ES"/>
        </w:rPr>
        <w:t>por parte d</w:t>
      </w:r>
      <w:r w:rsidR="00680954" w:rsidRPr="00D43D93">
        <w:rPr>
          <w:rFonts w:ascii="Times New Roman" w:hAnsi="Times New Roman" w:cs="Times New Roman"/>
          <w:bCs/>
          <w:sz w:val="28"/>
          <w:szCs w:val="28"/>
          <w:lang w:val="es-ES"/>
        </w:rPr>
        <w:t xml:space="preserve">el Juzgado Segundo Promiscuo Municipal de </w:t>
      </w:r>
      <w:r w:rsidR="00677D0E" w:rsidRPr="00DC2B14">
        <w:rPr>
          <w:rFonts w:ascii="Times New Roman" w:hAnsi="Times New Roman" w:cs="Times New Roman"/>
          <w:bCs/>
          <w:i/>
          <w:iCs/>
          <w:sz w:val="28"/>
          <w:szCs w:val="28"/>
          <w:lang w:val="es-ES"/>
        </w:rPr>
        <w:t>Comala</w:t>
      </w:r>
      <w:r w:rsidR="00680954" w:rsidRPr="00D43D93">
        <w:rPr>
          <w:rFonts w:ascii="Times New Roman" w:hAnsi="Times New Roman" w:cs="Times New Roman"/>
          <w:bCs/>
          <w:sz w:val="28"/>
          <w:szCs w:val="28"/>
          <w:lang w:val="es-ES"/>
        </w:rPr>
        <w:t xml:space="preserve"> con</w:t>
      </w:r>
      <w:r w:rsidR="001C5DBF" w:rsidRPr="00D43D93">
        <w:rPr>
          <w:rFonts w:ascii="Times New Roman" w:hAnsi="Times New Roman" w:cs="Times New Roman"/>
          <w:bCs/>
          <w:sz w:val="28"/>
          <w:szCs w:val="28"/>
          <w:lang w:val="es-ES"/>
        </w:rPr>
        <w:t xml:space="preserve"> ocasión de</w:t>
      </w:r>
      <w:r w:rsidR="00680954" w:rsidRPr="00D43D93">
        <w:rPr>
          <w:rFonts w:ascii="Times New Roman" w:hAnsi="Times New Roman" w:cs="Times New Roman"/>
          <w:bCs/>
          <w:sz w:val="28"/>
          <w:szCs w:val="28"/>
          <w:lang w:val="es-ES"/>
        </w:rPr>
        <w:t xml:space="preserve"> la decisión </w:t>
      </w:r>
      <w:r w:rsidR="001C5DBF" w:rsidRPr="00D43D93">
        <w:rPr>
          <w:rFonts w:ascii="Times New Roman" w:hAnsi="Times New Roman" w:cs="Times New Roman"/>
          <w:bCs/>
          <w:sz w:val="28"/>
          <w:szCs w:val="28"/>
          <w:lang w:val="es-ES"/>
        </w:rPr>
        <w:t xml:space="preserve">adoptada el </w:t>
      </w:r>
      <w:r w:rsidR="00680954" w:rsidRPr="00D43D93">
        <w:rPr>
          <w:rFonts w:ascii="Times New Roman" w:hAnsi="Times New Roman" w:cs="Times New Roman"/>
          <w:bCs/>
          <w:sz w:val="28"/>
          <w:szCs w:val="28"/>
          <w:lang w:val="es-ES"/>
        </w:rPr>
        <w:t>6 de diciembre de 2024</w:t>
      </w:r>
      <w:r w:rsidR="00CF79C8" w:rsidRPr="00D43D93">
        <w:rPr>
          <w:rFonts w:ascii="Times New Roman" w:hAnsi="Times New Roman" w:cs="Times New Roman"/>
          <w:bCs/>
          <w:sz w:val="28"/>
          <w:szCs w:val="28"/>
          <w:lang w:val="es-ES"/>
        </w:rPr>
        <w:t xml:space="preserve">, </w:t>
      </w:r>
      <w:r w:rsidR="00680954" w:rsidRPr="00D43D93">
        <w:rPr>
          <w:rFonts w:ascii="Times New Roman" w:hAnsi="Times New Roman" w:cs="Times New Roman"/>
          <w:bCs/>
          <w:sz w:val="28"/>
          <w:szCs w:val="28"/>
          <w:lang w:val="es-ES"/>
        </w:rPr>
        <w:t xml:space="preserve">en la que negó la fijación de la cuota alimentaria a favor </w:t>
      </w:r>
      <w:r w:rsidR="001C5DBF" w:rsidRPr="00D43D93">
        <w:rPr>
          <w:rFonts w:ascii="Times New Roman" w:hAnsi="Times New Roman" w:cs="Times New Roman"/>
          <w:bCs/>
          <w:sz w:val="28"/>
          <w:szCs w:val="28"/>
          <w:lang w:val="es-ES"/>
        </w:rPr>
        <w:t xml:space="preserve">de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680954" w:rsidRPr="00D43D93">
        <w:rPr>
          <w:rFonts w:ascii="Times New Roman" w:hAnsi="Times New Roman" w:cs="Times New Roman"/>
          <w:bCs/>
          <w:sz w:val="28"/>
          <w:szCs w:val="28"/>
          <w:lang w:val="es-ES"/>
        </w:rPr>
        <w:t xml:space="preserve">y a cargo de su excompañero permanente. Esto, porque aquella no acreditó a través de escritura pública, acta de conciliación o sentencia judicial que entre ellos existió una unión marital de hecho. </w:t>
      </w:r>
    </w:p>
    <w:p w14:paraId="275C5A5A" w14:textId="77777777" w:rsidR="00680954" w:rsidRPr="00D43D93" w:rsidRDefault="00680954" w:rsidP="00D43D93">
      <w:pPr>
        <w:pStyle w:val="Prrafodelista"/>
        <w:spacing w:after="0" w:line="240" w:lineRule="auto"/>
        <w:ind w:left="0" w:right="-94"/>
        <w:jc w:val="both"/>
        <w:rPr>
          <w:rFonts w:ascii="Times New Roman" w:hAnsi="Times New Roman" w:cs="Times New Roman"/>
          <w:b/>
          <w:sz w:val="28"/>
          <w:szCs w:val="28"/>
          <w:lang w:val="es-ES"/>
        </w:rPr>
      </w:pPr>
    </w:p>
    <w:p w14:paraId="33B33C15" w14:textId="2C3E2A9F" w:rsidR="00680954" w:rsidRPr="00D43D93" w:rsidRDefault="00680954"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Para la accionante, la decisión de la autoridad judicial desconoció que la unión marital de hecho puede </w:t>
      </w:r>
      <w:r w:rsidR="00CF79C8" w:rsidRPr="00D43D93">
        <w:rPr>
          <w:rFonts w:ascii="Times New Roman" w:hAnsi="Times New Roman" w:cs="Times New Roman"/>
          <w:bCs/>
          <w:sz w:val="28"/>
          <w:szCs w:val="28"/>
          <w:lang w:val="es-ES"/>
        </w:rPr>
        <w:t>demostrarse</w:t>
      </w:r>
      <w:r w:rsidRPr="00D43D93">
        <w:rPr>
          <w:rFonts w:ascii="Times New Roman" w:hAnsi="Times New Roman" w:cs="Times New Roman"/>
          <w:bCs/>
          <w:sz w:val="28"/>
          <w:szCs w:val="28"/>
          <w:lang w:val="es-ES"/>
        </w:rPr>
        <w:t xml:space="preserve"> conforme al principio de libertad probatoria. Además, advirtió que </w:t>
      </w:r>
      <w:r w:rsidR="00CF79C8" w:rsidRPr="00D43D93">
        <w:rPr>
          <w:rFonts w:ascii="Times New Roman" w:hAnsi="Times New Roman" w:cs="Times New Roman"/>
          <w:bCs/>
          <w:sz w:val="28"/>
          <w:szCs w:val="28"/>
          <w:lang w:val="es-ES"/>
        </w:rPr>
        <w:t>el despacho accionado</w:t>
      </w:r>
      <w:r w:rsidRPr="00D43D93">
        <w:rPr>
          <w:rFonts w:ascii="Times New Roman" w:hAnsi="Times New Roman" w:cs="Times New Roman"/>
          <w:bCs/>
          <w:sz w:val="28"/>
          <w:szCs w:val="28"/>
          <w:lang w:val="es-ES"/>
        </w:rPr>
        <w:t xml:space="preserve"> actuó en contra de la razonabilidad del caso porque todos los medios de prueba que obran en el expediente daban cuenta que entre ella y </w:t>
      </w:r>
      <w:r w:rsidR="001C5DBF" w:rsidRPr="00D43D93">
        <w:rPr>
          <w:rFonts w:ascii="Times New Roman" w:hAnsi="Times New Roman" w:cs="Times New Roman"/>
          <w:bCs/>
          <w:sz w:val="28"/>
          <w:szCs w:val="28"/>
          <w:lang w:val="es-ES"/>
        </w:rPr>
        <w:t xml:space="preserve">su expareja </w:t>
      </w:r>
      <w:r w:rsidRPr="00D43D93">
        <w:rPr>
          <w:rFonts w:ascii="Times New Roman" w:hAnsi="Times New Roman" w:cs="Times New Roman"/>
          <w:bCs/>
          <w:sz w:val="28"/>
          <w:szCs w:val="28"/>
          <w:lang w:val="es-ES"/>
        </w:rPr>
        <w:t xml:space="preserve">existió una convivencia que perduró por más de 20 años. </w:t>
      </w:r>
    </w:p>
    <w:p w14:paraId="2DC92421" w14:textId="77777777" w:rsidR="003F18B1" w:rsidRPr="00D43D93" w:rsidRDefault="003F18B1" w:rsidP="00D43D93">
      <w:pPr>
        <w:pStyle w:val="Prrafodelista"/>
        <w:spacing w:after="0" w:line="240" w:lineRule="auto"/>
        <w:ind w:left="0" w:right="-94"/>
        <w:jc w:val="both"/>
        <w:rPr>
          <w:rFonts w:ascii="Times New Roman" w:hAnsi="Times New Roman" w:cs="Times New Roman"/>
          <w:b/>
          <w:sz w:val="28"/>
          <w:szCs w:val="28"/>
          <w:lang w:val="es-ES"/>
        </w:rPr>
      </w:pPr>
    </w:p>
    <w:p w14:paraId="724E4F02" w14:textId="1549F425" w:rsidR="00620B43" w:rsidRPr="00D43D93" w:rsidRDefault="001C5DBF"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lastRenderedPageBreak/>
        <w:t>Con el objetivo de resolver el caso concreto, la Sala Novena de Revisión, en primer lugar, verificará la procedencia de la acción. En caso de que se acredite, en segundo lugar, se resolverá el problema jurídico planteado</w:t>
      </w:r>
      <w:r w:rsidR="00BE3A24" w:rsidRPr="00D43D93">
        <w:rPr>
          <w:rFonts w:ascii="Times New Roman" w:hAnsi="Times New Roman" w:cs="Times New Roman"/>
          <w:bCs/>
          <w:sz w:val="28"/>
          <w:szCs w:val="28"/>
          <w:lang w:val="es-ES"/>
        </w:rPr>
        <w:t>.</w:t>
      </w:r>
    </w:p>
    <w:p w14:paraId="4E120CD5" w14:textId="77777777" w:rsidR="000D3708" w:rsidRPr="00D43D93" w:rsidRDefault="000D3708" w:rsidP="00D43D93">
      <w:pPr>
        <w:pStyle w:val="Prrafodelista"/>
        <w:spacing w:after="0" w:line="240" w:lineRule="auto"/>
        <w:ind w:left="0" w:right="-94"/>
        <w:jc w:val="both"/>
        <w:rPr>
          <w:rFonts w:ascii="Times New Roman" w:hAnsi="Times New Roman" w:cs="Times New Roman"/>
          <w:b/>
          <w:sz w:val="28"/>
          <w:szCs w:val="28"/>
          <w:lang w:val="es-ES"/>
        </w:rPr>
      </w:pPr>
    </w:p>
    <w:p w14:paraId="51AD27B6" w14:textId="4716E57D" w:rsidR="00CC04B8" w:rsidRPr="00D43D93" w:rsidRDefault="00CC04B8" w:rsidP="00D43D93">
      <w:pPr>
        <w:pStyle w:val="Prrafodelista"/>
        <w:numPr>
          <w:ilvl w:val="1"/>
          <w:numId w:val="2"/>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 xml:space="preserve">Análisis de procedencia del amparo. </w:t>
      </w:r>
    </w:p>
    <w:p w14:paraId="3AB24029" w14:textId="77777777" w:rsidR="00F31D65" w:rsidRPr="00D43D93" w:rsidRDefault="00F31D65" w:rsidP="00D43D93">
      <w:pPr>
        <w:pStyle w:val="Prrafodelista"/>
        <w:spacing w:after="0" w:line="240" w:lineRule="auto"/>
        <w:ind w:right="-94"/>
        <w:jc w:val="both"/>
        <w:rPr>
          <w:rFonts w:ascii="Times New Roman" w:hAnsi="Times New Roman" w:cs="Times New Roman"/>
          <w:b/>
          <w:sz w:val="28"/>
          <w:szCs w:val="28"/>
          <w:lang w:val="es-ES"/>
        </w:rPr>
      </w:pPr>
    </w:p>
    <w:p w14:paraId="37E9DC27" w14:textId="015F2BC3" w:rsidR="00CC04B8" w:rsidRPr="00D43D93" w:rsidRDefault="00CC04B8" w:rsidP="00D43D93">
      <w:pPr>
        <w:pStyle w:val="Prrafodelista"/>
        <w:numPr>
          <w:ilvl w:val="0"/>
          <w:numId w:val="1"/>
        </w:numPr>
        <w:spacing w:after="0" w:line="240" w:lineRule="auto"/>
        <w:ind w:right="-94"/>
        <w:jc w:val="both"/>
        <w:rPr>
          <w:rFonts w:ascii="Times New Roman" w:hAnsi="Times New Roman" w:cs="Times New Roman"/>
          <w:bCs/>
          <w:i/>
          <w:iCs/>
          <w:sz w:val="28"/>
          <w:szCs w:val="28"/>
          <w:lang w:val="es-ES"/>
        </w:rPr>
      </w:pPr>
      <w:r w:rsidRPr="00D43D93">
        <w:rPr>
          <w:rFonts w:ascii="Times New Roman" w:hAnsi="Times New Roman" w:cs="Times New Roman"/>
          <w:bCs/>
          <w:i/>
          <w:iCs/>
          <w:sz w:val="28"/>
          <w:szCs w:val="28"/>
          <w:lang w:val="es-ES"/>
        </w:rPr>
        <w:t xml:space="preserve"> Legitimación en la causa por activa</w:t>
      </w:r>
      <w:r w:rsidR="00201E8B" w:rsidRPr="00D43D93">
        <w:rPr>
          <w:rStyle w:val="Refdenotaalpie"/>
          <w:rFonts w:ascii="Times New Roman" w:hAnsi="Times New Roman" w:cs="Times New Roman"/>
          <w:bCs/>
          <w:i/>
          <w:iCs/>
          <w:sz w:val="28"/>
          <w:szCs w:val="28"/>
          <w:lang w:val="es-ES"/>
        </w:rPr>
        <w:footnoteReference w:id="99"/>
      </w:r>
      <w:r w:rsidRPr="00D43D93">
        <w:rPr>
          <w:rFonts w:ascii="Times New Roman" w:hAnsi="Times New Roman" w:cs="Times New Roman"/>
          <w:bCs/>
          <w:i/>
          <w:iCs/>
          <w:sz w:val="28"/>
          <w:szCs w:val="28"/>
          <w:lang w:val="es-ES"/>
        </w:rPr>
        <w:t xml:space="preserve">. </w:t>
      </w:r>
      <w:r w:rsidRPr="00D43D93">
        <w:rPr>
          <w:rFonts w:ascii="Times New Roman" w:hAnsi="Times New Roman" w:cs="Times New Roman"/>
          <w:bCs/>
          <w:sz w:val="28"/>
          <w:szCs w:val="28"/>
          <w:lang w:val="es-ES"/>
        </w:rPr>
        <w:t xml:space="preserve">La acción de tutela fue promovida por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016038" w:rsidRPr="00D43D93">
        <w:rPr>
          <w:rFonts w:ascii="Times New Roman" w:hAnsi="Times New Roman" w:cs="Times New Roman"/>
          <w:bCs/>
          <w:sz w:val="28"/>
          <w:szCs w:val="28"/>
          <w:lang w:val="es-ES"/>
        </w:rPr>
        <w:t xml:space="preserve">como titular de los derechos fundamentales presuntamente vulnerados </w:t>
      </w:r>
      <w:r w:rsidRPr="00D43D93">
        <w:rPr>
          <w:rFonts w:ascii="Times New Roman" w:hAnsi="Times New Roman" w:cs="Times New Roman"/>
          <w:bCs/>
          <w:sz w:val="28"/>
          <w:szCs w:val="28"/>
          <w:lang w:val="es-ES"/>
        </w:rPr>
        <w:t>a través de apoderado judicial</w:t>
      </w:r>
      <w:r w:rsidR="007A042C"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a quien</w:t>
      </w:r>
      <w:r w:rsidR="00BC2957" w:rsidRPr="00D43D93">
        <w:rPr>
          <w:rFonts w:ascii="Times New Roman" w:hAnsi="Times New Roman" w:cs="Times New Roman"/>
          <w:bCs/>
          <w:sz w:val="28"/>
          <w:szCs w:val="28"/>
          <w:lang w:val="es-ES"/>
        </w:rPr>
        <w:t xml:space="preserve"> el 26 de enero de 2025 a través </w:t>
      </w:r>
      <w:r w:rsidR="00C063E8" w:rsidRPr="00D43D93">
        <w:rPr>
          <w:rFonts w:ascii="Times New Roman" w:hAnsi="Times New Roman" w:cs="Times New Roman"/>
          <w:bCs/>
          <w:sz w:val="28"/>
          <w:szCs w:val="28"/>
          <w:lang w:val="es-ES"/>
        </w:rPr>
        <w:t xml:space="preserve">de correo electrónico </w:t>
      </w:r>
      <w:r w:rsidR="00BC2957" w:rsidRPr="00D43D93">
        <w:rPr>
          <w:rFonts w:ascii="Times New Roman" w:hAnsi="Times New Roman" w:cs="Times New Roman"/>
          <w:bCs/>
          <w:sz w:val="28"/>
          <w:szCs w:val="28"/>
          <w:lang w:val="es-ES"/>
        </w:rPr>
        <w:t>le confirió poder especial</w:t>
      </w:r>
      <w:r w:rsidR="00C063E8" w:rsidRPr="00D43D93">
        <w:rPr>
          <w:rFonts w:ascii="Times New Roman" w:hAnsi="Times New Roman" w:cs="Times New Roman"/>
          <w:bCs/>
          <w:sz w:val="28"/>
          <w:szCs w:val="28"/>
          <w:lang w:val="es-ES"/>
        </w:rPr>
        <w:t xml:space="preserve"> para que la representar</w:t>
      </w:r>
      <w:r w:rsidR="00CF79C8" w:rsidRPr="00D43D93">
        <w:rPr>
          <w:rFonts w:ascii="Times New Roman" w:hAnsi="Times New Roman" w:cs="Times New Roman"/>
          <w:bCs/>
          <w:sz w:val="28"/>
          <w:szCs w:val="28"/>
          <w:lang w:val="es-ES"/>
        </w:rPr>
        <w:t xml:space="preserve">a </w:t>
      </w:r>
      <w:r w:rsidR="00C063E8" w:rsidRPr="00D43D93">
        <w:rPr>
          <w:rFonts w:ascii="Times New Roman" w:hAnsi="Times New Roman" w:cs="Times New Roman"/>
          <w:bCs/>
          <w:sz w:val="28"/>
          <w:szCs w:val="28"/>
          <w:lang w:val="es-ES"/>
        </w:rPr>
        <w:t>en el presente proceso de constitucionalidad</w:t>
      </w:r>
      <w:r w:rsidR="00643D29" w:rsidRPr="00D43D93">
        <w:rPr>
          <w:rStyle w:val="Refdenotaalpie"/>
          <w:rFonts w:ascii="Times New Roman" w:hAnsi="Times New Roman" w:cs="Times New Roman"/>
          <w:bCs/>
          <w:sz w:val="28"/>
          <w:szCs w:val="28"/>
          <w:lang w:val="es-ES"/>
        </w:rPr>
        <w:footnoteReference w:id="100"/>
      </w:r>
      <w:r w:rsidR="007A042C" w:rsidRPr="00D43D93">
        <w:rPr>
          <w:rFonts w:ascii="Times New Roman" w:hAnsi="Times New Roman" w:cs="Times New Roman"/>
          <w:bCs/>
          <w:sz w:val="28"/>
          <w:szCs w:val="28"/>
          <w:lang w:val="es-ES"/>
        </w:rPr>
        <w:t>.</w:t>
      </w:r>
      <w:r w:rsidR="00D61661" w:rsidRPr="00D43D93">
        <w:rPr>
          <w:rFonts w:ascii="Times New Roman" w:hAnsi="Times New Roman" w:cs="Times New Roman"/>
          <w:bCs/>
          <w:sz w:val="28"/>
          <w:szCs w:val="28"/>
          <w:lang w:val="es-ES"/>
        </w:rPr>
        <w:t xml:space="preserve"> L</w:t>
      </w:r>
      <w:r w:rsidR="000C29C4" w:rsidRPr="00D43D93">
        <w:rPr>
          <w:rFonts w:ascii="Times New Roman" w:hAnsi="Times New Roman" w:cs="Times New Roman"/>
          <w:bCs/>
          <w:sz w:val="28"/>
          <w:szCs w:val="28"/>
          <w:lang w:val="es-ES"/>
        </w:rPr>
        <w:t xml:space="preserve">a Sala advierte que el mandato es </w:t>
      </w:r>
      <w:r w:rsidR="000C29C4" w:rsidRPr="00D43D93">
        <w:rPr>
          <w:rFonts w:ascii="Times New Roman" w:hAnsi="Times New Roman" w:cs="Times New Roman"/>
          <w:bCs/>
          <w:i/>
          <w:iCs/>
          <w:sz w:val="28"/>
          <w:szCs w:val="28"/>
          <w:lang w:val="es-ES"/>
        </w:rPr>
        <w:t xml:space="preserve">(i) </w:t>
      </w:r>
      <w:r w:rsidR="00201E8B" w:rsidRPr="00D43D93">
        <w:rPr>
          <w:rFonts w:ascii="Times New Roman" w:hAnsi="Times New Roman" w:cs="Times New Roman"/>
          <w:bCs/>
          <w:sz w:val="28"/>
          <w:szCs w:val="28"/>
          <w:lang w:val="es-ES"/>
        </w:rPr>
        <w:t xml:space="preserve">escrito, porque obra en un documento físico que se aportó como anexo de la demanda; </w:t>
      </w:r>
      <w:r w:rsidR="00201E8B" w:rsidRPr="00D43D93">
        <w:rPr>
          <w:rFonts w:ascii="Times New Roman" w:hAnsi="Times New Roman" w:cs="Times New Roman"/>
          <w:bCs/>
          <w:i/>
          <w:iCs/>
          <w:sz w:val="28"/>
          <w:szCs w:val="28"/>
          <w:lang w:val="es-ES"/>
        </w:rPr>
        <w:t>(</w:t>
      </w:r>
      <w:proofErr w:type="spellStart"/>
      <w:r w:rsidR="00201E8B" w:rsidRPr="00D43D93">
        <w:rPr>
          <w:rFonts w:ascii="Times New Roman" w:hAnsi="Times New Roman" w:cs="Times New Roman"/>
          <w:bCs/>
          <w:i/>
          <w:iCs/>
          <w:sz w:val="28"/>
          <w:szCs w:val="28"/>
          <w:lang w:val="es-ES"/>
        </w:rPr>
        <w:t>ii</w:t>
      </w:r>
      <w:proofErr w:type="spellEnd"/>
      <w:r w:rsidR="00201E8B" w:rsidRPr="00D43D93">
        <w:rPr>
          <w:rFonts w:ascii="Times New Roman" w:hAnsi="Times New Roman" w:cs="Times New Roman"/>
          <w:bCs/>
          <w:i/>
          <w:iCs/>
          <w:sz w:val="28"/>
          <w:szCs w:val="28"/>
          <w:lang w:val="es-ES"/>
        </w:rPr>
        <w:t>)</w:t>
      </w:r>
      <w:r w:rsidR="00201E8B" w:rsidRPr="00D43D93">
        <w:rPr>
          <w:rFonts w:ascii="Times New Roman" w:hAnsi="Times New Roman" w:cs="Times New Roman"/>
          <w:bCs/>
          <w:sz w:val="28"/>
          <w:szCs w:val="28"/>
          <w:lang w:val="es-ES"/>
        </w:rPr>
        <w:t xml:space="preserve"> </w:t>
      </w:r>
      <w:r w:rsidR="000C29C4" w:rsidRPr="00D43D93">
        <w:rPr>
          <w:rFonts w:ascii="Times New Roman" w:hAnsi="Times New Roman" w:cs="Times New Roman"/>
          <w:bCs/>
          <w:sz w:val="28"/>
          <w:szCs w:val="28"/>
          <w:lang w:val="es-ES"/>
        </w:rPr>
        <w:t xml:space="preserve">claro y específico, porque se concedió para adelantar la acción de tutela en contra del fallo proferido </w:t>
      </w:r>
      <w:r w:rsidR="00201E8B" w:rsidRPr="00D43D93">
        <w:rPr>
          <w:rFonts w:ascii="Times New Roman" w:hAnsi="Times New Roman" w:cs="Times New Roman"/>
          <w:bCs/>
          <w:sz w:val="28"/>
          <w:szCs w:val="28"/>
          <w:lang w:val="es-ES"/>
        </w:rPr>
        <w:t xml:space="preserve">el 6 de diciembre de 2024 </w:t>
      </w:r>
      <w:r w:rsidR="000C29C4" w:rsidRPr="00D43D93">
        <w:rPr>
          <w:rFonts w:ascii="Times New Roman" w:hAnsi="Times New Roman" w:cs="Times New Roman"/>
          <w:bCs/>
          <w:sz w:val="28"/>
          <w:szCs w:val="28"/>
          <w:lang w:val="es-ES"/>
        </w:rPr>
        <w:t>por</w:t>
      </w:r>
      <w:r w:rsidR="00CF79C8" w:rsidRPr="00D43D93">
        <w:rPr>
          <w:rFonts w:ascii="Times New Roman" w:hAnsi="Times New Roman" w:cs="Times New Roman"/>
          <w:bCs/>
          <w:sz w:val="28"/>
          <w:szCs w:val="28"/>
          <w:lang w:val="es-ES"/>
        </w:rPr>
        <w:t xml:space="preserve"> el</w:t>
      </w:r>
      <w:r w:rsidR="000C29C4" w:rsidRPr="00D43D93">
        <w:rPr>
          <w:rFonts w:ascii="Times New Roman" w:hAnsi="Times New Roman" w:cs="Times New Roman"/>
          <w:bCs/>
          <w:sz w:val="28"/>
          <w:szCs w:val="28"/>
          <w:lang w:val="es-ES"/>
        </w:rPr>
        <w:t xml:space="preserve"> Juzgado Segundo Promiscuo </w:t>
      </w:r>
      <w:r w:rsidR="00CF79C8" w:rsidRPr="00D43D93">
        <w:rPr>
          <w:rFonts w:ascii="Times New Roman" w:hAnsi="Times New Roman" w:cs="Times New Roman"/>
          <w:bCs/>
          <w:sz w:val="28"/>
          <w:szCs w:val="28"/>
          <w:lang w:val="es-ES"/>
        </w:rPr>
        <w:t xml:space="preserve">Municipal </w:t>
      </w:r>
      <w:r w:rsidR="000C29C4" w:rsidRPr="00D43D93">
        <w:rPr>
          <w:rFonts w:ascii="Times New Roman" w:hAnsi="Times New Roman" w:cs="Times New Roman"/>
          <w:bCs/>
          <w:sz w:val="28"/>
          <w:szCs w:val="28"/>
          <w:lang w:val="es-ES"/>
        </w:rPr>
        <w:t xml:space="preserve">de </w:t>
      </w:r>
      <w:r w:rsidR="00677D0E" w:rsidRPr="00DC2B14">
        <w:rPr>
          <w:rFonts w:ascii="Times New Roman" w:hAnsi="Times New Roman" w:cs="Times New Roman"/>
          <w:bCs/>
          <w:i/>
          <w:iCs/>
          <w:sz w:val="28"/>
          <w:szCs w:val="28"/>
          <w:lang w:val="es-ES"/>
        </w:rPr>
        <w:t>Comala</w:t>
      </w:r>
      <w:r w:rsidR="00CF79C8" w:rsidRPr="00D43D93">
        <w:rPr>
          <w:rFonts w:ascii="Times New Roman" w:hAnsi="Times New Roman" w:cs="Times New Roman"/>
          <w:bCs/>
          <w:sz w:val="28"/>
          <w:szCs w:val="28"/>
          <w:lang w:val="es-ES"/>
        </w:rPr>
        <w:t xml:space="preserve"> </w:t>
      </w:r>
      <w:r w:rsidR="000C29C4" w:rsidRPr="00D43D93">
        <w:rPr>
          <w:rFonts w:ascii="Times New Roman" w:hAnsi="Times New Roman" w:cs="Times New Roman"/>
          <w:bCs/>
          <w:sz w:val="28"/>
          <w:szCs w:val="28"/>
          <w:lang w:val="es-ES"/>
        </w:rPr>
        <w:t xml:space="preserve">y </w:t>
      </w:r>
      <w:r w:rsidR="000C29C4" w:rsidRPr="00D43D93">
        <w:rPr>
          <w:rFonts w:ascii="Times New Roman" w:hAnsi="Times New Roman" w:cs="Times New Roman"/>
          <w:bCs/>
          <w:i/>
          <w:iCs/>
          <w:sz w:val="28"/>
          <w:szCs w:val="28"/>
          <w:lang w:val="es-ES"/>
        </w:rPr>
        <w:t>(</w:t>
      </w:r>
      <w:proofErr w:type="spellStart"/>
      <w:r w:rsidR="000C29C4" w:rsidRPr="00D43D93">
        <w:rPr>
          <w:rFonts w:ascii="Times New Roman" w:hAnsi="Times New Roman" w:cs="Times New Roman"/>
          <w:bCs/>
          <w:i/>
          <w:iCs/>
          <w:sz w:val="28"/>
          <w:szCs w:val="28"/>
          <w:lang w:val="es-ES"/>
        </w:rPr>
        <w:t>iii</w:t>
      </w:r>
      <w:proofErr w:type="spellEnd"/>
      <w:r w:rsidR="000C29C4" w:rsidRPr="00D43D93">
        <w:rPr>
          <w:rFonts w:ascii="Times New Roman" w:hAnsi="Times New Roman" w:cs="Times New Roman"/>
          <w:bCs/>
          <w:i/>
          <w:iCs/>
          <w:sz w:val="28"/>
          <w:szCs w:val="28"/>
          <w:lang w:val="es-ES"/>
        </w:rPr>
        <w:t xml:space="preserve">) </w:t>
      </w:r>
      <w:r w:rsidR="000C29C4" w:rsidRPr="00D43D93">
        <w:rPr>
          <w:rFonts w:ascii="Times New Roman" w:hAnsi="Times New Roman" w:cs="Times New Roman"/>
          <w:bCs/>
          <w:sz w:val="28"/>
          <w:szCs w:val="28"/>
          <w:lang w:val="es-ES"/>
        </w:rPr>
        <w:t xml:space="preserve">cualificado, porque se otorgó a un profesional del derecho cuyos datos profesionales </w:t>
      </w:r>
      <w:r w:rsidR="009472D1" w:rsidRPr="00D43D93">
        <w:rPr>
          <w:rFonts w:ascii="Times New Roman" w:hAnsi="Times New Roman" w:cs="Times New Roman"/>
          <w:bCs/>
          <w:sz w:val="28"/>
          <w:szCs w:val="28"/>
          <w:lang w:val="es-ES"/>
        </w:rPr>
        <w:t>obran</w:t>
      </w:r>
      <w:r w:rsidR="000C29C4" w:rsidRPr="00D43D93">
        <w:rPr>
          <w:rFonts w:ascii="Times New Roman" w:hAnsi="Times New Roman" w:cs="Times New Roman"/>
          <w:bCs/>
          <w:sz w:val="28"/>
          <w:szCs w:val="28"/>
          <w:lang w:val="es-ES"/>
        </w:rPr>
        <w:t xml:space="preserve"> </w:t>
      </w:r>
      <w:r w:rsidR="009472D1" w:rsidRPr="00D43D93">
        <w:rPr>
          <w:rFonts w:ascii="Times New Roman" w:hAnsi="Times New Roman" w:cs="Times New Roman"/>
          <w:bCs/>
          <w:sz w:val="28"/>
          <w:szCs w:val="28"/>
          <w:lang w:val="es-ES"/>
        </w:rPr>
        <w:t>en el</w:t>
      </w:r>
      <w:r w:rsidR="000C29C4" w:rsidRPr="00D43D93">
        <w:rPr>
          <w:rFonts w:ascii="Times New Roman" w:hAnsi="Times New Roman" w:cs="Times New Roman"/>
          <w:bCs/>
          <w:sz w:val="28"/>
          <w:szCs w:val="28"/>
          <w:lang w:val="es-ES"/>
        </w:rPr>
        <w:t xml:space="preserve"> expediente.</w:t>
      </w:r>
      <w:r w:rsidR="00D61661" w:rsidRPr="00D43D93">
        <w:rPr>
          <w:rFonts w:ascii="Times New Roman" w:hAnsi="Times New Roman" w:cs="Times New Roman"/>
          <w:bCs/>
          <w:sz w:val="28"/>
          <w:szCs w:val="28"/>
          <w:lang w:val="es-ES"/>
        </w:rPr>
        <w:t xml:space="preserve"> </w:t>
      </w:r>
      <w:r w:rsidR="0073222F" w:rsidRPr="00D43D93">
        <w:rPr>
          <w:rFonts w:ascii="Times New Roman" w:hAnsi="Times New Roman" w:cs="Times New Roman"/>
          <w:bCs/>
          <w:sz w:val="28"/>
          <w:szCs w:val="28"/>
          <w:lang w:val="es-ES"/>
        </w:rPr>
        <w:t>En consecuencia</w:t>
      </w:r>
      <w:r w:rsidR="007570EB" w:rsidRPr="00D43D93">
        <w:rPr>
          <w:rFonts w:ascii="Times New Roman" w:hAnsi="Times New Roman" w:cs="Times New Roman"/>
          <w:bCs/>
          <w:sz w:val="28"/>
          <w:szCs w:val="28"/>
          <w:lang w:val="es-ES"/>
        </w:rPr>
        <w:t>,</w:t>
      </w:r>
      <w:r w:rsidR="0073222F" w:rsidRPr="00D43D93">
        <w:rPr>
          <w:rFonts w:ascii="Times New Roman" w:hAnsi="Times New Roman" w:cs="Times New Roman"/>
          <w:bCs/>
          <w:sz w:val="28"/>
          <w:szCs w:val="28"/>
          <w:lang w:val="es-ES"/>
        </w:rPr>
        <w:t xml:space="preserve"> el requisito se encuentra acreditado. </w:t>
      </w:r>
    </w:p>
    <w:p w14:paraId="2ADA21DC" w14:textId="77777777" w:rsidR="00CC04B8" w:rsidRPr="00D43D93" w:rsidRDefault="00CC04B8" w:rsidP="00D43D93">
      <w:pPr>
        <w:pStyle w:val="Prrafodelista"/>
        <w:spacing w:after="0" w:line="240" w:lineRule="auto"/>
        <w:ind w:left="0" w:right="-94"/>
        <w:jc w:val="both"/>
        <w:rPr>
          <w:rFonts w:ascii="Times New Roman" w:hAnsi="Times New Roman" w:cs="Times New Roman"/>
          <w:bCs/>
          <w:i/>
          <w:iCs/>
          <w:sz w:val="28"/>
          <w:szCs w:val="28"/>
          <w:lang w:val="es-ES"/>
        </w:rPr>
      </w:pPr>
    </w:p>
    <w:p w14:paraId="02838C7E" w14:textId="1FCD5D57" w:rsidR="00CC04B8" w:rsidRPr="00D43D93" w:rsidRDefault="00CC04B8" w:rsidP="00D43D93">
      <w:pPr>
        <w:pStyle w:val="Prrafodelista"/>
        <w:numPr>
          <w:ilvl w:val="0"/>
          <w:numId w:val="1"/>
        </w:numPr>
        <w:spacing w:after="0" w:line="240" w:lineRule="auto"/>
        <w:ind w:right="-94"/>
        <w:jc w:val="both"/>
        <w:rPr>
          <w:rFonts w:ascii="Times New Roman" w:hAnsi="Times New Roman" w:cs="Times New Roman"/>
          <w:bCs/>
          <w:i/>
          <w:iCs/>
          <w:sz w:val="28"/>
          <w:szCs w:val="28"/>
          <w:lang w:val="es-ES"/>
        </w:rPr>
      </w:pPr>
      <w:r w:rsidRPr="00D43D93">
        <w:rPr>
          <w:rFonts w:ascii="Times New Roman" w:hAnsi="Times New Roman" w:cs="Times New Roman"/>
          <w:bCs/>
          <w:i/>
          <w:iCs/>
          <w:sz w:val="28"/>
          <w:szCs w:val="28"/>
          <w:lang w:val="es-ES"/>
        </w:rPr>
        <w:t>Legitimación en la causa por pasiva</w:t>
      </w:r>
      <w:r w:rsidR="007A042C" w:rsidRPr="00D43D93">
        <w:rPr>
          <w:rFonts w:ascii="Times New Roman" w:hAnsi="Times New Roman" w:cs="Times New Roman"/>
          <w:bCs/>
          <w:i/>
          <w:iCs/>
          <w:sz w:val="28"/>
          <w:szCs w:val="28"/>
          <w:lang w:val="es-ES"/>
        </w:rPr>
        <w:t xml:space="preserve">. </w:t>
      </w:r>
      <w:r w:rsidR="007A042C" w:rsidRPr="00D43D93">
        <w:rPr>
          <w:rFonts w:ascii="Times New Roman" w:hAnsi="Times New Roman" w:cs="Times New Roman"/>
          <w:bCs/>
          <w:sz w:val="28"/>
          <w:szCs w:val="28"/>
          <w:lang w:val="es-ES"/>
        </w:rPr>
        <w:t xml:space="preserve">El amparo fue promovido en contra del Juzgado Segundo Promiscuo Municipal de </w:t>
      </w:r>
      <w:r w:rsidR="00677D0E" w:rsidRPr="00DC2B14">
        <w:rPr>
          <w:rFonts w:ascii="Times New Roman" w:hAnsi="Times New Roman" w:cs="Times New Roman"/>
          <w:bCs/>
          <w:i/>
          <w:iCs/>
          <w:sz w:val="28"/>
          <w:szCs w:val="28"/>
          <w:lang w:val="es-ES"/>
        </w:rPr>
        <w:t>Comala</w:t>
      </w:r>
      <w:r w:rsidR="00FB679C" w:rsidRPr="00D43D93">
        <w:rPr>
          <w:rFonts w:ascii="Times New Roman" w:hAnsi="Times New Roman" w:cs="Times New Roman"/>
          <w:bCs/>
          <w:sz w:val="28"/>
          <w:szCs w:val="28"/>
          <w:lang w:val="es-ES"/>
        </w:rPr>
        <w:t xml:space="preserve">, </w:t>
      </w:r>
      <w:r w:rsidR="007A042C" w:rsidRPr="00D43D93">
        <w:rPr>
          <w:rFonts w:ascii="Times New Roman" w:hAnsi="Times New Roman" w:cs="Times New Roman"/>
          <w:bCs/>
          <w:sz w:val="28"/>
          <w:szCs w:val="28"/>
          <w:lang w:val="es-ES"/>
        </w:rPr>
        <w:t xml:space="preserve">autoridad judicial </w:t>
      </w:r>
      <w:r w:rsidR="00FB679C" w:rsidRPr="00D43D93">
        <w:rPr>
          <w:rFonts w:ascii="Times New Roman" w:hAnsi="Times New Roman" w:cs="Times New Roman"/>
          <w:bCs/>
          <w:sz w:val="28"/>
          <w:szCs w:val="28"/>
          <w:lang w:val="es-ES"/>
        </w:rPr>
        <w:t xml:space="preserve">que el 6 de diciembre de 2024 </w:t>
      </w:r>
      <w:r w:rsidR="007C6461" w:rsidRPr="00D43D93">
        <w:rPr>
          <w:rFonts w:ascii="Times New Roman" w:hAnsi="Times New Roman" w:cs="Times New Roman"/>
          <w:bCs/>
          <w:sz w:val="28"/>
          <w:szCs w:val="28"/>
          <w:lang w:val="es-ES"/>
        </w:rPr>
        <w:t xml:space="preserve">profirió la sentencia </w:t>
      </w:r>
      <w:r w:rsidR="00FB679C" w:rsidRPr="00D43D93">
        <w:rPr>
          <w:rFonts w:ascii="Times New Roman" w:hAnsi="Times New Roman" w:cs="Times New Roman"/>
          <w:bCs/>
          <w:sz w:val="28"/>
          <w:szCs w:val="28"/>
          <w:lang w:val="es-ES"/>
        </w:rPr>
        <w:t xml:space="preserve">judicial </w:t>
      </w:r>
      <w:r w:rsidR="007C6461" w:rsidRPr="00D43D93">
        <w:rPr>
          <w:rFonts w:ascii="Times New Roman" w:hAnsi="Times New Roman" w:cs="Times New Roman"/>
          <w:bCs/>
          <w:sz w:val="28"/>
          <w:szCs w:val="28"/>
          <w:lang w:val="es-ES"/>
        </w:rPr>
        <w:t xml:space="preserve">que </w:t>
      </w:r>
      <w:r w:rsidR="00FB679C" w:rsidRPr="00D43D93">
        <w:rPr>
          <w:rFonts w:ascii="Times New Roman" w:hAnsi="Times New Roman" w:cs="Times New Roman"/>
          <w:bCs/>
          <w:sz w:val="28"/>
          <w:szCs w:val="28"/>
          <w:lang w:val="es-ES"/>
        </w:rPr>
        <w:t>según la</w:t>
      </w:r>
      <w:r w:rsidR="00BE0DAC" w:rsidRPr="00D43D93">
        <w:rPr>
          <w:rFonts w:ascii="Times New Roman" w:hAnsi="Times New Roman" w:cs="Times New Roman"/>
          <w:bCs/>
          <w:sz w:val="28"/>
          <w:szCs w:val="28"/>
          <w:lang w:val="es-ES"/>
        </w:rPr>
        <w:t xml:space="preserve"> parte</w:t>
      </w:r>
      <w:r w:rsidR="00FB679C" w:rsidRPr="00D43D93">
        <w:rPr>
          <w:rFonts w:ascii="Times New Roman" w:hAnsi="Times New Roman" w:cs="Times New Roman"/>
          <w:bCs/>
          <w:sz w:val="28"/>
          <w:szCs w:val="28"/>
          <w:lang w:val="es-ES"/>
        </w:rPr>
        <w:t xml:space="preserve"> accionante vulneró </w:t>
      </w:r>
      <w:r w:rsidR="00BE0DAC" w:rsidRPr="00D43D93">
        <w:rPr>
          <w:rFonts w:ascii="Times New Roman" w:hAnsi="Times New Roman" w:cs="Times New Roman"/>
          <w:bCs/>
          <w:sz w:val="28"/>
          <w:szCs w:val="28"/>
          <w:lang w:val="es-ES"/>
        </w:rPr>
        <w:t xml:space="preserve">los </w:t>
      </w:r>
      <w:r w:rsidR="00FB679C" w:rsidRPr="00D43D93">
        <w:rPr>
          <w:rFonts w:ascii="Times New Roman" w:hAnsi="Times New Roman" w:cs="Times New Roman"/>
          <w:bCs/>
          <w:sz w:val="28"/>
          <w:szCs w:val="28"/>
          <w:lang w:val="es-ES"/>
        </w:rPr>
        <w:t>derechos fundamentales.</w:t>
      </w:r>
    </w:p>
    <w:p w14:paraId="3E9CD700" w14:textId="77777777" w:rsidR="00CC04B8" w:rsidRPr="00D43D93" w:rsidRDefault="00CC04B8" w:rsidP="00D43D93">
      <w:pPr>
        <w:pStyle w:val="Prrafodelista"/>
        <w:spacing w:after="0" w:line="240" w:lineRule="auto"/>
        <w:ind w:left="0" w:right="-94"/>
        <w:jc w:val="both"/>
        <w:rPr>
          <w:rFonts w:ascii="Times New Roman" w:hAnsi="Times New Roman" w:cs="Times New Roman"/>
          <w:bCs/>
          <w:i/>
          <w:iCs/>
          <w:sz w:val="28"/>
          <w:szCs w:val="28"/>
          <w:lang w:val="es-ES"/>
        </w:rPr>
      </w:pPr>
    </w:p>
    <w:p w14:paraId="0F2DE531" w14:textId="77777777" w:rsidR="00DF45BC" w:rsidRPr="00D43D93" w:rsidRDefault="00CC04B8" w:rsidP="00D43D93">
      <w:pPr>
        <w:pStyle w:val="Prrafodelista"/>
        <w:numPr>
          <w:ilvl w:val="0"/>
          <w:numId w:val="1"/>
        </w:numPr>
        <w:spacing w:after="0" w:line="240" w:lineRule="auto"/>
        <w:ind w:right="-94"/>
        <w:jc w:val="both"/>
        <w:rPr>
          <w:rFonts w:ascii="Times New Roman" w:hAnsi="Times New Roman" w:cs="Times New Roman"/>
          <w:bCs/>
          <w:i/>
          <w:iCs/>
          <w:sz w:val="28"/>
          <w:szCs w:val="28"/>
          <w:lang w:val="es-ES"/>
        </w:rPr>
      </w:pPr>
      <w:r w:rsidRPr="00D43D93">
        <w:rPr>
          <w:rFonts w:ascii="Times New Roman" w:hAnsi="Times New Roman" w:cs="Times New Roman"/>
          <w:bCs/>
          <w:i/>
          <w:iCs/>
          <w:sz w:val="28"/>
          <w:szCs w:val="28"/>
          <w:lang w:val="es-ES"/>
        </w:rPr>
        <w:t>Inmediatez</w:t>
      </w:r>
      <w:r w:rsidR="00FB679C" w:rsidRPr="00D43D93">
        <w:rPr>
          <w:rFonts w:ascii="Times New Roman" w:hAnsi="Times New Roman" w:cs="Times New Roman"/>
          <w:bCs/>
          <w:i/>
          <w:iCs/>
          <w:sz w:val="28"/>
          <w:szCs w:val="28"/>
          <w:lang w:val="es-ES"/>
        </w:rPr>
        <w:t xml:space="preserve">. </w:t>
      </w:r>
      <w:r w:rsidR="00FB679C" w:rsidRPr="00D43D93">
        <w:rPr>
          <w:rFonts w:ascii="Times New Roman" w:hAnsi="Times New Roman" w:cs="Times New Roman"/>
          <w:bCs/>
          <w:sz w:val="28"/>
          <w:szCs w:val="28"/>
          <w:lang w:val="es-ES"/>
        </w:rPr>
        <w:t>La de</w:t>
      </w:r>
      <w:r w:rsidR="00643D29" w:rsidRPr="00D43D93">
        <w:rPr>
          <w:rFonts w:ascii="Times New Roman" w:hAnsi="Times New Roman" w:cs="Times New Roman"/>
          <w:bCs/>
          <w:sz w:val="28"/>
          <w:szCs w:val="28"/>
          <w:lang w:val="es-ES"/>
        </w:rPr>
        <w:t>cisión judicial fue proferida el 6 de diciembre de 2024</w:t>
      </w:r>
      <w:r w:rsidR="00BE0DAC" w:rsidRPr="00D43D93">
        <w:rPr>
          <w:rFonts w:ascii="Times New Roman" w:hAnsi="Times New Roman" w:cs="Times New Roman"/>
          <w:bCs/>
          <w:sz w:val="28"/>
          <w:szCs w:val="28"/>
          <w:lang w:val="es-ES"/>
        </w:rPr>
        <w:t xml:space="preserve"> y </w:t>
      </w:r>
      <w:r w:rsidR="007570EB" w:rsidRPr="00D43D93">
        <w:rPr>
          <w:rFonts w:ascii="Times New Roman" w:hAnsi="Times New Roman" w:cs="Times New Roman"/>
          <w:bCs/>
          <w:sz w:val="28"/>
          <w:szCs w:val="28"/>
          <w:lang w:val="es-ES"/>
        </w:rPr>
        <w:t>la acción de tutela</w:t>
      </w:r>
      <w:r w:rsidR="00643D29" w:rsidRPr="00D43D93">
        <w:rPr>
          <w:rFonts w:ascii="Times New Roman" w:hAnsi="Times New Roman" w:cs="Times New Roman"/>
          <w:bCs/>
          <w:sz w:val="28"/>
          <w:szCs w:val="28"/>
          <w:lang w:val="es-ES"/>
        </w:rPr>
        <w:t xml:space="preserve"> se </w:t>
      </w:r>
      <w:r w:rsidR="00BE0DAC" w:rsidRPr="00D43D93">
        <w:rPr>
          <w:rFonts w:ascii="Times New Roman" w:hAnsi="Times New Roman" w:cs="Times New Roman"/>
          <w:bCs/>
          <w:sz w:val="28"/>
          <w:szCs w:val="28"/>
          <w:lang w:val="es-ES"/>
        </w:rPr>
        <w:t xml:space="preserve">interpuso </w:t>
      </w:r>
      <w:r w:rsidR="00643D29" w:rsidRPr="00D43D93">
        <w:rPr>
          <w:rFonts w:ascii="Times New Roman" w:hAnsi="Times New Roman" w:cs="Times New Roman"/>
          <w:bCs/>
          <w:sz w:val="28"/>
          <w:szCs w:val="28"/>
          <w:lang w:val="es-ES"/>
        </w:rPr>
        <w:t>el 31 de enero de 2025, es decir, 45 días después</w:t>
      </w:r>
      <w:r w:rsidR="00BE0DAC" w:rsidRPr="00D43D93">
        <w:rPr>
          <w:rFonts w:ascii="Times New Roman" w:hAnsi="Times New Roman" w:cs="Times New Roman"/>
          <w:bCs/>
          <w:sz w:val="28"/>
          <w:szCs w:val="28"/>
          <w:lang w:val="es-ES"/>
        </w:rPr>
        <w:t xml:space="preserve">. </w:t>
      </w:r>
      <w:r w:rsidR="00643D29" w:rsidRPr="00D43D93">
        <w:rPr>
          <w:rFonts w:ascii="Times New Roman" w:hAnsi="Times New Roman" w:cs="Times New Roman"/>
          <w:bCs/>
          <w:sz w:val="28"/>
          <w:szCs w:val="28"/>
          <w:lang w:val="es-ES"/>
        </w:rPr>
        <w:t xml:space="preserve"> </w:t>
      </w:r>
      <w:r w:rsidR="00BE0DAC" w:rsidRPr="00D43D93">
        <w:rPr>
          <w:rFonts w:ascii="Times New Roman" w:hAnsi="Times New Roman" w:cs="Times New Roman"/>
          <w:bCs/>
          <w:sz w:val="28"/>
          <w:szCs w:val="28"/>
          <w:lang w:val="es-ES"/>
        </w:rPr>
        <w:t>E</w:t>
      </w:r>
      <w:r w:rsidR="00643D29" w:rsidRPr="00D43D93">
        <w:rPr>
          <w:rFonts w:ascii="Times New Roman" w:hAnsi="Times New Roman" w:cs="Times New Roman"/>
          <w:bCs/>
          <w:sz w:val="28"/>
          <w:szCs w:val="28"/>
          <w:lang w:val="es-ES"/>
        </w:rPr>
        <w:t xml:space="preserve">se término </w:t>
      </w:r>
      <w:r w:rsidR="00BE0DAC" w:rsidRPr="00D43D93">
        <w:rPr>
          <w:rFonts w:ascii="Times New Roman" w:hAnsi="Times New Roman" w:cs="Times New Roman"/>
          <w:bCs/>
          <w:sz w:val="28"/>
          <w:szCs w:val="28"/>
          <w:lang w:val="es-ES"/>
        </w:rPr>
        <w:t xml:space="preserve">se considera </w:t>
      </w:r>
      <w:r w:rsidR="00643D29" w:rsidRPr="00D43D93">
        <w:rPr>
          <w:rFonts w:ascii="Times New Roman" w:hAnsi="Times New Roman" w:cs="Times New Roman"/>
          <w:bCs/>
          <w:sz w:val="28"/>
          <w:szCs w:val="28"/>
          <w:lang w:val="es-ES"/>
        </w:rPr>
        <w:t>razonable para</w:t>
      </w:r>
      <w:r w:rsidR="007570EB" w:rsidRPr="00D43D93">
        <w:rPr>
          <w:rFonts w:ascii="Times New Roman" w:hAnsi="Times New Roman" w:cs="Times New Roman"/>
          <w:bCs/>
          <w:sz w:val="28"/>
          <w:szCs w:val="28"/>
          <w:lang w:val="es-ES"/>
        </w:rPr>
        <w:t xml:space="preserve"> solicitar la protección del derecho fundamental.</w:t>
      </w:r>
    </w:p>
    <w:p w14:paraId="6EBE41AB" w14:textId="77777777" w:rsidR="00DF45BC" w:rsidRPr="00D43D93" w:rsidRDefault="00DF45BC" w:rsidP="00D43D93">
      <w:pPr>
        <w:pStyle w:val="Prrafodelista"/>
        <w:rPr>
          <w:rFonts w:ascii="Times New Roman" w:hAnsi="Times New Roman" w:cs="Times New Roman"/>
          <w:bCs/>
          <w:i/>
          <w:iCs/>
          <w:sz w:val="28"/>
          <w:szCs w:val="28"/>
          <w:lang w:val="es-ES"/>
        </w:rPr>
      </w:pPr>
    </w:p>
    <w:p w14:paraId="21F64DD5" w14:textId="5B4C0A24" w:rsidR="008F7670" w:rsidRPr="00D43D93" w:rsidRDefault="00CC04B8" w:rsidP="00D43D93">
      <w:pPr>
        <w:pStyle w:val="Prrafodelista"/>
        <w:numPr>
          <w:ilvl w:val="0"/>
          <w:numId w:val="1"/>
        </w:numPr>
        <w:spacing w:after="0" w:line="240" w:lineRule="auto"/>
        <w:ind w:right="-94"/>
        <w:jc w:val="both"/>
        <w:rPr>
          <w:rFonts w:ascii="Times New Roman" w:hAnsi="Times New Roman" w:cs="Times New Roman"/>
          <w:bCs/>
          <w:i/>
          <w:iCs/>
          <w:sz w:val="28"/>
          <w:szCs w:val="28"/>
          <w:lang w:val="es-ES"/>
        </w:rPr>
      </w:pPr>
      <w:r w:rsidRPr="00D43D93">
        <w:rPr>
          <w:rFonts w:ascii="Times New Roman" w:hAnsi="Times New Roman" w:cs="Times New Roman"/>
          <w:bCs/>
          <w:i/>
          <w:iCs/>
          <w:sz w:val="28"/>
          <w:szCs w:val="28"/>
          <w:lang w:val="es-ES"/>
        </w:rPr>
        <w:t>Relevancia constitucional</w:t>
      </w:r>
      <w:r w:rsidR="00201E8B" w:rsidRPr="00D43D93">
        <w:rPr>
          <w:rStyle w:val="Refdenotaalpie"/>
          <w:rFonts w:ascii="Times New Roman" w:hAnsi="Times New Roman" w:cs="Times New Roman"/>
          <w:bCs/>
          <w:i/>
          <w:iCs/>
          <w:sz w:val="28"/>
          <w:szCs w:val="28"/>
          <w:lang w:val="es-ES"/>
        </w:rPr>
        <w:footnoteReference w:id="101"/>
      </w:r>
      <w:r w:rsidR="006E7ECC" w:rsidRPr="00D43D93">
        <w:rPr>
          <w:rFonts w:ascii="Times New Roman" w:hAnsi="Times New Roman" w:cs="Times New Roman"/>
          <w:bCs/>
          <w:i/>
          <w:iCs/>
          <w:sz w:val="28"/>
          <w:szCs w:val="28"/>
          <w:lang w:val="es-ES"/>
        </w:rPr>
        <w:t xml:space="preserve">. </w:t>
      </w:r>
      <w:r w:rsidR="00304E77" w:rsidRPr="00D43D93">
        <w:rPr>
          <w:rFonts w:ascii="Times New Roman" w:hAnsi="Times New Roman" w:cs="Times New Roman"/>
          <w:bCs/>
          <w:sz w:val="28"/>
          <w:szCs w:val="28"/>
          <w:lang w:val="es-ES"/>
        </w:rPr>
        <w:t>Para la Corte este requisito también se encuentra acreditado. Conforme se mostró en el cuerpo de las consideraciones, el asunto bajo examen</w:t>
      </w:r>
      <w:r w:rsidR="003449CB" w:rsidRPr="00D43D93">
        <w:rPr>
          <w:rFonts w:ascii="Times New Roman" w:hAnsi="Times New Roman" w:cs="Times New Roman"/>
          <w:bCs/>
          <w:sz w:val="28"/>
          <w:szCs w:val="28"/>
          <w:lang w:val="es-ES"/>
        </w:rPr>
        <w:t xml:space="preserve"> </w:t>
      </w:r>
      <w:r w:rsidR="003449CB" w:rsidRPr="00D43D93">
        <w:rPr>
          <w:rFonts w:ascii="Times New Roman" w:hAnsi="Times New Roman" w:cs="Times New Roman"/>
          <w:bCs/>
          <w:i/>
          <w:iCs/>
          <w:sz w:val="28"/>
          <w:szCs w:val="28"/>
          <w:lang w:val="es-ES"/>
        </w:rPr>
        <w:t xml:space="preserve">(i) </w:t>
      </w:r>
      <w:r w:rsidR="002670D5" w:rsidRPr="00D43D93">
        <w:rPr>
          <w:rFonts w:ascii="Times New Roman" w:hAnsi="Times New Roman" w:cs="Times New Roman"/>
          <w:bCs/>
          <w:sz w:val="28"/>
          <w:szCs w:val="28"/>
          <w:lang w:val="es-ES"/>
        </w:rPr>
        <w:t>está relacionado</w:t>
      </w:r>
      <w:r w:rsidR="00304E77" w:rsidRPr="00D43D93">
        <w:rPr>
          <w:rFonts w:ascii="Times New Roman" w:hAnsi="Times New Roman" w:cs="Times New Roman"/>
          <w:bCs/>
          <w:sz w:val="28"/>
          <w:szCs w:val="28"/>
          <w:lang w:val="es-ES"/>
        </w:rPr>
        <w:t xml:space="preserve"> con la interpretación</w:t>
      </w:r>
      <w:r w:rsidR="002670D5" w:rsidRPr="00D43D93">
        <w:rPr>
          <w:rFonts w:ascii="Times New Roman" w:hAnsi="Times New Roman" w:cs="Times New Roman"/>
          <w:bCs/>
          <w:sz w:val="28"/>
          <w:szCs w:val="28"/>
          <w:lang w:val="es-ES"/>
        </w:rPr>
        <w:t xml:space="preserve"> de los medios probatorios que permiten </w:t>
      </w:r>
      <w:r w:rsidR="00304E77" w:rsidRPr="00D43D93">
        <w:rPr>
          <w:rFonts w:ascii="Times New Roman" w:hAnsi="Times New Roman" w:cs="Times New Roman"/>
          <w:bCs/>
          <w:sz w:val="28"/>
          <w:szCs w:val="28"/>
          <w:lang w:val="es-ES"/>
        </w:rPr>
        <w:t>acreditar la existencia de la unión marital de hecho</w:t>
      </w:r>
      <w:r w:rsidR="00BE3A24" w:rsidRPr="00D43D93">
        <w:rPr>
          <w:rFonts w:ascii="Times New Roman" w:hAnsi="Times New Roman" w:cs="Times New Roman"/>
          <w:bCs/>
          <w:sz w:val="28"/>
          <w:szCs w:val="28"/>
          <w:lang w:val="es-ES"/>
        </w:rPr>
        <w:t xml:space="preserve"> en el proceso de fijación de cuota alimentaria</w:t>
      </w:r>
      <w:r w:rsidR="002670D5" w:rsidRPr="00D43D93">
        <w:rPr>
          <w:rFonts w:ascii="Times New Roman" w:hAnsi="Times New Roman" w:cs="Times New Roman"/>
          <w:bCs/>
          <w:sz w:val="28"/>
          <w:szCs w:val="28"/>
          <w:lang w:val="es-ES"/>
        </w:rPr>
        <w:t xml:space="preserve"> entre excompañeros permanentes</w:t>
      </w:r>
      <w:r w:rsidR="003449CB" w:rsidRPr="00D43D93">
        <w:rPr>
          <w:rFonts w:ascii="Times New Roman" w:hAnsi="Times New Roman" w:cs="Times New Roman"/>
          <w:bCs/>
          <w:sz w:val="28"/>
          <w:szCs w:val="28"/>
          <w:lang w:val="es-ES"/>
        </w:rPr>
        <w:t xml:space="preserve">; </w:t>
      </w:r>
      <w:r w:rsidR="003449CB" w:rsidRPr="00D43D93">
        <w:rPr>
          <w:rFonts w:ascii="Times New Roman" w:hAnsi="Times New Roman" w:cs="Times New Roman"/>
          <w:bCs/>
          <w:i/>
          <w:iCs/>
          <w:sz w:val="28"/>
          <w:szCs w:val="28"/>
          <w:lang w:val="es-ES"/>
        </w:rPr>
        <w:t>(</w:t>
      </w:r>
      <w:proofErr w:type="spellStart"/>
      <w:r w:rsidR="003449CB" w:rsidRPr="00D43D93">
        <w:rPr>
          <w:rFonts w:ascii="Times New Roman" w:hAnsi="Times New Roman" w:cs="Times New Roman"/>
          <w:bCs/>
          <w:i/>
          <w:iCs/>
          <w:sz w:val="28"/>
          <w:szCs w:val="28"/>
          <w:lang w:val="es-ES"/>
        </w:rPr>
        <w:t>ii</w:t>
      </w:r>
      <w:proofErr w:type="spellEnd"/>
      <w:r w:rsidR="003449CB" w:rsidRPr="00D43D93">
        <w:rPr>
          <w:rFonts w:ascii="Times New Roman" w:hAnsi="Times New Roman" w:cs="Times New Roman"/>
          <w:bCs/>
          <w:i/>
          <w:iCs/>
          <w:sz w:val="28"/>
          <w:szCs w:val="28"/>
          <w:lang w:val="es-ES"/>
        </w:rPr>
        <w:t xml:space="preserve">) </w:t>
      </w:r>
      <w:r w:rsidR="005B02EB" w:rsidRPr="00D43D93">
        <w:rPr>
          <w:rFonts w:ascii="Times New Roman" w:hAnsi="Times New Roman" w:cs="Times New Roman"/>
          <w:bCs/>
          <w:sz w:val="28"/>
          <w:szCs w:val="28"/>
          <w:lang w:val="es-ES"/>
        </w:rPr>
        <w:t>evidencia</w:t>
      </w:r>
      <w:r w:rsidR="003449CB" w:rsidRPr="00D43D93">
        <w:rPr>
          <w:rFonts w:ascii="Times New Roman" w:hAnsi="Times New Roman" w:cs="Times New Roman"/>
          <w:bCs/>
          <w:i/>
          <w:iCs/>
          <w:sz w:val="28"/>
          <w:szCs w:val="28"/>
          <w:lang w:val="es-ES"/>
        </w:rPr>
        <w:t xml:space="preserve"> </w:t>
      </w:r>
      <w:r w:rsidR="00304E77" w:rsidRPr="00D43D93">
        <w:rPr>
          <w:rFonts w:ascii="Times New Roman" w:hAnsi="Times New Roman" w:cs="Times New Roman"/>
          <w:bCs/>
          <w:sz w:val="28"/>
          <w:szCs w:val="28"/>
          <w:lang w:val="es-ES"/>
        </w:rPr>
        <w:t>la posible configuración de</w:t>
      </w:r>
      <w:r w:rsidR="00BE3A24" w:rsidRPr="00D43D93">
        <w:rPr>
          <w:rFonts w:ascii="Times New Roman" w:hAnsi="Times New Roman" w:cs="Times New Roman"/>
          <w:bCs/>
          <w:sz w:val="28"/>
          <w:szCs w:val="28"/>
          <w:lang w:val="es-ES"/>
        </w:rPr>
        <w:t xml:space="preserve"> los</w:t>
      </w:r>
      <w:r w:rsidR="00304E77" w:rsidRPr="00D43D93">
        <w:rPr>
          <w:rFonts w:ascii="Times New Roman" w:hAnsi="Times New Roman" w:cs="Times New Roman"/>
          <w:bCs/>
          <w:sz w:val="28"/>
          <w:szCs w:val="28"/>
          <w:lang w:val="es-ES"/>
        </w:rPr>
        <w:t xml:space="preserve"> defecto</w:t>
      </w:r>
      <w:r w:rsidR="00BE3A24" w:rsidRPr="00D43D93">
        <w:rPr>
          <w:rFonts w:ascii="Times New Roman" w:hAnsi="Times New Roman" w:cs="Times New Roman"/>
          <w:bCs/>
          <w:sz w:val="28"/>
          <w:szCs w:val="28"/>
          <w:lang w:val="es-ES"/>
        </w:rPr>
        <w:t>s</w:t>
      </w:r>
      <w:r w:rsidR="00304E77" w:rsidRPr="00D43D93">
        <w:rPr>
          <w:rFonts w:ascii="Times New Roman" w:hAnsi="Times New Roman" w:cs="Times New Roman"/>
          <w:bCs/>
          <w:sz w:val="28"/>
          <w:szCs w:val="28"/>
          <w:lang w:val="es-ES"/>
        </w:rPr>
        <w:t xml:space="preserve"> </w:t>
      </w:r>
      <w:r w:rsidR="00620B43" w:rsidRPr="00D43D93">
        <w:rPr>
          <w:rFonts w:ascii="Times New Roman" w:hAnsi="Times New Roman" w:cs="Times New Roman"/>
          <w:bCs/>
          <w:sz w:val="28"/>
          <w:szCs w:val="28"/>
          <w:lang w:val="es-ES"/>
        </w:rPr>
        <w:t>sustantivo</w:t>
      </w:r>
      <w:r w:rsidR="000D3708" w:rsidRPr="00D43D93">
        <w:rPr>
          <w:rFonts w:ascii="Times New Roman" w:hAnsi="Times New Roman" w:cs="Times New Roman"/>
          <w:bCs/>
          <w:sz w:val="28"/>
          <w:szCs w:val="28"/>
          <w:lang w:val="es-ES"/>
        </w:rPr>
        <w:t>,</w:t>
      </w:r>
      <w:r w:rsidR="00620B43" w:rsidRPr="00D43D93">
        <w:rPr>
          <w:rFonts w:ascii="Times New Roman" w:hAnsi="Times New Roman" w:cs="Times New Roman"/>
          <w:bCs/>
          <w:sz w:val="28"/>
          <w:szCs w:val="28"/>
          <w:lang w:val="es-ES"/>
        </w:rPr>
        <w:t xml:space="preserve"> </w:t>
      </w:r>
      <w:r w:rsidR="00304E77" w:rsidRPr="00D43D93">
        <w:rPr>
          <w:rFonts w:ascii="Times New Roman" w:hAnsi="Times New Roman" w:cs="Times New Roman"/>
          <w:bCs/>
          <w:sz w:val="28"/>
          <w:szCs w:val="28"/>
          <w:lang w:val="es-ES"/>
        </w:rPr>
        <w:t xml:space="preserve">fáctico, violación directa de la </w:t>
      </w:r>
      <w:r w:rsidR="00D60B7B" w:rsidRPr="00D43D93">
        <w:rPr>
          <w:rFonts w:ascii="Times New Roman" w:hAnsi="Times New Roman" w:cs="Times New Roman"/>
          <w:bCs/>
          <w:sz w:val="28"/>
          <w:szCs w:val="28"/>
          <w:lang w:val="es-ES"/>
        </w:rPr>
        <w:t>C</w:t>
      </w:r>
      <w:r w:rsidR="00304E77" w:rsidRPr="00D43D93">
        <w:rPr>
          <w:rFonts w:ascii="Times New Roman" w:hAnsi="Times New Roman" w:cs="Times New Roman"/>
          <w:bCs/>
          <w:sz w:val="28"/>
          <w:szCs w:val="28"/>
          <w:lang w:val="es-ES"/>
        </w:rPr>
        <w:t>onstitución</w:t>
      </w:r>
      <w:r w:rsidR="003449CB" w:rsidRPr="00D43D93">
        <w:rPr>
          <w:rFonts w:ascii="Times New Roman" w:hAnsi="Times New Roman" w:cs="Times New Roman"/>
          <w:bCs/>
          <w:sz w:val="28"/>
          <w:szCs w:val="28"/>
          <w:lang w:val="es-ES"/>
        </w:rPr>
        <w:t xml:space="preserve"> y</w:t>
      </w:r>
      <w:r w:rsidR="00304E77" w:rsidRPr="00D43D93">
        <w:rPr>
          <w:rFonts w:ascii="Times New Roman" w:hAnsi="Times New Roman" w:cs="Times New Roman"/>
          <w:bCs/>
          <w:sz w:val="28"/>
          <w:szCs w:val="28"/>
          <w:lang w:val="es-ES"/>
        </w:rPr>
        <w:t xml:space="preserve"> desconocimiento del precedente constituci</w:t>
      </w:r>
      <w:r w:rsidR="00BE3A24" w:rsidRPr="00D43D93">
        <w:rPr>
          <w:rFonts w:ascii="Times New Roman" w:hAnsi="Times New Roman" w:cs="Times New Roman"/>
          <w:bCs/>
          <w:sz w:val="28"/>
          <w:szCs w:val="28"/>
          <w:lang w:val="es-ES"/>
        </w:rPr>
        <w:t>onal</w:t>
      </w:r>
      <w:r w:rsidR="00F226C4" w:rsidRPr="00D43D93">
        <w:rPr>
          <w:rFonts w:ascii="Times New Roman" w:hAnsi="Times New Roman" w:cs="Times New Roman"/>
          <w:bCs/>
          <w:sz w:val="28"/>
          <w:szCs w:val="28"/>
          <w:lang w:val="es-ES"/>
        </w:rPr>
        <w:t xml:space="preserve">; </w:t>
      </w:r>
      <w:r w:rsidR="00F226C4" w:rsidRPr="00D43D93">
        <w:rPr>
          <w:rFonts w:ascii="Times New Roman" w:hAnsi="Times New Roman" w:cs="Times New Roman"/>
          <w:bCs/>
          <w:i/>
          <w:iCs/>
          <w:sz w:val="28"/>
          <w:szCs w:val="28"/>
          <w:lang w:val="es-ES"/>
        </w:rPr>
        <w:t>(</w:t>
      </w:r>
      <w:proofErr w:type="spellStart"/>
      <w:r w:rsidR="00F226C4" w:rsidRPr="00D43D93">
        <w:rPr>
          <w:rFonts w:ascii="Times New Roman" w:hAnsi="Times New Roman" w:cs="Times New Roman"/>
          <w:bCs/>
          <w:i/>
          <w:iCs/>
          <w:sz w:val="28"/>
          <w:szCs w:val="28"/>
          <w:lang w:val="es-ES"/>
        </w:rPr>
        <w:t>iii</w:t>
      </w:r>
      <w:proofErr w:type="spellEnd"/>
      <w:r w:rsidR="00F226C4" w:rsidRPr="00D43D93">
        <w:rPr>
          <w:rFonts w:ascii="Times New Roman" w:hAnsi="Times New Roman" w:cs="Times New Roman"/>
          <w:bCs/>
          <w:i/>
          <w:iCs/>
          <w:sz w:val="28"/>
          <w:szCs w:val="28"/>
          <w:lang w:val="es-ES"/>
        </w:rPr>
        <w:t xml:space="preserve">) </w:t>
      </w:r>
      <w:r w:rsidR="005B02EB" w:rsidRPr="00D43D93">
        <w:rPr>
          <w:rFonts w:ascii="Times New Roman" w:hAnsi="Times New Roman" w:cs="Times New Roman"/>
          <w:bCs/>
          <w:sz w:val="28"/>
          <w:szCs w:val="28"/>
          <w:lang w:val="es-ES"/>
        </w:rPr>
        <w:t xml:space="preserve">no </w:t>
      </w:r>
      <w:r w:rsidR="002670D5" w:rsidRPr="00D43D93">
        <w:rPr>
          <w:rFonts w:ascii="Times New Roman" w:hAnsi="Times New Roman" w:cs="Times New Roman"/>
          <w:bCs/>
          <w:sz w:val="28"/>
          <w:szCs w:val="28"/>
          <w:lang w:val="es-ES"/>
        </w:rPr>
        <w:t>está fundamentado en</w:t>
      </w:r>
      <w:r w:rsidR="005B02EB" w:rsidRPr="00D43D93">
        <w:rPr>
          <w:rFonts w:ascii="Times New Roman" w:hAnsi="Times New Roman" w:cs="Times New Roman"/>
          <w:bCs/>
          <w:sz w:val="28"/>
          <w:szCs w:val="28"/>
          <w:lang w:val="es-ES"/>
        </w:rPr>
        <w:t xml:space="preserve"> </w:t>
      </w:r>
      <w:r w:rsidR="005E1F8E" w:rsidRPr="00D43D93">
        <w:rPr>
          <w:rFonts w:ascii="Times New Roman" w:hAnsi="Times New Roman" w:cs="Times New Roman"/>
          <w:bCs/>
          <w:sz w:val="28"/>
          <w:szCs w:val="28"/>
          <w:lang w:val="es-ES"/>
        </w:rPr>
        <w:t>cuestiones</w:t>
      </w:r>
      <w:r w:rsidR="005B02EB" w:rsidRPr="00D43D93">
        <w:rPr>
          <w:rFonts w:ascii="Times New Roman" w:hAnsi="Times New Roman" w:cs="Times New Roman"/>
          <w:bCs/>
          <w:sz w:val="28"/>
          <w:szCs w:val="28"/>
          <w:lang w:val="es-ES"/>
        </w:rPr>
        <w:t xml:space="preserve"> de mera legalidad o conveniencia, </w:t>
      </w:r>
      <w:r w:rsidR="00F226C4" w:rsidRPr="00D43D93">
        <w:rPr>
          <w:rFonts w:ascii="Times New Roman" w:hAnsi="Times New Roman" w:cs="Times New Roman"/>
          <w:bCs/>
          <w:sz w:val="28"/>
          <w:szCs w:val="28"/>
          <w:lang w:val="es-ES"/>
        </w:rPr>
        <w:t xml:space="preserve">porque al parecer con </w:t>
      </w:r>
      <w:r w:rsidR="00FB4E75" w:rsidRPr="00D43D93">
        <w:rPr>
          <w:rFonts w:ascii="Times New Roman" w:hAnsi="Times New Roman" w:cs="Times New Roman"/>
          <w:bCs/>
          <w:sz w:val="28"/>
          <w:szCs w:val="28"/>
          <w:lang w:val="es-ES"/>
        </w:rPr>
        <w:t>la providencia cuestionada</w:t>
      </w:r>
      <w:r w:rsidR="00965EDF" w:rsidRPr="00D43D93">
        <w:rPr>
          <w:rFonts w:ascii="Times New Roman" w:hAnsi="Times New Roman" w:cs="Times New Roman"/>
          <w:bCs/>
          <w:sz w:val="28"/>
          <w:szCs w:val="28"/>
          <w:lang w:val="es-ES"/>
        </w:rPr>
        <w:t xml:space="preserve">, </w:t>
      </w:r>
      <w:r w:rsidR="00F226C4" w:rsidRPr="00D43D93">
        <w:rPr>
          <w:rFonts w:ascii="Times New Roman" w:hAnsi="Times New Roman" w:cs="Times New Roman"/>
          <w:bCs/>
          <w:sz w:val="28"/>
          <w:szCs w:val="28"/>
          <w:lang w:val="es-ES"/>
        </w:rPr>
        <w:t xml:space="preserve">se </w:t>
      </w:r>
      <w:r w:rsidR="008F7670" w:rsidRPr="00D43D93">
        <w:rPr>
          <w:rFonts w:ascii="Times New Roman" w:hAnsi="Times New Roman" w:cs="Times New Roman"/>
          <w:bCs/>
          <w:sz w:val="28"/>
          <w:szCs w:val="28"/>
          <w:lang w:val="es-ES"/>
        </w:rPr>
        <w:t xml:space="preserve">transgredieron </w:t>
      </w:r>
      <w:r w:rsidR="00F226C4" w:rsidRPr="00D43D93">
        <w:rPr>
          <w:rFonts w:ascii="Times New Roman" w:hAnsi="Times New Roman" w:cs="Times New Roman"/>
          <w:bCs/>
          <w:sz w:val="28"/>
          <w:szCs w:val="28"/>
          <w:lang w:val="es-ES"/>
        </w:rPr>
        <w:t>los derechos de una mujer víctima de violencia de género de acceder</w:t>
      </w:r>
      <w:r w:rsidR="00965EDF" w:rsidRPr="00D43D93">
        <w:rPr>
          <w:rFonts w:ascii="Times New Roman" w:hAnsi="Times New Roman" w:cs="Times New Roman"/>
          <w:bCs/>
          <w:sz w:val="28"/>
          <w:szCs w:val="28"/>
          <w:lang w:val="es-ES"/>
        </w:rPr>
        <w:t xml:space="preserve"> a la </w:t>
      </w:r>
      <w:r w:rsidR="00F226C4" w:rsidRPr="00D43D93">
        <w:rPr>
          <w:rFonts w:ascii="Times New Roman" w:hAnsi="Times New Roman" w:cs="Times New Roman"/>
          <w:bCs/>
          <w:sz w:val="28"/>
          <w:szCs w:val="28"/>
          <w:lang w:val="es-ES"/>
        </w:rPr>
        <w:t xml:space="preserve">reparación de sus perjuicios </w:t>
      </w:r>
      <w:r w:rsidR="00965EDF" w:rsidRPr="00D43D93">
        <w:rPr>
          <w:rFonts w:ascii="Times New Roman" w:hAnsi="Times New Roman" w:cs="Times New Roman"/>
          <w:bCs/>
          <w:sz w:val="28"/>
          <w:szCs w:val="28"/>
          <w:lang w:val="es-ES"/>
        </w:rPr>
        <w:t xml:space="preserve">y a la compensación de su trabajo </w:t>
      </w:r>
      <w:r w:rsidR="00EE464E" w:rsidRPr="00D43D93">
        <w:rPr>
          <w:rFonts w:ascii="Times New Roman" w:hAnsi="Times New Roman" w:cs="Times New Roman"/>
          <w:bCs/>
          <w:sz w:val="28"/>
          <w:szCs w:val="28"/>
          <w:lang w:val="es-ES"/>
        </w:rPr>
        <w:t xml:space="preserve">doméstico, </w:t>
      </w:r>
      <w:r w:rsidR="00965EDF" w:rsidRPr="00D43D93">
        <w:rPr>
          <w:rFonts w:ascii="Times New Roman" w:hAnsi="Times New Roman" w:cs="Times New Roman"/>
          <w:bCs/>
          <w:sz w:val="28"/>
          <w:szCs w:val="28"/>
          <w:lang w:val="es-ES"/>
        </w:rPr>
        <w:t>basado en el cuidado del hogar y la crianza de los hijos</w:t>
      </w:r>
      <w:r w:rsidR="00EE464E" w:rsidRPr="00D43D93">
        <w:rPr>
          <w:rFonts w:ascii="Times New Roman" w:hAnsi="Times New Roman" w:cs="Times New Roman"/>
          <w:bCs/>
          <w:sz w:val="28"/>
          <w:szCs w:val="28"/>
          <w:lang w:val="es-ES"/>
        </w:rPr>
        <w:t>,</w:t>
      </w:r>
      <w:r w:rsidR="00965EDF" w:rsidRPr="00D43D93">
        <w:rPr>
          <w:rFonts w:ascii="Times New Roman" w:hAnsi="Times New Roman" w:cs="Times New Roman"/>
          <w:bCs/>
          <w:sz w:val="28"/>
          <w:szCs w:val="28"/>
          <w:lang w:val="es-ES"/>
        </w:rPr>
        <w:t xml:space="preserve"> </w:t>
      </w:r>
      <w:r w:rsidR="00F226C4" w:rsidRPr="00D43D93">
        <w:rPr>
          <w:rFonts w:ascii="Times New Roman" w:hAnsi="Times New Roman" w:cs="Times New Roman"/>
          <w:bCs/>
          <w:sz w:val="28"/>
          <w:szCs w:val="28"/>
          <w:lang w:val="es-ES"/>
        </w:rPr>
        <w:t xml:space="preserve">a través de la petición de alimentos. </w:t>
      </w:r>
    </w:p>
    <w:p w14:paraId="3BD9FF52" w14:textId="77777777" w:rsidR="00256F58" w:rsidRPr="00D43D93" w:rsidRDefault="00256F58" w:rsidP="00D43D93">
      <w:pPr>
        <w:pStyle w:val="Prrafodelista"/>
        <w:spacing w:after="0" w:line="240" w:lineRule="auto"/>
        <w:ind w:left="0" w:right="-94"/>
        <w:jc w:val="both"/>
        <w:rPr>
          <w:rFonts w:ascii="Times New Roman" w:hAnsi="Times New Roman" w:cs="Times New Roman"/>
          <w:bCs/>
          <w:i/>
          <w:iCs/>
          <w:sz w:val="28"/>
          <w:szCs w:val="28"/>
          <w:lang w:val="es-ES"/>
        </w:rPr>
      </w:pPr>
    </w:p>
    <w:p w14:paraId="77E6DBA2" w14:textId="37381A62" w:rsidR="00041FCC" w:rsidRPr="00D43D93" w:rsidRDefault="00ED61FD" w:rsidP="00D43D93">
      <w:pPr>
        <w:pStyle w:val="Prrafodelista"/>
        <w:numPr>
          <w:ilvl w:val="0"/>
          <w:numId w:val="1"/>
        </w:numPr>
        <w:spacing w:after="0" w:line="240" w:lineRule="auto"/>
        <w:ind w:right="-94"/>
        <w:jc w:val="both"/>
        <w:rPr>
          <w:rFonts w:ascii="Times New Roman" w:hAnsi="Times New Roman" w:cs="Times New Roman"/>
          <w:bCs/>
          <w:i/>
          <w:iCs/>
          <w:sz w:val="28"/>
          <w:szCs w:val="28"/>
          <w:lang w:val="es-ES"/>
        </w:rPr>
      </w:pPr>
      <w:r w:rsidRPr="00D43D93">
        <w:rPr>
          <w:rFonts w:ascii="Times New Roman" w:hAnsi="Times New Roman" w:cs="Times New Roman"/>
          <w:bCs/>
          <w:i/>
          <w:iCs/>
          <w:sz w:val="28"/>
          <w:szCs w:val="28"/>
          <w:lang w:val="es-ES"/>
        </w:rPr>
        <w:lastRenderedPageBreak/>
        <w:t>Subsidiariedad.</w:t>
      </w:r>
      <w:r w:rsidR="00BE3A24" w:rsidRPr="00D43D93">
        <w:rPr>
          <w:rFonts w:ascii="Times New Roman" w:hAnsi="Times New Roman" w:cs="Times New Roman"/>
          <w:bCs/>
          <w:i/>
          <w:iCs/>
          <w:sz w:val="28"/>
          <w:szCs w:val="28"/>
          <w:lang w:val="es-ES"/>
        </w:rPr>
        <w:t xml:space="preserve"> </w:t>
      </w:r>
      <w:r w:rsidR="00BE3A24" w:rsidRPr="00D43D93">
        <w:rPr>
          <w:rFonts w:ascii="Times New Roman" w:hAnsi="Times New Roman" w:cs="Times New Roman"/>
          <w:bCs/>
          <w:sz w:val="28"/>
          <w:szCs w:val="28"/>
          <w:lang w:val="es-ES"/>
        </w:rPr>
        <w:t xml:space="preserve">La Sala considera </w:t>
      </w:r>
      <w:r w:rsidR="002670D5" w:rsidRPr="00D43D93">
        <w:rPr>
          <w:rFonts w:ascii="Times New Roman" w:hAnsi="Times New Roman" w:cs="Times New Roman"/>
          <w:bCs/>
          <w:sz w:val="28"/>
          <w:szCs w:val="28"/>
          <w:lang w:val="es-ES"/>
        </w:rPr>
        <w:t xml:space="preserve">que </w:t>
      </w:r>
      <w:r w:rsidR="00CA4E56" w:rsidRPr="00D43D93">
        <w:rPr>
          <w:rFonts w:ascii="Times New Roman" w:hAnsi="Times New Roman" w:cs="Times New Roman"/>
          <w:bCs/>
          <w:sz w:val="28"/>
          <w:szCs w:val="28"/>
          <w:lang w:val="es-ES"/>
        </w:rPr>
        <w:t xml:space="preserve">este requisito </w:t>
      </w:r>
      <w:r w:rsidR="00BE3A24" w:rsidRPr="00D43D93">
        <w:rPr>
          <w:rFonts w:ascii="Times New Roman" w:hAnsi="Times New Roman" w:cs="Times New Roman"/>
          <w:bCs/>
          <w:sz w:val="28"/>
          <w:szCs w:val="28"/>
          <w:lang w:val="es-ES"/>
        </w:rPr>
        <w:t>se encuentra satisfecho</w:t>
      </w:r>
      <w:r w:rsidR="00CA4E56" w:rsidRPr="00D43D93">
        <w:rPr>
          <w:rFonts w:ascii="Times New Roman" w:hAnsi="Times New Roman" w:cs="Times New Roman"/>
          <w:bCs/>
          <w:sz w:val="28"/>
          <w:szCs w:val="28"/>
          <w:lang w:val="es-ES"/>
        </w:rPr>
        <w:t xml:space="preserve"> </w:t>
      </w:r>
      <w:r w:rsidR="00BE3A24" w:rsidRPr="00D43D93">
        <w:rPr>
          <w:rFonts w:ascii="Times New Roman" w:hAnsi="Times New Roman" w:cs="Times New Roman"/>
          <w:bCs/>
          <w:sz w:val="28"/>
          <w:szCs w:val="28"/>
          <w:lang w:val="es-ES"/>
        </w:rPr>
        <w:t>dado que la accionante no cuenta con otro</w:t>
      </w:r>
      <w:r w:rsidRPr="00D43D93">
        <w:rPr>
          <w:rFonts w:ascii="Times New Roman" w:hAnsi="Times New Roman" w:cs="Times New Roman"/>
          <w:bCs/>
          <w:sz w:val="28"/>
          <w:szCs w:val="28"/>
          <w:lang w:val="es-ES"/>
        </w:rPr>
        <w:t>s</w:t>
      </w:r>
      <w:r w:rsidR="00BE3A24" w:rsidRPr="00D43D93">
        <w:rPr>
          <w:rFonts w:ascii="Times New Roman" w:hAnsi="Times New Roman" w:cs="Times New Roman"/>
          <w:bCs/>
          <w:sz w:val="28"/>
          <w:szCs w:val="28"/>
          <w:lang w:val="es-ES"/>
        </w:rPr>
        <w:t xml:space="preserve"> mecanismo</w:t>
      </w:r>
      <w:r w:rsidRPr="00D43D93">
        <w:rPr>
          <w:rFonts w:ascii="Times New Roman" w:hAnsi="Times New Roman" w:cs="Times New Roman"/>
          <w:bCs/>
          <w:sz w:val="28"/>
          <w:szCs w:val="28"/>
          <w:lang w:val="es-ES"/>
        </w:rPr>
        <w:t>s</w:t>
      </w:r>
      <w:r w:rsidR="00BE3A24" w:rsidRPr="00D43D93">
        <w:rPr>
          <w:rFonts w:ascii="Times New Roman" w:hAnsi="Times New Roman" w:cs="Times New Roman"/>
          <w:bCs/>
          <w:sz w:val="28"/>
          <w:szCs w:val="28"/>
          <w:lang w:val="es-ES"/>
        </w:rPr>
        <w:t xml:space="preserve"> de defensa judicial para la protección de su derecho fundamental al debido proceso. Esto, porque el asunto objeto del litigio se tramitó por el proceso verbal sumario</w:t>
      </w:r>
      <w:r w:rsidR="00872591" w:rsidRPr="00D43D93">
        <w:rPr>
          <w:rFonts w:ascii="Times New Roman" w:hAnsi="Times New Roman" w:cs="Times New Roman"/>
          <w:bCs/>
          <w:sz w:val="28"/>
          <w:szCs w:val="28"/>
          <w:lang w:val="es-ES"/>
        </w:rPr>
        <w:t>,</w:t>
      </w:r>
      <w:r w:rsidR="00BE3A24" w:rsidRPr="00D43D93">
        <w:rPr>
          <w:rFonts w:ascii="Times New Roman" w:hAnsi="Times New Roman" w:cs="Times New Roman"/>
          <w:bCs/>
          <w:sz w:val="28"/>
          <w:szCs w:val="28"/>
          <w:lang w:val="es-ES"/>
        </w:rPr>
        <w:t xml:space="preserve"> conforme a lo reglado en el numeral 2 del artículo 390 del CGP</w:t>
      </w:r>
      <w:r w:rsidR="00BE3A24" w:rsidRPr="00D43D93">
        <w:rPr>
          <w:rStyle w:val="Refdenotaalpie"/>
          <w:rFonts w:ascii="Times New Roman" w:hAnsi="Times New Roman" w:cs="Times New Roman"/>
          <w:bCs/>
          <w:sz w:val="28"/>
          <w:szCs w:val="28"/>
          <w:lang w:val="es-ES"/>
        </w:rPr>
        <w:footnoteReference w:id="102"/>
      </w:r>
      <w:r w:rsidR="00E54D85" w:rsidRPr="00D43D93">
        <w:rPr>
          <w:rFonts w:ascii="Times New Roman" w:hAnsi="Times New Roman" w:cs="Times New Roman"/>
          <w:bCs/>
          <w:sz w:val="28"/>
          <w:szCs w:val="28"/>
          <w:lang w:val="es-ES"/>
        </w:rPr>
        <w:t>, el cual se tramita en única instancia</w:t>
      </w:r>
      <w:r w:rsidR="00E54D85" w:rsidRPr="00D43D93">
        <w:rPr>
          <w:rStyle w:val="Refdenotaalpie"/>
          <w:rFonts w:ascii="Times New Roman" w:hAnsi="Times New Roman" w:cs="Times New Roman"/>
          <w:bCs/>
          <w:sz w:val="28"/>
          <w:szCs w:val="28"/>
          <w:lang w:val="es-ES"/>
        </w:rPr>
        <w:footnoteReference w:id="103"/>
      </w:r>
      <w:r w:rsidR="00BE3A24" w:rsidRPr="00D43D93">
        <w:rPr>
          <w:rFonts w:ascii="Times New Roman" w:hAnsi="Times New Roman" w:cs="Times New Roman"/>
          <w:bCs/>
          <w:sz w:val="28"/>
          <w:szCs w:val="28"/>
          <w:lang w:val="es-ES"/>
        </w:rPr>
        <w:t>.</w:t>
      </w:r>
      <w:r w:rsidR="000D3708" w:rsidRPr="00D43D93">
        <w:rPr>
          <w:rFonts w:ascii="Times New Roman" w:hAnsi="Times New Roman" w:cs="Times New Roman"/>
          <w:bCs/>
          <w:sz w:val="28"/>
          <w:szCs w:val="28"/>
          <w:lang w:val="es-ES"/>
        </w:rPr>
        <w:t xml:space="preserve"> Por tal motivo, la acción de tutela procede como mecanismo</w:t>
      </w:r>
      <w:r w:rsidR="00BF489D" w:rsidRPr="00D43D93">
        <w:rPr>
          <w:rFonts w:ascii="Times New Roman" w:hAnsi="Times New Roman" w:cs="Times New Roman"/>
          <w:bCs/>
          <w:sz w:val="28"/>
          <w:szCs w:val="28"/>
          <w:lang w:val="es-ES"/>
        </w:rPr>
        <w:t xml:space="preserve"> </w:t>
      </w:r>
      <w:r w:rsidR="000D3708" w:rsidRPr="00D43D93">
        <w:rPr>
          <w:rFonts w:ascii="Times New Roman" w:hAnsi="Times New Roman" w:cs="Times New Roman"/>
          <w:bCs/>
          <w:sz w:val="28"/>
          <w:szCs w:val="28"/>
          <w:lang w:val="es-ES"/>
        </w:rPr>
        <w:t>definitivo</w:t>
      </w:r>
      <w:r w:rsidR="007570EB" w:rsidRPr="00D43D93">
        <w:rPr>
          <w:rFonts w:ascii="Times New Roman" w:hAnsi="Times New Roman" w:cs="Times New Roman"/>
          <w:bCs/>
          <w:sz w:val="28"/>
          <w:szCs w:val="28"/>
          <w:lang w:val="es-ES"/>
        </w:rPr>
        <w:t xml:space="preserve"> </w:t>
      </w:r>
      <w:r w:rsidR="000D3708" w:rsidRPr="00D43D93">
        <w:rPr>
          <w:rFonts w:ascii="Times New Roman" w:hAnsi="Times New Roman" w:cs="Times New Roman"/>
          <w:bCs/>
          <w:sz w:val="28"/>
          <w:szCs w:val="28"/>
          <w:lang w:val="es-ES"/>
        </w:rPr>
        <w:t xml:space="preserve">para la protección de </w:t>
      </w:r>
      <w:r w:rsidRPr="00D43D93">
        <w:rPr>
          <w:rFonts w:ascii="Times New Roman" w:hAnsi="Times New Roman" w:cs="Times New Roman"/>
          <w:bCs/>
          <w:sz w:val="28"/>
          <w:szCs w:val="28"/>
          <w:lang w:val="es-ES"/>
        </w:rPr>
        <w:t xml:space="preserve">las </w:t>
      </w:r>
      <w:r w:rsidR="000D3708" w:rsidRPr="00D43D93">
        <w:rPr>
          <w:rFonts w:ascii="Times New Roman" w:hAnsi="Times New Roman" w:cs="Times New Roman"/>
          <w:bCs/>
          <w:sz w:val="28"/>
          <w:szCs w:val="28"/>
          <w:lang w:val="es-ES"/>
        </w:rPr>
        <w:t>garantías constitucionales</w:t>
      </w:r>
      <w:r w:rsidRPr="00D43D93">
        <w:rPr>
          <w:rFonts w:ascii="Times New Roman" w:hAnsi="Times New Roman" w:cs="Times New Roman"/>
          <w:bCs/>
          <w:sz w:val="28"/>
          <w:szCs w:val="28"/>
          <w:lang w:val="es-ES"/>
        </w:rPr>
        <w:t xml:space="preserve"> de </w:t>
      </w:r>
      <w:r w:rsidR="00D276E7" w:rsidRPr="00D276E7">
        <w:rPr>
          <w:rFonts w:ascii="Times New Roman" w:hAnsi="Times New Roman" w:cs="Times New Roman"/>
          <w:i/>
          <w:iCs/>
          <w:sz w:val="28"/>
          <w:szCs w:val="28"/>
          <w:lang w:val="es-ES"/>
        </w:rPr>
        <w:t>Camila</w:t>
      </w:r>
      <w:r w:rsidR="000D3708" w:rsidRPr="00D43D93">
        <w:rPr>
          <w:rFonts w:ascii="Times New Roman" w:hAnsi="Times New Roman" w:cs="Times New Roman"/>
          <w:bCs/>
          <w:sz w:val="28"/>
          <w:szCs w:val="28"/>
          <w:lang w:val="es-ES"/>
        </w:rPr>
        <w:t xml:space="preserve">.  </w:t>
      </w:r>
    </w:p>
    <w:p w14:paraId="21EBE179" w14:textId="77777777" w:rsidR="00CF79C8" w:rsidRPr="00D43D93" w:rsidRDefault="00CF79C8" w:rsidP="00D43D93">
      <w:pPr>
        <w:pStyle w:val="Prrafodelista"/>
        <w:spacing w:after="0" w:line="240" w:lineRule="auto"/>
        <w:ind w:left="0" w:right="-94"/>
        <w:jc w:val="both"/>
        <w:rPr>
          <w:rFonts w:ascii="Times New Roman" w:hAnsi="Times New Roman" w:cs="Times New Roman"/>
          <w:bCs/>
          <w:i/>
          <w:iCs/>
          <w:sz w:val="28"/>
          <w:szCs w:val="28"/>
          <w:lang w:val="es-ES"/>
        </w:rPr>
      </w:pPr>
    </w:p>
    <w:p w14:paraId="20B174E7" w14:textId="408F2C15" w:rsidR="00041FCC" w:rsidRPr="00D43D93" w:rsidRDefault="00E54D85" w:rsidP="00D43D93">
      <w:pPr>
        <w:pStyle w:val="Prrafodelista"/>
        <w:numPr>
          <w:ilvl w:val="0"/>
          <w:numId w:val="1"/>
        </w:numPr>
        <w:spacing w:after="0" w:line="240" w:lineRule="auto"/>
        <w:ind w:right="-94"/>
        <w:jc w:val="both"/>
        <w:rPr>
          <w:rFonts w:ascii="Times New Roman" w:hAnsi="Times New Roman" w:cs="Times New Roman"/>
          <w:bCs/>
          <w:i/>
          <w:iCs/>
          <w:sz w:val="36"/>
          <w:szCs w:val="36"/>
          <w:lang w:val="es-ES"/>
        </w:rPr>
      </w:pPr>
      <w:r w:rsidRPr="00D43D93">
        <w:rPr>
          <w:rFonts w:ascii="Times New Roman" w:hAnsi="Times New Roman" w:cs="Times New Roman"/>
          <w:bCs/>
          <w:sz w:val="28"/>
          <w:szCs w:val="28"/>
          <w:lang w:val="es-ES"/>
        </w:rPr>
        <w:t>En la contestación a la acción de tutela, e</w:t>
      </w:r>
      <w:r w:rsidR="00680954" w:rsidRPr="00D43D93">
        <w:rPr>
          <w:rFonts w:ascii="Times New Roman" w:hAnsi="Times New Roman" w:cs="Times New Roman"/>
          <w:bCs/>
          <w:sz w:val="28"/>
          <w:szCs w:val="28"/>
          <w:lang w:val="es-ES"/>
        </w:rPr>
        <w:t xml:space="preserve">l Juzgado Segundo Promiscuo Municipal de </w:t>
      </w:r>
      <w:r w:rsidR="00677D0E" w:rsidRPr="006B3EC2">
        <w:rPr>
          <w:rFonts w:ascii="Times New Roman" w:hAnsi="Times New Roman" w:cs="Times New Roman"/>
          <w:bCs/>
          <w:i/>
          <w:iCs/>
          <w:sz w:val="28"/>
          <w:szCs w:val="28"/>
          <w:lang w:val="es-ES"/>
        </w:rPr>
        <w:t>Comala</w:t>
      </w:r>
      <w:r w:rsidR="00680954" w:rsidRPr="00D43D93">
        <w:rPr>
          <w:rFonts w:ascii="Times New Roman" w:hAnsi="Times New Roman" w:cs="Times New Roman"/>
          <w:bCs/>
          <w:sz w:val="28"/>
          <w:szCs w:val="28"/>
          <w:lang w:val="es-ES"/>
        </w:rPr>
        <w:t xml:space="preserve"> manifestó que el apoderado </w:t>
      </w:r>
      <w:r w:rsidRPr="00D43D93">
        <w:rPr>
          <w:rFonts w:ascii="Times New Roman" w:hAnsi="Times New Roman" w:cs="Times New Roman"/>
          <w:bCs/>
          <w:sz w:val="28"/>
          <w:szCs w:val="28"/>
          <w:lang w:val="es-ES"/>
        </w:rPr>
        <w:t>de la accionante</w:t>
      </w:r>
      <w:r w:rsidR="00680954" w:rsidRPr="00D43D93">
        <w:rPr>
          <w:rFonts w:ascii="Times New Roman" w:hAnsi="Times New Roman" w:cs="Times New Roman"/>
          <w:bCs/>
          <w:sz w:val="28"/>
          <w:szCs w:val="28"/>
          <w:lang w:val="es-ES"/>
        </w:rPr>
        <w:t xml:space="preserve"> no agotó los recursos de queja y súplica frente a la decisión que resultó adversa a sus intereses</w:t>
      </w:r>
      <w:r w:rsidRPr="00D43D93">
        <w:rPr>
          <w:rFonts w:ascii="Times New Roman" w:hAnsi="Times New Roman" w:cs="Times New Roman"/>
          <w:bCs/>
          <w:sz w:val="28"/>
          <w:szCs w:val="28"/>
          <w:lang w:val="es-ES"/>
        </w:rPr>
        <w:t>. Al respecto, la Sala considera</w:t>
      </w:r>
      <w:r w:rsidR="00680954" w:rsidRPr="00D43D93">
        <w:rPr>
          <w:rFonts w:ascii="Times New Roman" w:hAnsi="Times New Roman" w:cs="Times New Roman"/>
          <w:bCs/>
          <w:sz w:val="28"/>
          <w:szCs w:val="28"/>
          <w:lang w:val="es-ES"/>
        </w:rPr>
        <w:t xml:space="preserve"> que aquellos mecanismos </w:t>
      </w:r>
      <w:r w:rsidR="00041FCC" w:rsidRPr="00D43D93">
        <w:rPr>
          <w:rFonts w:ascii="Times New Roman" w:hAnsi="Times New Roman" w:cs="Times New Roman"/>
          <w:bCs/>
          <w:sz w:val="28"/>
          <w:szCs w:val="28"/>
          <w:lang w:val="es-ES"/>
        </w:rPr>
        <w:t>no procedían contra la providencia</w:t>
      </w:r>
      <w:r w:rsidR="002670D5" w:rsidRPr="00D43D93">
        <w:rPr>
          <w:rFonts w:ascii="Times New Roman" w:hAnsi="Times New Roman" w:cs="Times New Roman"/>
          <w:bCs/>
          <w:sz w:val="28"/>
          <w:szCs w:val="28"/>
          <w:lang w:val="es-ES"/>
        </w:rPr>
        <w:t xml:space="preserve"> del 6 de diciembre de 2024</w:t>
      </w:r>
      <w:r w:rsidR="00041FCC" w:rsidRPr="00D43D93">
        <w:rPr>
          <w:rFonts w:ascii="Times New Roman" w:hAnsi="Times New Roman" w:cs="Times New Roman"/>
          <w:bCs/>
          <w:sz w:val="28"/>
          <w:szCs w:val="28"/>
          <w:lang w:val="es-ES"/>
        </w:rPr>
        <w:t xml:space="preserve"> porque: </w:t>
      </w:r>
      <w:r w:rsidR="00041FCC" w:rsidRPr="00D43D93">
        <w:rPr>
          <w:rFonts w:ascii="Times New Roman" w:hAnsi="Times New Roman" w:cs="Times New Roman"/>
          <w:bCs/>
          <w:i/>
          <w:iCs/>
          <w:sz w:val="28"/>
          <w:szCs w:val="28"/>
          <w:lang w:val="es-ES"/>
        </w:rPr>
        <w:t xml:space="preserve">(i) </w:t>
      </w:r>
      <w:r w:rsidR="00041FCC" w:rsidRPr="00D43D93">
        <w:rPr>
          <w:rFonts w:ascii="Times New Roman" w:hAnsi="Times New Roman" w:cs="Times New Roman"/>
          <w:bCs/>
          <w:sz w:val="28"/>
          <w:szCs w:val="28"/>
          <w:lang w:val="es-ES"/>
        </w:rPr>
        <w:t>conforme al artículo 331 del CGP</w:t>
      </w:r>
      <w:r w:rsidR="00041FCC" w:rsidRPr="00D43D93">
        <w:rPr>
          <w:rStyle w:val="Refdenotaalpie"/>
          <w:rFonts w:ascii="Times New Roman" w:hAnsi="Times New Roman" w:cs="Times New Roman"/>
          <w:bCs/>
          <w:sz w:val="28"/>
          <w:szCs w:val="28"/>
          <w:lang w:val="es-ES"/>
        </w:rPr>
        <w:footnoteReference w:id="104"/>
      </w:r>
      <w:r w:rsidR="00041FCC" w:rsidRPr="00D43D93">
        <w:rPr>
          <w:rFonts w:ascii="Times New Roman" w:hAnsi="Times New Roman" w:cs="Times New Roman"/>
          <w:bCs/>
          <w:sz w:val="28"/>
          <w:szCs w:val="28"/>
          <w:lang w:val="es-ES"/>
        </w:rPr>
        <w:t xml:space="preserve">, el recurso de súplica solo procede contra autos que por su naturaleza sean apelables y </w:t>
      </w:r>
      <w:r w:rsidR="00041FCC" w:rsidRPr="00D43D93">
        <w:rPr>
          <w:rFonts w:ascii="Times New Roman" w:hAnsi="Times New Roman" w:cs="Times New Roman"/>
          <w:bCs/>
          <w:i/>
          <w:iCs/>
          <w:sz w:val="28"/>
          <w:szCs w:val="28"/>
          <w:lang w:val="es-ES"/>
        </w:rPr>
        <w:t>(</w:t>
      </w:r>
      <w:proofErr w:type="spellStart"/>
      <w:r w:rsidR="00041FCC" w:rsidRPr="00D43D93">
        <w:rPr>
          <w:rFonts w:ascii="Times New Roman" w:hAnsi="Times New Roman" w:cs="Times New Roman"/>
          <w:bCs/>
          <w:i/>
          <w:iCs/>
          <w:sz w:val="28"/>
          <w:szCs w:val="28"/>
          <w:lang w:val="es-ES"/>
        </w:rPr>
        <w:t>ii</w:t>
      </w:r>
      <w:proofErr w:type="spellEnd"/>
      <w:r w:rsidR="00041FCC" w:rsidRPr="00D43D93">
        <w:rPr>
          <w:rFonts w:ascii="Times New Roman" w:hAnsi="Times New Roman" w:cs="Times New Roman"/>
          <w:bCs/>
          <w:i/>
          <w:iCs/>
          <w:sz w:val="28"/>
          <w:szCs w:val="28"/>
          <w:lang w:val="es-ES"/>
        </w:rPr>
        <w:t xml:space="preserve">) </w:t>
      </w:r>
      <w:r w:rsidR="00041FCC" w:rsidRPr="00D43D93">
        <w:rPr>
          <w:rFonts w:ascii="Times New Roman" w:hAnsi="Times New Roman" w:cs="Times New Roman"/>
          <w:bCs/>
          <w:sz w:val="28"/>
          <w:szCs w:val="28"/>
          <w:lang w:val="es-ES"/>
        </w:rPr>
        <w:t xml:space="preserve">de acuerdo </w:t>
      </w:r>
      <w:r w:rsidRPr="00D43D93">
        <w:rPr>
          <w:rFonts w:ascii="Times New Roman" w:hAnsi="Times New Roman" w:cs="Times New Roman"/>
          <w:bCs/>
          <w:sz w:val="28"/>
          <w:szCs w:val="28"/>
          <w:lang w:val="es-ES"/>
        </w:rPr>
        <w:t>con el</w:t>
      </w:r>
      <w:r w:rsidR="00041FCC" w:rsidRPr="00D43D93">
        <w:rPr>
          <w:rFonts w:ascii="Times New Roman" w:hAnsi="Times New Roman" w:cs="Times New Roman"/>
          <w:bCs/>
          <w:sz w:val="28"/>
          <w:szCs w:val="28"/>
          <w:lang w:val="es-ES"/>
        </w:rPr>
        <w:t xml:space="preserve"> artículo 352 del CGP</w:t>
      </w:r>
      <w:r w:rsidR="00041FCC" w:rsidRPr="00D43D93">
        <w:rPr>
          <w:rStyle w:val="Refdenotaalpie"/>
          <w:rFonts w:ascii="Times New Roman" w:hAnsi="Times New Roman" w:cs="Times New Roman"/>
          <w:bCs/>
          <w:sz w:val="28"/>
          <w:szCs w:val="28"/>
          <w:lang w:val="es-ES"/>
        </w:rPr>
        <w:footnoteReference w:id="105"/>
      </w:r>
      <w:r w:rsidR="002670D5" w:rsidRPr="00D43D93">
        <w:rPr>
          <w:rFonts w:ascii="Times New Roman" w:hAnsi="Times New Roman" w:cs="Times New Roman"/>
          <w:bCs/>
          <w:sz w:val="28"/>
          <w:szCs w:val="28"/>
          <w:lang w:val="es-ES"/>
        </w:rPr>
        <w:t>,</w:t>
      </w:r>
      <w:r w:rsidR="00041FCC" w:rsidRPr="00D43D93">
        <w:rPr>
          <w:rFonts w:ascii="Times New Roman" w:hAnsi="Times New Roman" w:cs="Times New Roman"/>
          <w:bCs/>
          <w:sz w:val="28"/>
          <w:szCs w:val="28"/>
          <w:lang w:val="es-ES"/>
        </w:rPr>
        <w:t xml:space="preserve"> la queja solo procede en los eventos en que el juez de primera instancia niegue el recurso de apelación, para que el superior lo conceda s</w:t>
      </w:r>
      <w:r w:rsidR="002670D5" w:rsidRPr="00D43D93">
        <w:rPr>
          <w:rFonts w:ascii="Times New Roman" w:hAnsi="Times New Roman" w:cs="Times New Roman"/>
          <w:bCs/>
          <w:sz w:val="28"/>
          <w:szCs w:val="28"/>
          <w:lang w:val="es-ES"/>
        </w:rPr>
        <w:t>i</w:t>
      </w:r>
      <w:r w:rsidR="00041FCC" w:rsidRPr="00D43D93">
        <w:rPr>
          <w:rFonts w:ascii="Times New Roman" w:hAnsi="Times New Roman" w:cs="Times New Roman"/>
          <w:bCs/>
          <w:sz w:val="28"/>
          <w:szCs w:val="28"/>
          <w:lang w:val="es-ES"/>
        </w:rPr>
        <w:t xml:space="preserve"> así fuere procedente. </w:t>
      </w:r>
    </w:p>
    <w:p w14:paraId="33B2E29E" w14:textId="77777777" w:rsidR="00167C52" w:rsidRPr="00D43D93" w:rsidRDefault="00167C52" w:rsidP="00D43D93">
      <w:pPr>
        <w:pStyle w:val="Prrafodelista"/>
        <w:spacing w:after="0" w:line="240" w:lineRule="auto"/>
        <w:ind w:left="0" w:right="-94"/>
        <w:jc w:val="both"/>
        <w:rPr>
          <w:rFonts w:ascii="Times New Roman" w:hAnsi="Times New Roman" w:cs="Times New Roman"/>
          <w:bCs/>
          <w:i/>
          <w:iCs/>
          <w:sz w:val="28"/>
          <w:szCs w:val="28"/>
          <w:lang w:val="es-ES"/>
        </w:rPr>
      </w:pPr>
    </w:p>
    <w:p w14:paraId="72547ED0" w14:textId="07E3E27E" w:rsidR="007C56F5" w:rsidRPr="00D43D93" w:rsidRDefault="00FF0FD3" w:rsidP="00D43D93">
      <w:pPr>
        <w:pStyle w:val="Prrafodelista"/>
        <w:numPr>
          <w:ilvl w:val="0"/>
          <w:numId w:val="1"/>
        </w:numPr>
        <w:spacing w:after="0" w:line="240" w:lineRule="auto"/>
        <w:ind w:right="-94"/>
        <w:jc w:val="both"/>
        <w:rPr>
          <w:rFonts w:ascii="Times New Roman" w:hAnsi="Times New Roman" w:cs="Times New Roman"/>
          <w:bCs/>
          <w:i/>
          <w:iCs/>
          <w:sz w:val="28"/>
          <w:szCs w:val="28"/>
          <w:lang w:val="es-ES"/>
        </w:rPr>
      </w:pPr>
      <w:r w:rsidRPr="00D43D93">
        <w:rPr>
          <w:rFonts w:ascii="Times New Roman" w:hAnsi="Times New Roman" w:cs="Times New Roman"/>
          <w:bCs/>
          <w:i/>
          <w:iCs/>
          <w:sz w:val="28"/>
          <w:szCs w:val="28"/>
          <w:lang w:val="es-ES"/>
        </w:rPr>
        <w:t>Que la parte actora identifique de manera razonable tanto los hechos que generaron la vulneración como los derechos vulnerados</w:t>
      </w:r>
      <w:r w:rsidR="002670D5" w:rsidRPr="00D43D93">
        <w:rPr>
          <w:rFonts w:ascii="Times New Roman" w:hAnsi="Times New Roman" w:cs="Times New Roman"/>
          <w:bCs/>
          <w:i/>
          <w:iCs/>
          <w:sz w:val="28"/>
          <w:szCs w:val="28"/>
          <w:lang w:val="es-ES"/>
        </w:rPr>
        <w:t>. Además,</w:t>
      </w:r>
      <w:r w:rsidRPr="00D43D93">
        <w:rPr>
          <w:rFonts w:ascii="Times New Roman" w:hAnsi="Times New Roman" w:cs="Times New Roman"/>
          <w:bCs/>
          <w:i/>
          <w:iCs/>
          <w:sz w:val="28"/>
          <w:szCs w:val="28"/>
          <w:lang w:val="es-ES"/>
        </w:rPr>
        <w:t xml:space="preserve"> que hubiere alegado tal vulneración en el proceso judicial siempre que esto hubiere sido posible</w:t>
      </w:r>
      <w:r w:rsidR="00BE3A24" w:rsidRPr="00D43D93">
        <w:rPr>
          <w:rFonts w:ascii="Times New Roman" w:hAnsi="Times New Roman" w:cs="Times New Roman"/>
          <w:bCs/>
          <w:i/>
          <w:iCs/>
          <w:sz w:val="28"/>
          <w:szCs w:val="28"/>
          <w:lang w:val="es-ES"/>
        </w:rPr>
        <w:t xml:space="preserve">. </w:t>
      </w:r>
      <w:r w:rsidR="00ED61FD" w:rsidRPr="00D43D93">
        <w:rPr>
          <w:rFonts w:ascii="Times New Roman" w:hAnsi="Times New Roman" w:cs="Times New Roman"/>
          <w:bCs/>
          <w:sz w:val="28"/>
          <w:szCs w:val="28"/>
          <w:lang w:val="es-ES"/>
        </w:rPr>
        <w:t>El apoderado de l</w:t>
      </w:r>
      <w:r w:rsidR="00893D60" w:rsidRPr="00D43D93">
        <w:rPr>
          <w:rFonts w:ascii="Times New Roman" w:hAnsi="Times New Roman" w:cs="Times New Roman"/>
          <w:bCs/>
          <w:sz w:val="28"/>
          <w:szCs w:val="28"/>
          <w:lang w:val="es-ES"/>
        </w:rPr>
        <w:t>a accionante identificó los hechos que a su juicio configuraban una vulneración de</w:t>
      </w:r>
      <w:r w:rsidR="006B02D4" w:rsidRPr="00D43D93">
        <w:rPr>
          <w:rFonts w:ascii="Times New Roman" w:hAnsi="Times New Roman" w:cs="Times New Roman"/>
          <w:bCs/>
          <w:sz w:val="28"/>
          <w:szCs w:val="28"/>
          <w:lang w:val="es-ES"/>
        </w:rPr>
        <w:t xml:space="preserve">l </w:t>
      </w:r>
      <w:r w:rsidR="00893D60" w:rsidRPr="00D43D93">
        <w:rPr>
          <w:rFonts w:ascii="Times New Roman" w:hAnsi="Times New Roman" w:cs="Times New Roman"/>
          <w:bCs/>
          <w:sz w:val="28"/>
          <w:szCs w:val="28"/>
          <w:lang w:val="es-ES"/>
        </w:rPr>
        <w:t>derecho fundamental al debido proceso.</w:t>
      </w:r>
      <w:r w:rsidR="00893D60" w:rsidRPr="00D43D93">
        <w:rPr>
          <w:rFonts w:ascii="Times New Roman" w:hAnsi="Times New Roman" w:cs="Times New Roman"/>
          <w:bCs/>
          <w:i/>
          <w:iCs/>
          <w:sz w:val="28"/>
          <w:szCs w:val="28"/>
          <w:lang w:val="es-ES"/>
        </w:rPr>
        <w:t xml:space="preserve"> </w:t>
      </w:r>
      <w:r w:rsidR="00893D60" w:rsidRPr="00D43D93">
        <w:rPr>
          <w:rFonts w:ascii="Times New Roman" w:hAnsi="Times New Roman" w:cs="Times New Roman"/>
          <w:bCs/>
          <w:sz w:val="28"/>
          <w:szCs w:val="28"/>
          <w:lang w:val="es-ES"/>
        </w:rPr>
        <w:t>En este sentido, explicó que</w:t>
      </w:r>
      <w:r w:rsidR="007C56F5" w:rsidRPr="00D43D93">
        <w:rPr>
          <w:rFonts w:ascii="Times New Roman" w:hAnsi="Times New Roman" w:cs="Times New Roman"/>
          <w:bCs/>
          <w:sz w:val="28"/>
          <w:szCs w:val="28"/>
          <w:lang w:val="es-ES"/>
        </w:rPr>
        <w:t xml:space="preserve"> “[el juez] dejó de lado la línea jurisprudencial en una multiplicidad de sentencias y no tuvo en cuenta la posición de la Corte Constitucional en la cual dice que en Colombia [existe libertad probatoria] para efectos de demostrar la unión marital de hecho”</w:t>
      </w:r>
      <w:r w:rsidR="007C56F5" w:rsidRPr="00D43D93">
        <w:rPr>
          <w:rStyle w:val="Refdenotaalpie"/>
          <w:rFonts w:ascii="Times New Roman" w:hAnsi="Times New Roman" w:cs="Times New Roman"/>
          <w:bCs/>
          <w:sz w:val="28"/>
          <w:szCs w:val="28"/>
          <w:lang w:val="es-ES"/>
        </w:rPr>
        <w:footnoteReference w:id="106"/>
      </w:r>
      <w:r w:rsidR="007C56F5" w:rsidRPr="00D43D93">
        <w:rPr>
          <w:rFonts w:ascii="Times New Roman" w:hAnsi="Times New Roman" w:cs="Times New Roman"/>
          <w:bCs/>
          <w:sz w:val="28"/>
          <w:szCs w:val="28"/>
          <w:lang w:val="es-ES"/>
        </w:rPr>
        <w:t xml:space="preserve">. </w:t>
      </w:r>
    </w:p>
    <w:p w14:paraId="2E91EB06" w14:textId="77777777" w:rsidR="007C56F5" w:rsidRPr="00D43D93" w:rsidRDefault="007C56F5" w:rsidP="00D43D93">
      <w:pPr>
        <w:pStyle w:val="Prrafodelista"/>
        <w:spacing w:after="0" w:line="240" w:lineRule="auto"/>
        <w:ind w:right="-94"/>
        <w:rPr>
          <w:rFonts w:ascii="Times New Roman" w:hAnsi="Times New Roman" w:cs="Times New Roman"/>
          <w:bCs/>
          <w:sz w:val="28"/>
          <w:szCs w:val="28"/>
          <w:lang w:val="es-ES"/>
        </w:rPr>
      </w:pPr>
    </w:p>
    <w:p w14:paraId="30B0B759" w14:textId="07EA598E" w:rsidR="00BE3A24" w:rsidRPr="00D43D93" w:rsidRDefault="007C56F5" w:rsidP="00D43D93">
      <w:pPr>
        <w:pStyle w:val="Prrafodelista"/>
        <w:numPr>
          <w:ilvl w:val="0"/>
          <w:numId w:val="1"/>
        </w:numPr>
        <w:spacing w:after="0" w:line="240" w:lineRule="auto"/>
        <w:ind w:right="-94"/>
        <w:jc w:val="both"/>
        <w:rPr>
          <w:rFonts w:ascii="Times New Roman" w:hAnsi="Times New Roman" w:cs="Times New Roman"/>
          <w:bCs/>
          <w:i/>
          <w:iCs/>
          <w:sz w:val="28"/>
          <w:szCs w:val="28"/>
          <w:lang w:val="es-ES"/>
        </w:rPr>
      </w:pPr>
      <w:r w:rsidRPr="00D43D93">
        <w:rPr>
          <w:rFonts w:ascii="Times New Roman" w:hAnsi="Times New Roman" w:cs="Times New Roman"/>
          <w:bCs/>
          <w:sz w:val="28"/>
          <w:szCs w:val="28"/>
          <w:lang w:val="es-ES"/>
        </w:rPr>
        <w:t xml:space="preserve">Adicionalmente, el apoderado expresó que el despacho accionado no valoró los interrogatorios de parte de </w:t>
      </w:r>
      <w:r w:rsidR="00D276E7" w:rsidRPr="00D276E7">
        <w:rPr>
          <w:rFonts w:ascii="Times New Roman" w:hAnsi="Times New Roman" w:cs="Times New Roman"/>
          <w:i/>
          <w:iCs/>
          <w:sz w:val="28"/>
          <w:szCs w:val="28"/>
          <w:lang w:val="es-ES"/>
        </w:rPr>
        <w:t>Pedro</w:t>
      </w:r>
      <w:r w:rsidR="00D276E7"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y </w:t>
      </w:r>
      <w:r w:rsidR="00D276E7" w:rsidRPr="00D276E7">
        <w:rPr>
          <w:rFonts w:ascii="Times New Roman" w:hAnsi="Times New Roman" w:cs="Times New Roman"/>
          <w:i/>
          <w:iCs/>
          <w:sz w:val="28"/>
          <w:szCs w:val="28"/>
          <w:lang w:val="es-ES"/>
        </w:rPr>
        <w:t>Camila</w:t>
      </w:r>
      <w:r w:rsidRPr="00D43D93">
        <w:rPr>
          <w:rFonts w:ascii="Times New Roman" w:hAnsi="Times New Roman" w:cs="Times New Roman"/>
          <w:bCs/>
          <w:sz w:val="28"/>
          <w:szCs w:val="28"/>
          <w:lang w:val="es-ES"/>
        </w:rPr>
        <w:t xml:space="preserve">, la declaración </w:t>
      </w:r>
      <w:proofErr w:type="spellStart"/>
      <w:r w:rsidRPr="00D43D93">
        <w:rPr>
          <w:rFonts w:ascii="Times New Roman" w:hAnsi="Times New Roman" w:cs="Times New Roman"/>
          <w:bCs/>
          <w:sz w:val="28"/>
          <w:szCs w:val="28"/>
          <w:lang w:val="es-ES"/>
        </w:rPr>
        <w:t>extrajuicio</w:t>
      </w:r>
      <w:proofErr w:type="spellEnd"/>
      <w:r w:rsidRPr="00D43D93">
        <w:rPr>
          <w:rFonts w:ascii="Times New Roman" w:hAnsi="Times New Roman" w:cs="Times New Roman"/>
          <w:bCs/>
          <w:sz w:val="28"/>
          <w:szCs w:val="28"/>
          <w:lang w:val="es-ES"/>
        </w:rPr>
        <w:t xml:space="preserve"> realizada por los compañeros ante la Notaría Única de </w:t>
      </w:r>
      <w:r w:rsidR="00677D0E" w:rsidRPr="006B3EC2">
        <w:rPr>
          <w:rFonts w:ascii="Times New Roman" w:hAnsi="Times New Roman" w:cs="Times New Roman"/>
          <w:bCs/>
          <w:i/>
          <w:iCs/>
          <w:sz w:val="28"/>
          <w:szCs w:val="28"/>
          <w:lang w:val="es-ES"/>
        </w:rPr>
        <w:t>Comala</w:t>
      </w:r>
      <w:r w:rsidRPr="00D43D93">
        <w:rPr>
          <w:rFonts w:ascii="Times New Roman" w:hAnsi="Times New Roman" w:cs="Times New Roman"/>
          <w:bCs/>
          <w:sz w:val="28"/>
          <w:szCs w:val="28"/>
          <w:lang w:val="es-ES"/>
        </w:rPr>
        <w:t xml:space="preserve">, los registros civiles de los hijos, la afiliación a la seguridad social de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Pr="00D43D93">
        <w:rPr>
          <w:rFonts w:ascii="Times New Roman" w:hAnsi="Times New Roman" w:cs="Times New Roman"/>
          <w:bCs/>
          <w:sz w:val="28"/>
          <w:szCs w:val="28"/>
          <w:lang w:val="es-ES"/>
        </w:rPr>
        <w:t xml:space="preserve">y los documentos de la comisaría de familia por conductas de violencia intrafamiliar que daban cuenta que entre ellos existió una unión marital de hecho. Por este motivo, a su </w:t>
      </w:r>
      <w:r w:rsidRPr="00D43D93">
        <w:rPr>
          <w:rFonts w:ascii="Times New Roman" w:hAnsi="Times New Roman" w:cs="Times New Roman"/>
          <w:bCs/>
          <w:sz w:val="28"/>
          <w:szCs w:val="28"/>
          <w:lang w:val="es-ES"/>
        </w:rPr>
        <w:lastRenderedPageBreak/>
        <w:t xml:space="preserve">juicio, el juzgado “actuó en contra de la razonabilidad del caso, no </w:t>
      </w:r>
      <w:proofErr w:type="spellStart"/>
      <w:r w:rsidRPr="00D43D93">
        <w:rPr>
          <w:rFonts w:ascii="Times New Roman" w:hAnsi="Times New Roman" w:cs="Times New Roman"/>
          <w:bCs/>
          <w:sz w:val="28"/>
          <w:szCs w:val="28"/>
          <w:lang w:val="es-ES"/>
        </w:rPr>
        <w:t>respet</w:t>
      </w:r>
      <w:proofErr w:type="spellEnd"/>
      <w:r w:rsidR="00ED61FD" w:rsidRPr="00D43D93">
        <w:rPr>
          <w:rFonts w:ascii="Times New Roman" w:hAnsi="Times New Roman" w:cs="Times New Roman"/>
          <w:bCs/>
          <w:sz w:val="28"/>
          <w:szCs w:val="28"/>
          <w:lang w:val="es-ES"/>
        </w:rPr>
        <w:t>[</w:t>
      </w:r>
      <w:proofErr w:type="spellStart"/>
      <w:r w:rsidR="00ED61FD" w:rsidRPr="00D43D93">
        <w:rPr>
          <w:rFonts w:ascii="Times New Roman" w:hAnsi="Times New Roman" w:cs="Times New Roman"/>
          <w:bCs/>
          <w:sz w:val="28"/>
          <w:szCs w:val="28"/>
          <w:lang w:val="es-ES"/>
        </w:rPr>
        <w:t>ó</w:t>
      </w:r>
      <w:proofErr w:type="spellEnd"/>
      <w:r w:rsidR="00ED61FD"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las reglas de la lógica y no tuvo en cuenta el deber ser de las normas jurídicas</w:t>
      </w:r>
      <w:r w:rsidRPr="00D43D93">
        <w:rPr>
          <w:rStyle w:val="Refdenotaalpie"/>
          <w:rFonts w:ascii="Times New Roman" w:hAnsi="Times New Roman" w:cs="Times New Roman"/>
          <w:bCs/>
          <w:sz w:val="28"/>
          <w:szCs w:val="28"/>
          <w:lang w:val="es-ES"/>
        </w:rPr>
        <w:t xml:space="preserve"> </w:t>
      </w:r>
      <w:r w:rsidRPr="00D43D93">
        <w:rPr>
          <w:rStyle w:val="Refdenotaalpie"/>
          <w:rFonts w:ascii="Times New Roman" w:hAnsi="Times New Roman" w:cs="Times New Roman"/>
          <w:bCs/>
          <w:sz w:val="28"/>
          <w:szCs w:val="28"/>
          <w:lang w:val="es-ES"/>
        </w:rPr>
        <w:footnoteReference w:id="107"/>
      </w:r>
      <w:r w:rsidRPr="00D43D93">
        <w:rPr>
          <w:rFonts w:ascii="Times New Roman" w:hAnsi="Times New Roman" w:cs="Times New Roman"/>
          <w:bCs/>
          <w:sz w:val="28"/>
          <w:szCs w:val="28"/>
          <w:lang w:val="es-ES"/>
        </w:rPr>
        <w:t>”</w:t>
      </w:r>
      <w:r w:rsidR="00ED61FD" w:rsidRPr="00D43D93">
        <w:rPr>
          <w:rFonts w:ascii="Times New Roman" w:hAnsi="Times New Roman" w:cs="Times New Roman"/>
          <w:bCs/>
          <w:sz w:val="28"/>
          <w:szCs w:val="28"/>
          <w:lang w:val="es-ES"/>
        </w:rPr>
        <w:t>.</w:t>
      </w:r>
      <w:r w:rsidRPr="00D43D93">
        <w:rPr>
          <w:rFonts w:ascii="Times New Roman" w:hAnsi="Times New Roman" w:cs="Times New Roman"/>
          <w:bCs/>
          <w:sz w:val="28"/>
          <w:szCs w:val="28"/>
          <w:lang w:val="es-ES"/>
        </w:rPr>
        <w:t xml:space="preserve"> </w:t>
      </w:r>
    </w:p>
    <w:p w14:paraId="7DD5FD6B" w14:textId="77777777" w:rsidR="00FF0FD3" w:rsidRPr="00D43D93" w:rsidRDefault="00FF0FD3" w:rsidP="00D43D93">
      <w:pPr>
        <w:pStyle w:val="Prrafodelista"/>
        <w:spacing w:after="0" w:line="240" w:lineRule="auto"/>
        <w:ind w:right="-94"/>
        <w:rPr>
          <w:rFonts w:ascii="Times New Roman" w:hAnsi="Times New Roman" w:cs="Times New Roman"/>
          <w:bCs/>
          <w:i/>
          <w:iCs/>
          <w:sz w:val="28"/>
          <w:szCs w:val="28"/>
          <w:lang w:val="es-ES"/>
        </w:rPr>
      </w:pPr>
    </w:p>
    <w:p w14:paraId="6FDEDFDC" w14:textId="77777777" w:rsidR="00BF489D" w:rsidRPr="00D43D93" w:rsidRDefault="00FF0FD3" w:rsidP="00D43D93">
      <w:pPr>
        <w:pStyle w:val="Prrafodelista"/>
        <w:numPr>
          <w:ilvl w:val="0"/>
          <w:numId w:val="1"/>
        </w:numPr>
        <w:spacing w:after="0" w:line="240" w:lineRule="auto"/>
        <w:ind w:right="-94"/>
        <w:jc w:val="both"/>
        <w:rPr>
          <w:rFonts w:ascii="Times New Roman" w:hAnsi="Times New Roman" w:cs="Times New Roman"/>
          <w:bCs/>
          <w:i/>
          <w:iCs/>
          <w:sz w:val="28"/>
          <w:szCs w:val="28"/>
          <w:lang w:val="es-ES"/>
        </w:rPr>
      </w:pPr>
      <w:r w:rsidRPr="00D43D93">
        <w:rPr>
          <w:rFonts w:ascii="Times New Roman" w:hAnsi="Times New Roman" w:cs="Times New Roman"/>
          <w:bCs/>
          <w:sz w:val="28"/>
          <w:szCs w:val="28"/>
          <w:lang w:val="es-ES"/>
        </w:rPr>
        <w:t xml:space="preserve">Igualmente, la Sala advierte </w:t>
      </w:r>
      <w:r w:rsidR="00A0012A" w:rsidRPr="00D43D93">
        <w:rPr>
          <w:rFonts w:ascii="Times New Roman" w:hAnsi="Times New Roman" w:cs="Times New Roman"/>
          <w:bCs/>
          <w:sz w:val="28"/>
          <w:szCs w:val="28"/>
          <w:lang w:val="es-ES"/>
        </w:rPr>
        <w:t>que la</w:t>
      </w:r>
      <w:r w:rsidRPr="00D43D93">
        <w:rPr>
          <w:rFonts w:ascii="Times New Roman" w:hAnsi="Times New Roman" w:cs="Times New Roman"/>
          <w:bCs/>
          <w:sz w:val="28"/>
          <w:szCs w:val="28"/>
          <w:lang w:val="es-ES"/>
        </w:rPr>
        <w:t xml:space="preserve"> accionante no contaba con mecanismos procesales para alegar la vulneración de sus derechos fundamentales. Esto, porque la transgresión de las garantías ocurrió en el mismo momento en que se adoptó la decisión de fondo que resolvió la controversia. Adicionalmente,</w:t>
      </w:r>
    </w:p>
    <w:p w14:paraId="543EF820" w14:textId="77777777" w:rsidR="00BF489D" w:rsidRPr="00D43D93" w:rsidRDefault="00BF489D" w:rsidP="00D43D93">
      <w:pPr>
        <w:pStyle w:val="Prrafodelista"/>
        <w:rPr>
          <w:rFonts w:ascii="Times New Roman" w:hAnsi="Times New Roman" w:cs="Times New Roman"/>
          <w:bCs/>
          <w:sz w:val="28"/>
          <w:szCs w:val="28"/>
          <w:lang w:val="es-ES"/>
        </w:rPr>
      </w:pPr>
    </w:p>
    <w:p w14:paraId="1FBBAC84" w14:textId="33C6E228" w:rsidR="00FF0FD3" w:rsidRPr="00D43D93" w:rsidRDefault="00A0012A" w:rsidP="00D43D93">
      <w:pPr>
        <w:pStyle w:val="Prrafodelista"/>
        <w:spacing w:after="0" w:line="240" w:lineRule="auto"/>
        <w:ind w:left="0" w:right="-94"/>
        <w:jc w:val="both"/>
        <w:rPr>
          <w:rFonts w:ascii="Times New Roman" w:hAnsi="Times New Roman" w:cs="Times New Roman"/>
          <w:bCs/>
          <w:i/>
          <w:iCs/>
          <w:sz w:val="28"/>
          <w:szCs w:val="28"/>
          <w:lang w:val="es-ES"/>
        </w:rPr>
      </w:pPr>
      <w:r w:rsidRPr="00D43D93">
        <w:rPr>
          <w:rFonts w:ascii="Times New Roman" w:hAnsi="Times New Roman" w:cs="Times New Roman"/>
          <w:bCs/>
          <w:sz w:val="28"/>
          <w:szCs w:val="28"/>
          <w:lang w:val="es-ES"/>
        </w:rPr>
        <w:t xml:space="preserve">porque </w:t>
      </w:r>
      <w:r w:rsidR="00FF0FD3" w:rsidRPr="00D43D93">
        <w:rPr>
          <w:rFonts w:ascii="Times New Roman" w:hAnsi="Times New Roman" w:cs="Times New Roman"/>
          <w:bCs/>
          <w:sz w:val="28"/>
          <w:szCs w:val="28"/>
          <w:lang w:val="es-ES"/>
        </w:rPr>
        <w:t xml:space="preserve">al tratarse de un proceso de única instancia, contra </w:t>
      </w:r>
      <w:r w:rsidRPr="00D43D93">
        <w:rPr>
          <w:rFonts w:ascii="Times New Roman" w:hAnsi="Times New Roman" w:cs="Times New Roman"/>
          <w:bCs/>
          <w:sz w:val="28"/>
          <w:szCs w:val="28"/>
          <w:lang w:val="es-ES"/>
        </w:rPr>
        <w:t xml:space="preserve">la sentencia anticipada </w:t>
      </w:r>
      <w:r w:rsidR="00FF0FD3" w:rsidRPr="00D43D93">
        <w:rPr>
          <w:rFonts w:ascii="Times New Roman" w:hAnsi="Times New Roman" w:cs="Times New Roman"/>
          <w:bCs/>
          <w:sz w:val="28"/>
          <w:szCs w:val="28"/>
          <w:lang w:val="es-ES"/>
        </w:rPr>
        <w:t>no pr</w:t>
      </w:r>
      <w:r w:rsidRPr="00D43D93">
        <w:rPr>
          <w:rFonts w:ascii="Times New Roman" w:hAnsi="Times New Roman" w:cs="Times New Roman"/>
          <w:bCs/>
          <w:sz w:val="28"/>
          <w:szCs w:val="28"/>
          <w:lang w:val="es-ES"/>
        </w:rPr>
        <w:t>o</w:t>
      </w:r>
      <w:r w:rsidR="00FF0FD3" w:rsidRPr="00D43D93">
        <w:rPr>
          <w:rFonts w:ascii="Times New Roman" w:hAnsi="Times New Roman" w:cs="Times New Roman"/>
          <w:bCs/>
          <w:sz w:val="28"/>
          <w:szCs w:val="28"/>
          <w:lang w:val="es-ES"/>
        </w:rPr>
        <w:t xml:space="preserve">cedían recursos de ninguna naturaleza. </w:t>
      </w:r>
    </w:p>
    <w:p w14:paraId="6D80A6E2" w14:textId="77777777" w:rsidR="00BE3A24" w:rsidRPr="00D43D93" w:rsidRDefault="00BE3A24" w:rsidP="00D43D93">
      <w:pPr>
        <w:pStyle w:val="Prrafodelista"/>
        <w:spacing w:after="0" w:line="240" w:lineRule="auto"/>
        <w:ind w:right="-94"/>
        <w:rPr>
          <w:rFonts w:ascii="Times New Roman" w:hAnsi="Times New Roman" w:cs="Times New Roman"/>
          <w:bCs/>
          <w:i/>
          <w:iCs/>
          <w:sz w:val="28"/>
          <w:szCs w:val="28"/>
          <w:lang w:val="es-ES"/>
        </w:rPr>
      </w:pPr>
    </w:p>
    <w:p w14:paraId="2995A8FC" w14:textId="59C30BE1" w:rsidR="00BE3A24" w:rsidRPr="00D43D93" w:rsidRDefault="00BE3A24" w:rsidP="00D43D93">
      <w:pPr>
        <w:pStyle w:val="Prrafodelista"/>
        <w:numPr>
          <w:ilvl w:val="0"/>
          <w:numId w:val="1"/>
        </w:numPr>
        <w:spacing w:after="0" w:line="240" w:lineRule="auto"/>
        <w:ind w:right="-94"/>
        <w:jc w:val="both"/>
        <w:rPr>
          <w:rFonts w:ascii="Times New Roman" w:hAnsi="Times New Roman" w:cs="Times New Roman"/>
          <w:bCs/>
          <w:i/>
          <w:iCs/>
          <w:sz w:val="28"/>
          <w:szCs w:val="28"/>
          <w:lang w:val="es-ES"/>
        </w:rPr>
      </w:pPr>
      <w:r w:rsidRPr="00D43D93">
        <w:rPr>
          <w:rFonts w:ascii="Times New Roman" w:hAnsi="Times New Roman" w:cs="Times New Roman"/>
          <w:bCs/>
          <w:i/>
          <w:iCs/>
          <w:sz w:val="28"/>
          <w:szCs w:val="28"/>
          <w:lang w:val="es-ES"/>
        </w:rPr>
        <w:t>Que no se cuestione una sentencia de tutela ni de control abstracto de constitucionalidad o una sentencia del Consejo de Estado de nulidad por inconstitucionalidad.</w:t>
      </w:r>
      <w:r w:rsidR="004950E8" w:rsidRPr="00D43D93">
        <w:rPr>
          <w:rFonts w:ascii="Times New Roman" w:hAnsi="Times New Roman" w:cs="Times New Roman"/>
          <w:bCs/>
          <w:i/>
          <w:iCs/>
          <w:sz w:val="28"/>
          <w:szCs w:val="28"/>
          <w:lang w:val="es-ES"/>
        </w:rPr>
        <w:t xml:space="preserve"> </w:t>
      </w:r>
      <w:r w:rsidR="004950E8" w:rsidRPr="00D43D93">
        <w:rPr>
          <w:rFonts w:ascii="Times New Roman" w:hAnsi="Times New Roman" w:cs="Times New Roman"/>
          <w:bCs/>
          <w:sz w:val="28"/>
          <w:szCs w:val="28"/>
          <w:lang w:val="es-ES"/>
        </w:rPr>
        <w:t xml:space="preserve">En este caso, la sentencia judicial que se cuestiona se profirió en el marco de un proceso de fijación de cuota alimentaria entre excompañeros permanentes </w:t>
      </w:r>
      <w:r w:rsidR="007570EB" w:rsidRPr="00D43D93">
        <w:rPr>
          <w:rFonts w:ascii="Times New Roman" w:hAnsi="Times New Roman" w:cs="Times New Roman"/>
          <w:bCs/>
          <w:sz w:val="28"/>
          <w:szCs w:val="28"/>
          <w:lang w:val="es-ES"/>
        </w:rPr>
        <w:t>promovido</w:t>
      </w:r>
      <w:r w:rsidR="004950E8" w:rsidRPr="00D43D93">
        <w:rPr>
          <w:rFonts w:ascii="Times New Roman" w:hAnsi="Times New Roman" w:cs="Times New Roman"/>
          <w:bCs/>
          <w:sz w:val="28"/>
          <w:szCs w:val="28"/>
          <w:lang w:val="es-ES"/>
        </w:rPr>
        <w:t xml:space="preserve"> por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4950E8" w:rsidRPr="00D43D93">
        <w:rPr>
          <w:rFonts w:ascii="Times New Roman" w:hAnsi="Times New Roman" w:cs="Times New Roman"/>
          <w:bCs/>
          <w:sz w:val="28"/>
          <w:szCs w:val="28"/>
          <w:lang w:val="es-ES"/>
        </w:rPr>
        <w:t xml:space="preserve">contra </w:t>
      </w:r>
      <w:r w:rsidR="00D276E7" w:rsidRPr="00D276E7">
        <w:rPr>
          <w:rFonts w:ascii="Times New Roman" w:hAnsi="Times New Roman" w:cs="Times New Roman"/>
          <w:i/>
          <w:iCs/>
          <w:sz w:val="28"/>
          <w:szCs w:val="28"/>
          <w:lang w:val="es-ES"/>
        </w:rPr>
        <w:t>Pedro</w:t>
      </w:r>
      <w:r w:rsidR="004950E8" w:rsidRPr="00D43D93">
        <w:rPr>
          <w:rFonts w:ascii="Times New Roman" w:hAnsi="Times New Roman" w:cs="Times New Roman"/>
          <w:bCs/>
          <w:sz w:val="28"/>
          <w:szCs w:val="28"/>
          <w:lang w:val="es-ES"/>
        </w:rPr>
        <w:t xml:space="preserve">. </w:t>
      </w:r>
    </w:p>
    <w:p w14:paraId="24C407EE" w14:textId="77777777" w:rsidR="004950E8" w:rsidRPr="00D43D93" w:rsidRDefault="004950E8" w:rsidP="00D43D93">
      <w:pPr>
        <w:pStyle w:val="Prrafodelista"/>
        <w:spacing w:after="0" w:line="240" w:lineRule="auto"/>
        <w:ind w:right="-94"/>
        <w:rPr>
          <w:rFonts w:ascii="Times New Roman" w:hAnsi="Times New Roman" w:cs="Times New Roman"/>
          <w:bCs/>
          <w:i/>
          <w:iCs/>
          <w:sz w:val="28"/>
          <w:szCs w:val="28"/>
          <w:lang w:val="es-ES"/>
        </w:rPr>
      </w:pPr>
    </w:p>
    <w:p w14:paraId="215934AB" w14:textId="6F3712A8" w:rsidR="00A0012A" w:rsidRPr="00D43D93" w:rsidRDefault="004950E8" w:rsidP="00D43D93">
      <w:pPr>
        <w:pStyle w:val="Prrafodelista"/>
        <w:numPr>
          <w:ilvl w:val="0"/>
          <w:numId w:val="1"/>
        </w:numPr>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 xml:space="preserve">Después de </w:t>
      </w:r>
      <w:r w:rsidR="007570EB" w:rsidRPr="00D43D93">
        <w:rPr>
          <w:rFonts w:ascii="Times New Roman" w:hAnsi="Times New Roman" w:cs="Times New Roman"/>
          <w:bCs/>
          <w:sz w:val="28"/>
          <w:szCs w:val="28"/>
          <w:lang w:val="es-ES"/>
        </w:rPr>
        <w:t>verificar la acreditación de todos los</w:t>
      </w:r>
      <w:r w:rsidRPr="00D43D93">
        <w:rPr>
          <w:rFonts w:ascii="Times New Roman" w:hAnsi="Times New Roman" w:cs="Times New Roman"/>
          <w:bCs/>
          <w:sz w:val="28"/>
          <w:szCs w:val="28"/>
          <w:lang w:val="es-ES"/>
        </w:rPr>
        <w:t xml:space="preserve"> requisitos generales de procedencia de la acción de tutela contra providencias judiciales, la Corte determinará si se configuraron los defectos específicos endilgados por la accionante</w:t>
      </w:r>
      <w:r w:rsidR="00AF7CF9" w:rsidRPr="00D43D93">
        <w:rPr>
          <w:rFonts w:ascii="Times New Roman" w:hAnsi="Times New Roman" w:cs="Times New Roman"/>
          <w:bCs/>
          <w:sz w:val="28"/>
          <w:szCs w:val="28"/>
          <w:lang w:val="es-ES"/>
        </w:rPr>
        <w:t xml:space="preserve"> y </w:t>
      </w:r>
      <w:r w:rsidRPr="00D43D93">
        <w:rPr>
          <w:rFonts w:ascii="Times New Roman" w:hAnsi="Times New Roman" w:cs="Times New Roman"/>
          <w:bCs/>
          <w:sz w:val="28"/>
          <w:szCs w:val="28"/>
          <w:lang w:val="es-ES"/>
        </w:rPr>
        <w:t xml:space="preserve">aquellos identificados </w:t>
      </w:r>
      <w:r w:rsidR="00AF7CF9" w:rsidRPr="00D43D93">
        <w:rPr>
          <w:rFonts w:ascii="Times New Roman" w:hAnsi="Times New Roman" w:cs="Times New Roman"/>
          <w:bCs/>
          <w:sz w:val="28"/>
          <w:szCs w:val="28"/>
          <w:lang w:val="es-ES"/>
        </w:rPr>
        <w:t>por esta corporación</w:t>
      </w:r>
      <w:r w:rsidRPr="00D43D93">
        <w:rPr>
          <w:rFonts w:ascii="Times New Roman" w:hAnsi="Times New Roman" w:cs="Times New Roman"/>
          <w:bCs/>
          <w:sz w:val="28"/>
          <w:szCs w:val="28"/>
          <w:lang w:val="es-ES"/>
        </w:rPr>
        <w:t xml:space="preserve">. </w:t>
      </w:r>
    </w:p>
    <w:p w14:paraId="0BD5C2CA" w14:textId="77777777" w:rsidR="00A0012A" w:rsidRPr="00D43D93" w:rsidRDefault="00A0012A" w:rsidP="00D43D93">
      <w:pPr>
        <w:pStyle w:val="Prrafodelista"/>
        <w:spacing w:after="0" w:line="240" w:lineRule="auto"/>
        <w:ind w:left="0" w:right="-94"/>
        <w:jc w:val="both"/>
        <w:rPr>
          <w:rFonts w:ascii="Times New Roman" w:hAnsi="Times New Roman" w:cs="Times New Roman"/>
          <w:bCs/>
          <w:sz w:val="28"/>
          <w:szCs w:val="28"/>
          <w:lang w:val="es-ES"/>
        </w:rPr>
      </w:pPr>
    </w:p>
    <w:p w14:paraId="7E9845C6" w14:textId="7DB9C1A8" w:rsidR="004950E8" w:rsidRPr="00D43D93" w:rsidRDefault="004950E8" w:rsidP="00D43D93">
      <w:pPr>
        <w:pStyle w:val="Prrafodelista"/>
        <w:numPr>
          <w:ilvl w:val="1"/>
          <w:numId w:val="2"/>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 xml:space="preserve">La vulneración del derecho fundamental al debido proceso </w:t>
      </w:r>
      <w:r w:rsidR="00E0749E" w:rsidRPr="00D43D93">
        <w:rPr>
          <w:rFonts w:ascii="Times New Roman" w:hAnsi="Times New Roman" w:cs="Times New Roman"/>
          <w:b/>
          <w:sz w:val="28"/>
          <w:szCs w:val="28"/>
          <w:lang w:val="es-ES"/>
        </w:rPr>
        <w:t xml:space="preserve">de </w:t>
      </w:r>
      <w:r w:rsidR="00D276E7" w:rsidRPr="00D276E7">
        <w:rPr>
          <w:rFonts w:ascii="Times New Roman" w:hAnsi="Times New Roman" w:cs="Times New Roman"/>
          <w:b/>
          <w:bCs/>
          <w:i/>
          <w:iCs/>
          <w:sz w:val="28"/>
          <w:szCs w:val="28"/>
          <w:lang w:val="es-ES"/>
        </w:rPr>
        <w:t>Camila</w:t>
      </w:r>
    </w:p>
    <w:p w14:paraId="135D334B" w14:textId="77777777" w:rsidR="005722D5" w:rsidRPr="00D43D93" w:rsidRDefault="005722D5" w:rsidP="00D43D93">
      <w:pPr>
        <w:pStyle w:val="Prrafodelista"/>
        <w:spacing w:after="0" w:line="240" w:lineRule="auto"/>
        <w:ind w:right="-94"/>
        <w:jc w:val="both"/>
        <w:rPr>
          <w:rFonts w:ascii="Times New Roman" w:hAnsi="Times New Roman" w:cs="Times New Roman"/>
          <w:b/>
          <w:sz w:val="28"/>
          <w:szCs w:val="28"/>
          <w:lang w:val="es-ES"/>
        </w:rPr>
      </w:pPr>
    </w:p>
    <w:p w14:paraId="72166871" w14:textId="21D47934" w:rsidR="005722D5" w:rsidRPr="00D43D93" w:rsidRDefault="00377974"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L</w:t>
      </w:r>
      <w:r w:rsidR="005722D5" w:rsidRPr="00D43D93">
        <w:rPr>
          <w:rFonts w:ascii="Times New Roman" w:hAnsi="Times New Roman" w:cs="Times New Roman"/>
          <w:bCs/>
          <w:sz w:val="28"/>
          <w:szCs w:val="28"/>
          <w:lang w:val="es-ES"/>
        </w:rPr>
        <w:t xml:space="preserve">a Sala </w:t>
      </w:r>
      <w:r w:rsidR="003F18B1" w:rsidRPr="00D43D93">
        <w:rPr>
          <w:rFonts w:ascii="Times New Roman" w:hAnsi="Times New Roman" w:cs="Times New Roman"/>
          <w:bCs/>
          <w:i/>
          <w:iCs/>
          <w:sz w:val="28"/>
          <w:szCs w:val="28"/>
          <w:lang w:val="es-ES"/>
        </w:rPr>
        <w:t>(i)</w:t>
      </w:r>
      <w:r w:rsidR="003F18B1" w:rsidRPr="00D43D93">
        <w:rPr>
          <w:rFonts w:ascii="Times New Roman" w:hAnsi="Times New Roman" w:cs="Times New Roman"/>
          <w:bCs/>
          <w:sz w:val="28"/>
          <w:szCs w:val="28"/>
          <w:lang w:val="es-ES"/>
        </w:rPr>
        <w:t xml:space="preserve"> </w:t>
      </w:r>
      <w:r w:rsidR="005722D5" w:rsidRPr="00D43D93">
        <w:rPr>
          <w:rFonts w:ascii="Times New Roman" w:hAnsi="Times New Roman" w:cs="Times New Roman"/>
          <w:bCs/>
          <w:sz w:val="28"/>
          <w:szCs w:val="28"/>
          <w:lang w:val="es-ES"/>
        </w:rPr>
        <w:t>realizará un recuento sobre lo acontecido</w:t>
      </w:r>
      <w:r w:rsidR="00472533" w:rsidRPr="00D43D93">
        <w:rPr>
          <w:rFonts w:ascii="Times New Roman" w:hAnsi="Times New Roman" w:cs="Times New Roman"/>
          <w:bCs/>
          <w:sz w:val="28"/>
          <w:szCs w:val="28"/>
          <w:lang w:val="es-ES"/>
        </w:rPr>
        <w:t xml:space="preserve"> en la audiencia concentrada del </w:t>
      </w:r>
      <w:r w:rsidR="005F2809" w:rsidRPr="00D43D93">
        <w:rPr>
          <w:rFonts w:ascii="Times New Roman" w:hAnsi="Times New Roman" w:cs="Times New Roman"/>
          <w:bCs/>
          <w:sz w:val="28"/>
          <w:szCs w:val="28"/>
          <w:lang w:val="es-ES"/>
        </w:rPr>
        <w:t>6</w:t>
      </w:r>
      <w:r w:rsidR="00472533" w:rsidRPr="00D43D93">
        <w:rPr>
          <w:rFonts w:ascii="Times New Roman" w:hAnsi="Times New Roman" w:cs="Times New Roman"/>
          <w:bCs/>
          <w:sz w:val="28"/>
          <w:szCs w:val="28"/>
          <w:lang w:val="es-ES"/>
        </w:rPr>
        <w:t xml:space="preserve"> de diciembre de 2024</w:t>
      </w:r>
      <w:r w:rsidR="005F2809" w:rsidRPr="00D43D93">
        <w:rPr>
          <w:rFonts w:ascii="Times New Roman" w:hAnsi="Times New Roman" w:cs="Times New Roman"/>
          <w:bCs/>
          <w:sz w:val="28"/>
          <w:szCs w:val="28"/>
          <w:lang w:val="es-ES"/>
        </w:rPr>
        <w:t xml:space="preserve">, para lo cual se referirá a </w:t>
      </w:r>
      <w:r w:rsidR="003F18B1" w:rsidRPr="00D43D93">
        <w:rPr>
          <w:rFonts w:ascii="Times New Roman" w:hAnsi="Times New Roman" w:cs="Times New Roman"/>
          <w:bCs/>
          <w:sz w:val="28"/>
          <w:szCs w:val="28"/>
          <w:lang w:val="es-ES"/>
        </w:rPr>
        <w:t xml:space="preserve">algunas de las aseveraciones más importantes realizadas por las partes en sus respectivos interrogatorios de parte; </w:t>
      </w:r>
      <w:r w:rsidR="003F18B1" w:rsidRPr="00D43D93">
        <w:rPr>
          <w:rFonts w:ascii="Times New Roman" w:hAnsi="Times New Roman" w:cs="Times New Roman"/>
          <w:bCs/>
          <w:i/>
          <w:iCs/>
          <w:sz w:val="28"/>
          <w:szCs w:val="28"/>
          <w:lang w:val="es-ES"/>
        </w:rPr>
        <w:t>(</w:t>
      </w:r>
      <w:proofErr w:type="spellStart"/>
      <w:r w:rsidR="003F18B1" w:rsidRPr="00D43D93">
        <w:rPr>
          <w:rFonts w:ascii="Times New Roman" w:hAnsi="Times New Roman" w:cs="Times New Roman"/>
          <w:bCs/>
          <w:i/>
          <w:iCs/>
          <w:sz w:val="28"/>
          <w:szCs w:val="28"/>
          <w:lang w:val="es-ES"/>
        </w:rPr>
        <w:t>ii</w:t>
      </w:r>
      <w:proofErr w:type="spellEnd"/>
      <w:r w:rsidR="003F18B1" w:rsidRPr="00D43D93">
        <w:rPr>
          <w:rFonts w:ascii="Times New Roman" w:hAnsi="Times New Roman" w:cs="Times New Roman"/>
          <w:bCs/>
          <w:i/>
          <w:iCs/>
          <w:sz w:val="28"/>
          <w:szCs w:val="28"/>
          <w:lang w:val="es-ES"/>
        </w:rPr>
        <w:t>)</w:t>
      </w:r>
      <w:r w:rsidR="003F18B1" w:rsidRPr="00D43D93">
        <w:rPr>
          <w:rFonts w:ascii="Times New Roman" w:hAnsi="Times New Roman" w:cs="Times New Roman"/>
          <w:bCs/>
          <w:sz w:val="28"/>
          <w:szCs w:val="28"/>
          <w:lang w:val="es-ES"/>
        </w:rPr>
        <w:t xml:space="preserve"> hará un recuento de los argumentos principales que utilizó el Juzgado Segundo Promiscuo Municipal de </w:t>
      </w:r>
      <w:r w:rsidR="00677D0E" w:rsidRPr="006B3EC2">
        <w:rPr>
          <w:rFonts w:ascii="Times New Roman" w:hAnsi="Times New Roman" w:cs="Times New Roman"/>
          <w:bCs/>
          <w:i/>
          <w:iCs/>
          <w:sz w:val="28"/>
          <w:szCs w:val="28"/>
          <w:lang w:val="es-ES"/>
        </w:rPr>
        <w:t>Comala</w:t>
      </w:r>
      <w:r w:rsidR="003F18B1" w:rsidRPr="00D43D93">
        <w:rPr>
          <w:rFonts w:ascii="Times New Roman" w:hAnsi="Times New Roman" w:cs="Times New Roman"/>
          <w:bCs/>
          <w:sz w:val="28"/>
          <w:szCs w:val="28"/>
          <w:lang w:val="es-ES"/>
        </w:rPr>
        <w:t xml:space="preserve"> para soportar su decisión; </w:t>
      </w:r>
      <w:r w:rsidR="003F18B1" w:rsidRPr="00D43D93">
        <w:rPr>
          <w:rFonts w:ascii="Times New Roman" w:hAnsi="Times New Roman" w:cs="Times New Roman"/>
          <w:bCs/>
          <w:i/>
          <w:iCs/>
          <w:sz w:val="28"/>
          <w:szCs w:val="28"/>
          <w:lang w:val="es-ES"/>
        </w:rPr>
        <w:t>(</w:t>
      </w:r>
      <w:proofErr w:type="spellStart"/>
      <w:r w:rsidR="003F18B1" w:rsidRPr="00D43D93">
        <w:rPr>
          <w:rFonts w:ascii="Times New Roman" w:hAnsi="Times New Roman" w:cs="Times New Roman"/>
          <w:bCs/>
          <w:i/>
          <w:iCs/>
          <w:sz w:val="28"/>
          <w:szCs w:val="28"/>
          <w:lang w:val="es-ES"/>
        </w:rPr>
        <w:t>i</w:t>
      </w:r>
      <w:r w:rsidR="00957D6A" w:rsidRPr="00D43D93">
        <w:rPr>
          <w:rFonts w:ascii="Times New Roman" w:hAnsi="Times New Roman" w:cs="Times New Roman"/>
          <w:bCs/>
          <w:i/>
          <w:iCs/>
          <w:sz w:val="28"/>
          <w:szCs w:val="28"/>
          <w:lang w:val="es-ES"/>
        </w:rPr>
        <w:t>ii</w:t>
      </w:r>
      <w:proofErr w:type="spellEnd"/>
      <w:r w:rsidR="003F18B1" w:rsidRPr="00D43D93">
        <w:rPr>
          <w:rFonts w:ascii="Times New Roman" w:hAnsi="Times New Roman" w:cs="Times New Roman"/>
          <w:bCs/>
          <w:sz w:val="28"/>
          <w:szCs w:val="28"/>
          <w:lang w:val="es-ES"/>
        </w:rPr>
        <w:t xml:space="preserve">) relacionará los medios de conocimiento que obran en el expediente y </w:t>
      </w:r>
      <w:r w:rsidR="003F18B1" w:rsidRPr="00D43D93">
        <w:rPr>
          <w:rFonts w:ascii="Times New Roman" w:hAnsi="Times New Roman" w:cs="Times New Roman"/>
          <w:bCs/>
          <w:i/>
          <w:iCs/>
          <w:sz w:val="28"/>
          <w:szCs w:val="28"/>
          <w:lang w:val="es-ES"/>
        </w:rPr>
        <w:t>(</w:t>
      </w:r>
      <w:proofErr w:type="spellStart"/>
      <w:r w:rsidR="00957D6A" w:rsidRPr="00D43D93">
        <w:rPr>
          <w:rFonts w:ascii="Times New Roman" w:hAnsi="Times New Roman" w:cs="Times New Roman"/>
          <w:bCs/>
          <w:i/>
          <w:iCs/>
          <w:sz w:val="28"/>
          <w:szCs w:val="28"/>
          <w:lang w:val="es-ES"/>
        </w:rPr>
        <w:t>i</w:t>
      </w:r>
      <w:r w:rsidR="003F18B1" w:rsidRPr="00D43D93">
        <w:rPr>
          <w:rFonts w:ascii="Times New Roman" w:hAnsi="Times New Roman" w:cs="Times New Roman"/>
          <w:bCs/>
          <w:i/>
          <w:iCs/>
          <w:sz w:val="28"/>
          <w:szCs w:val="28"/>
          <w:lang w:val="es-ES"/>
        </w:rPr>
        <w:t>v</w:t>
      </w:r>
      <w:proofErr w:type="spellEnd"/>
      <w:r w:rsidR="003F18B1" w:rsidRPr="00D43D93">
        <w:rPr>
          <w:rFonts w:ascii="Times New Roman" w:hAnsi="Times New Roman" w:cs="Times New Roman"/>
          <w:bCs/>
          <w:i/>
          <w:iCs/>
          <w:sz w:val="28"/>
          <w:szCs w:val="28"/>
          <w:lang w:val="es-ES"/>
        </w:rPr>
        <w:t>)</w:t>
      </w:r>
      <w:r w:rsidR="003F18B1" w:rsidRPr="00D43D93">
        <w:rPr>
          <w:rFonts w:ascii="Times New Roman" w:hAnsi="Times New Roman" w:cs="Times New Roman"/>
          <w:bCs/>
          <w:sz w:val="28"/>
          <w:szCs w:val="28"/>
          <w:lang w:val="es-ES"/>
        </w:rPr>
        <w:t xml:space="preserve"> estudiará los defectos en que incurrió la providencia cuestionada de cara al caso concreto. </w:t>
      </w:r>
    </w:p>
    <w:p w14:paraId="15A75986" w14:textId="77777777" w:rsidR="00FF0FD3" w:rsidRPr="00D43D93" w:rsidRDefault="00FF0FD3" w:rsidP="00D43D93">
      <w:pPr>
        <w:pStyle w:val="Prrafodelista"/>
        <w:spacing w:after="0" w:line="240" w:lineRule="auto"/>
        <w:ind w:left="0" w:right="-94"/>
        <w:jc w:val="both"/>
        <w:rPr>
          <w:rFonts w:ascii="Times New Roman" w:hAnsi="Times New Roman" w:cs="Times New Roman"/>
          <w:b/>
          <w:sz w:val="28"/>
          <w:szCs w:val="28"/>
          <w:lang w:val="es-ES"/>
        </w:rPr>
      </w:pPr>
    </w:p>
    <w:p w14:paraId="25051F68" w14:textId="682C4596" w:rsidR="00ED61FD" w:rsidRPr="00D43D93" w:rsidRDefault="0043708A" w:rsidP="00D43D93">
      <w:pPr>
        <w:pStyle w:val="Prrafodelista"/>
        <w:numPr>
          <w:ilvl w:val="2"/>
          <w:numId w:val="2"/>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A</w:t>
      </w:r>
      <w:r w:rsidR="00ED61FD" w:rsidRPr="00D43D93">
        <w:rPr>
          <w:rFonts w:ascii="Times New Roman" w:hAnsi="Times New Roman" w:cs="Times New Roman"/>
          <w:b/>
          <w:sz w:val="28"/>
          <w:szCs w:val="28"/>
          <w:lang w:val="es-ES"/>
        </w:rPr>
        <w:t xml:space="preserve">udiencia del </w:t>
      </w:r>
      <w:r w:rsidR="00F25F3B" w:rsidRPr="00D43D93">
        <w:rPr>
          <w:rFonts w:ascii="Times New Roman" w:hAnsi="Times New Roman" w:cs="Times New Roman"/>
          <w:b/>
          <w:sz w:val="28"/>
          <w:szCs w:val="28"/>
          <w:lang w:val="es-ES"/>
        </w:rPr>
        <w:t>6</w:t>
      </w:r>
      <w:r w:rsidR="00ED61FD" w:rsidRPr="00D43D93">
        <w:rPr>
          <w:rFonts w:ascii="Times New Roman" w:hAnsi="Times New Roman" w:cs="Times New Roman"/>
          <w:b/>
          <w:sz w:val="28"/>
          <w:szCs w:val="28"/>
          <w:lang w:val="es-ES"/>
        </w:rPr>
        <w:t xml:space="preserve"> de diciembre de 2024 </w:t>
      </w:r>
    </w:p>
    <w:p w14:paraId="46489F35" w14:textId="77777777" w:rsidR="00A15E8D" w:rsidRPr="00D43D93" w:rsidRDefault="00A15E8D" w:rsidP="00D43D93">
      <w:pPr>
        <w:spacing w:after="0" w:line="240" w:lineRule="auto"/>
        <w:ind w:right="-94"/>
        <w:jc w:val="both"/>
        <w:rPr>
          <w:rFonts w:ascii="Times New Roman" w:hAnsi="Times New Roman" w:cs="Times New Roman"/>
          <w:b/>
          <w:sz w:val="28"/>
          <w:szCs w:val="28"/>
          <w:lang w:val="es-ES"/>
        </w:rPr>
      </w:pPr>
    </w:p>
    <w:p w14:paraId="774FE78F" w14:textId="1E1D4E72" w:rsidR="00A15E8D" w:rsidRPr="00D43D93" w:rsidRDefault="00B55D19"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Después de instalada la audiencia concentrada dentro del proceso de fijación de cuota alimentaria </w:t>
      </w:r>
      <w:r w:rsidR="00BB7922" w:rsidRPr="00D43D93">
        <w:rPr>
          <w:rFonts w:ascii="Times New Roman" w:hAnsi="Times New Roman" w:cs="Times New Roman"/>
          <w:bCs/>
          <w:sz w:val="28"/>
          <w:szCs w:val="28"/>
          <w:lang w:val="es-ES"/>
        </w:rPr>
        <w:t>que promovió</w:t>
      </w:r>
      <w:r w:rsidRPr="00D43D93">
        <w:rPr>
          <w:rFonts w:ascii="Times New Roman" w:hAnsi="Times New Roman" w:cs="Times New Roman"/>
          <w:bCs/>
          <w:sz w:val="28"/>
          <w:szCs w:val="28"/>
          <w:lang w:val="es-ES"/>
        </w:rPr>
        <w:t xml:space="preserv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Pr="00D43D93">
        <w:rPr>
          <w:rFonts w:ascii="Times New Roman" w:hAnsi="Times New Roman" w:cs="Times New Roman"/>
          <w:bCs/>
          <w:sz w:val="28"/>
          <w:szCs w:val="28"/>
          <w:lang w:val="es-ES"/>
        </w:rPr>
        <w:t xml:space="preserve">en contra de </w:t>
      </w:r>
      <w:r w:rsidR="00D276E7" w:rsidRPr="00D276E7">
        <w:rPr>
          <w:rFonts w:ascii="Times New Roman" w:hAnsi="Times New Roman" w:cs="Times New Roman"/>
          <w:i/>
          <w:iCs/>
          <w:sz w:val="28"/>
          <w:szCs w:val="28"/>
          <w:lang w:val="es-ES"/>
        </w:rPr>
        <w:t>Pedro</w:t>
      </w:r>
      <w:r w:rsidRPr="00D43D93">
        <w:rPr>
          <w:rFonts w:ascii="Times New Roman" w:hAnsi="Times New Roman" w:cs="Times New Roman"/>
          <w:bCs/>
          <w:sz w:val="28"/>
          <w:szCs w:val="28"/>
          <w:lang w:val="es-ES"/>
        </w:rPr>
        <w:t xml:space="preserve">, el juez instó a las partes para que lograran un acuerdo conciliatorio sobre la controversia objeto del litigio. De este modo,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Pr="00D43D93">
        <w:rPr>
          <w:rFonts w:ascii="Times New Roman" w:hAnsi="Times New Roman" w:cs="Times New Roman"/>
          <w:bCs/>
          <w:sz w:val="28"/>
          <w:szCs w:val="28"/>
          <w:lang w:val="es-ES"/>
        </w:rPr>
        <w:t>pidió el 15</w:t>
      </w:r>
      <w:r w:rsidR="00370369"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 del total de lo devengado por </w:t>
      </w:r>
      <w:r w:rsidR="00D276E7" w:rsidRPr="00D276E7">
        <w:rPr>
          <w:rFonts w:ascii="Times New Roman" w:hAnsi="Times New Roman" w:cs="Times New Roman"/>
          <w:i/>
          <w:iCs/>
          <w:sz w:val="28"/>
          <w:szCs w:val="28"/>
          <w:lang w:val="es-ES"/>
        </w:rPr>
        <w:t>Pedro</w:t>
      </w:r>
      <w:r w:rsidR="00D276E7" w:rsidRPr="00D43D93">
        <w:rPr>
          <w:rStyle w:val="Refdenotaalpie"/>
          <w:rFonts w:ascii="Times New Roman" w:hAnsi="Times New Roman" w:cs="Times New Roman"/>
          <w:bCs/>
          <w:sz w:val="28"/>
          <w:szCs w:val="28"/>
          <w:lang w:val="es-ES"/>
        </w:rPr>
        <w:t xml:space="preserve"> </w:t>
      </w:r>
      <w:r w:rsidR="00EE366F" w:rsidRPr="00D43D93">
        <w:rPr>
          <w:rStyle w:val="Refdenotaalpie"/>
          <w:rFonts w:ascii="Times New Roman" w:hAnsi="Times New Roman" w:cs="Times New Roman"/>
          <w:bCs/>
          <w:sz w:val="28"/>
          <w:szCs w:val="28"/>
          <w:lang w:val="es-ES"/>
        </w:rPr>
        <w:footnoteReference w:id="108"/>
      </w:r>
      <w:r w:rsidRPr="00D43D93">
        <w:rPr>
          <w:rFonts w:ascii="Times New Roman" w:hAnsi="Times New Roman" w:cs="Times New Roman"/>
          <w:bCs/>
          <w:sz w:val="28"/>
          <w:szCs w:val="28"/>
          <w:lang w:val="es-ES"/>
        </w:rPr>
        <w:t xml:space="preserve"> y</w:t>
      </w:r>
      <w:r w:rsidR="00A20F73" w:rsidRPr="00D43D93">
        <w:rPr>
          <w:rFonts w:ascii="Times New Roman" w:hAnsi="Times New Roman" w:cs="Times New Roman"/>
          <w:bCs/>
          <w:sz w:val="28"/>
          <w:szCs w:val="28"/>
          <w:lang w:val="es-ES"/>
        </w:rPr>
        <w:t>,</w:t>
      </w:r>
      <w:r w:rsidRPr="00D43D93">
        <w:rPr>
          <w:rFonts w:ascii="Times New Roman" w:hAnsi="Times New Roman" w:cs="Times New Roman"/>
          <w:bCs/>
          <w:sz w:val="28"/>
          <w:szCs w:val="28"/>
          <w:lang w:val="es-ES"/>
        </w:rPr>
        <w:t xml:space="preserve"> este último, ofreció la suma de $150.000 que </w:t>
      </w:r>
      <w:r w:rsidR="00BB7922" w:rsidRPr="00D43D93">
        <w:rPr>
          <w:rFonts w:ascii="Times New Roman" w:hAnsi="Times New Roman" w:cs="Times New Roman"/>
          <w:bCs/>
          <w:sz w:val="28"/>
          <w:szCs w:val="28"/>
          <w:lang w:val="es-ES"/>
        </w:rPr>
        <w:t xml:space="preserve">sumaría a la mesada que cancelaba mensualmente para los hijos. Sin embargo, como ambas propuestas se encontraban </w:t>
      </w:r>
      <w:r w:rsidR="004A36BB" w:rsidRPr="00D43D93">
        <w:rPr>
          <w:rFonts w:ascii="Times New Roman" w:hAnsi="Times New Roman" w:cs="Times New Roman"/>
          <w:bCs/>
          <w:sz w:val="28"/>
          <w:szCs w:val="28"/>
          <w:lang w:val="es-ES"/>
        </w:rPr>
        <w:t>distantes</w:t>
      </w:r>
      <w:r w:rsidR="00BB7922" w:rsidRPr="00D43D93">
        <w:rPr>
          <w:rFonts w:ascii="Times New Roman" w:hAnsi="Times New Roman" w:cs="Times New Roman"/>
          <w:bCs/>
          <w:sz w:val="28"/>
          <w:szCs w:val="28"/>
          <w:lang w:val="es-ES"/>
        </w:rPr>
        <w:t>, el despacho declaró fallida la etapa y siguió adelante con el trámite</w:t>
      </w:r>
      <w:r w:rsidR="00BB7922" w:rsidRPr="00D43D93">
        <w:rPr>
          <w:rStyle w:val="Refdenotaalpie"/>
          <w:rFonts w:ascii="Times New Roman" w:hAnsi="Times New Roman" w:cs="Times New Roman"/>
          <w:bCs/>
          <w:sz w:val="28"/>
          <w:szCs w:val="28"/>
          <w:lang w:val="es-ES"/>
        </w:rPr>
        <w:footnoteReference w:id="109"/>
      </w:r>
      <w:r w:rsidR="00BB7922" w:rsidRPr="00D43D93">
        <w:rPr>
          <w:rFonts w:ascii="Times New Roman" w:hAnsi="Times New Roman" w:cs="Times New Roman"/>
          <w:bCs/>
          <w:sz w:val="28"/>
          <w:szCs w:val="28"/>
          <w:lang w:val="es-ES"/>
        </w:rPr>
        <w:t>.</w:t>
      </w:r>
    </w:p>
    <w:p w14:paraId="3D7E14A2" w14:textId="77777777" w:rsidR="00BB7922" w:rsidRPr="00D43D93" w:rsidRDefault="00BB7922" w:rsidP="00D43D93">
      <w:pPr>
        <w:pStyle w:val="Prrafodelista"/>
        <w:spacing w:after="0" w:line="240" w:lineRule="auto"/>
        <w:ind w:left="0" w:right="-94"/>
        <w:jc w:val="both"/>
        <w:rPr>
          <w:rFonts w:ascii="Times New Roman" w:hAnsi="Times New Roman" w:cs="Times New Roman"/>
          <w:b/>
          <w:sz w:val="28"/>
          <w:szCs w:val="28"/>
          <w:lang w:val="es-ES"/>
        </w:rPr>
      </w:pPr>
    </w:p>
    <w:p w14:paraId="77E06753" w14:textId="3E6D65F4" w:rsidR="004A36BB" w:rsidRPr="00D43D93" w:rsidRDefault="00BB7922"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Una vez saneado el proceso, el juez practicó de oficio los interrogatorios de parte de </w:t>
      </w:r>
      <w:r w:rsidR="00575850" w:rsidRPr="00D43D93">
        <w:rPr>
          <w:rFonts w:ascii="Times New Roman" w:hAnsi="Times New Roman" w:cs="Times New Roman"/>
          <w:bCs/>
          <w:sz w:val="28"/>
          <w:szCs w:val="28"/>
          <w:lang w:val="es-ES"/>
        </w:rPr>
        <w:t>la demandante y el demandado. A</w:t>
      </w:r>
      <w:r w:rsidRPr="00D43D93">
        <w:rPr>
          <w:rFonts w:ascii="Times New Roman" w:hAnsi="Times New Roman" w:cs="Times New Roman"/>
          <w:bCs/>
          <w:sz w:val="28"/>
          <w:szCs w:val="28"/>
          <w:lang w:val="es-ES"/>
        </w:rPr>
        <w:t xml:space="preserve"> continuación, la Sala realizará un recuento de l</w:t>
      </w:r>
      <w:r w:rsidR="00575850" w:rsidRPr="00D43D93">
        <w:rPr>
          <w:rFonts w:ascii="Times New Roman" w:hAnsi="Times New Roman" w:cs="Times New Roman"/>
          <w:bCs/>
          <w:sz w:val="28"/>
          <w:szCs w:val="28"/>
          <w:lang w:val="es-ES"/>
        </w:rPr>
        <w:t xml:space="preserve">os dichos </w:t>
      </w:r>
      <w:r w:rsidRPr="00D43D93">
        <w:rPr>
          <w:rFonts w:ascii="Times New Roman" w:hAnsi="Times New Roman" w:cs="Times New Roman"/>
          <w:bCs/>
          <w:sz w:val="28"/>
          <w:szCs w:val="28"/>
          <w:lang w:val="es-ES"/>
        </w:rPr>
        <w:t xml:space="preserve">más relevantes de sus </w:t>
      </w:r>
      <w:r w:rsidR="005722D5" w:rsidRPr="00D43D93">
        <w:rPr>
          <w:rFonts w:ascii="Times New Roman" w:hAnsi="Times New Roman" w:cs="Times New Roman"/>
          <w:bCs/>
          <w:sz w:val="28"/>
          <w:szCs w:val="28"/>
          <w:lang w:val="es-ES"/>
        </w:rPr>
        <w:t>declaraciones</w:t>
      </w:r>
      <w:r w:rsidRPr="00D43D93">
        <w:rPr>
          <w:rFonts w:ascii="Times New Roman" w:hAnsi="Times New Roman" w:cs="Times New Roman"/>
          <w:bCs/>
          <w:sz w:val="28"/>
          <w:szCs w:val="28"/>
          <w:lang w:val="es-ES"/>
        </w:rPr>
        <w:t>.</w:t>
      </w:r>
    </w:p>
    <w:p w14:paraId="42A83DF0" w14:textId="77777777" w:rsidR="009905C3" w:rsidRPr="00D43D93" w:rsidRDefault="009905C3" w:rsidP="00D43D93">
      <w:pPr>
        <w:pStyle w:val="Prrafodelista"/>
        <w:spacing w:after="0" w:line="240" w:lineRule="auto"/>
        <w:ind w:left="0" w:right="-94"/>
        <w:jc w:val="both"/>
        <w:rPr>
          <w:rFonts w:ascii="Times New Roman" w:hAnsi="Times New Roman" w:cs="Times New Roman"/>
          <w:b/>
          <w:sz w:val="28"/>
          <w:szCs w:val="28"/>
          <w:lang w:val="es-ES"/>
        </w:rPr>
      </w:pPr>
    </w:p>
    <w:p w14:paraId="3A7C5BA8" w14:textId="34766022" w:rsidR="00BB7922" w:rsidRPr="00D43D93" w:rsidRDefault="00370369"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i/>
          <w:iCs/>
          <w:sz w:val="28"/>
          <w:szCs w:val="28"/>
          <w:lang w:val="es-ES"/>
        </w:rPr>
        <w:lastRenderedPageBreak/>
        <w:t>La demandante</w:t>
      </w:r>
      <w:r w:rsidR="00D276E7" w:rsidRPr="00D43D93">
        <w:rPr>
          <w:rStyle w:val="Refdenotaalpie"/>
          <w:rFonts w:ascii="Times New Roman" w:hAnsi="Times New Roman" w:cs="Times New Roman"/>
          <w:bCs/>
          <w:sz w:val="28"/>
          <w:szCs w:val="28"/>
          <w:lang w:val="es-ES"/>
        </w:rPr>
        <w:footnoteReference w:id="110"/>
      </w:r>
      <w:r w:rsidR="00D276E7">
        <w:rPr>
          <w:rFonts w:ascii="Times New Roman" w:hAnsi="Times New Roman" w:cs="Times New Roman"/>
          <w:b/>
          <w:i/>
          <w:iCs/>
          <w:sz w:val="28"/>
          <w:szCs w:val="28"/>
          <w:lang w:val="es-ES"/>
        </w:rPr>
        <w:t>.</w:t>
      </w:r>
      <w:r w:rsidR="00D276E7" w:rsidRPr="00D276E7">
        <w:rPr>
          <w:rStyle w:val="Refdenotaalpie"/>
          <w:rFonts w:ascii="Times New Roman" w:hAnsi="Times New Roman" w:cs="Times New Roman"/>
          <w:bCs/>
          <w:sz w:val="28"/>
          <w:szCs w:val="28"/>
          <w:lang w:val="es-ES"/>
        </w:rPr>
        <w:t xml:space="preserve"> </w:t>
      </w:r>
      <w:r w:rsidR="00D276E7" w:rsidRPr="00D276E7">
        <w:rPr>
          <w:rFonts w:ascii="Times New Roman" w:hAnsi="Times New Roman" w:cs="Times New Roman"/>
          <w:i/>
          <w:iCs/>
          <w:sz w:val="28"/>
          <w:szCs w:val="28"/>
          <w:lang w:val="es-ES"/>
        </w:rPr>
        <w:t>Camila</w:t>
      </w:r>
      <w:r w:rsidR="00D276E7">
        <w:rPr>
          <w:rFonts w:ascii="Times New Roman" w:hAnsi="Times New Roman" w:cs="Times New Roman"/>
          <w:i/>
          <w:iCs/>
          <w:sz w:val="28"/>
          <w:szCs w:val="28"/>
          <w:lang w:val="es-ES"/>
        </w:rPr>
        <w:t xml:space="preserve"> </w:t>
      </w:r>
      <w:r w:rsidR="00575850" w:rsidRPr="00D43D93">
        <w:rPr>
          <w:rFonts w:ascii="Times New Roman" w:hAnsi="Times New Roman" w:cs="Times New Roman"/>
          <w:bCs/>
          <w:sz w:val="28"/>
          <w:szCs w:val="28"/>
          <w:lang w:val="es-ES"/>
        </w:rPr>
        <w:t xml:space="preserve">afirmó que tiene 48 años, es oriunda del departamento del Chocó, siempre ha trabajado en las labores del hogar, estudió solamente hasta el bachillerato y </w:t>
      </w:r>
      <w:r w:rsidR="00A20F73" w:rsidRPr="00D43D93">
        <w:rPr>
          <w:rFonts w:ascii="Times New Roman" w:hAnsi="Times New Roman" w:cs="Times New Roman"/>
          <w:bCs/>
          <w:sz w:val="28"/>
          <w:szCs w:val="28"/>
          <w:lang w:val="es-ES"/>
        </w:rPr>
        <w:t xml:space="preserve">tuvo </w:t>
      </w:r>
      <w:r w:rsidR="00575850" w:rsidRPr="00D43D93">
        <w:rPr>
          <w:rFonts w:ascii="Times New Roman" w:hAnsi="Times New Roman" w:cs="Times New Roman"/>
          <w:bCs/>
          <w:sz w:val="28"/>
          <w:szCs w:val="28"/>
          <w:lang w:val="es-ES"/>
        </w:rPr>
        <w:t xml:space="preserve">dos hijos con el señor </w:t>
      </w:r>
      <w:r w:rsidR="00677D0E" w:rsidRPr="00677D0E">
        <w:rPr>
          <w:rFonts w:ascii="Times New Roman" w:hAnsi="Times New Roman" w:cs="Times New Roman"/>
          <w:bCs/>
          <w:i/>
          <w:iCs/>
          <w:sz w:val="28"/>
          <w:szCs w:val="28"/>
          <w:lang w:val="es-ES"/>
        </w:rPr>
        <w:t>Pedro</w:t>
      </w:r>
      <w:r w:rsidR="00575850" w:rsidRPr="00D43D93">
        <w:rPr>
          <w:rFonts w:ascii="Times New Roman" w:hAnsi="Times New Roman" w:cs="Times New Roman"/>
          <w:bCs/>
          <w:sz w:val="28"/>
          <w:szCs w:val="28"/>
          <w:lang w:val="es-ES"/>
        </w:rPr>
        <w:t xml:space="preserve">. </w:t>
      </w:r>
      <w:r w:rsidR="004A36BB" w:rsidRPr="00D43D93">
        <w:rPr>
          <w:rFonts w:ascii="Times New Roman" w:hAnsi="Times New Roman" w:cs="Times New Roman"/>
          <w:bCs/>
          <w:sz w:val="28"/>
          <w:szCs w:val="28"/>
          <w:lang w:val="es-ES"/>
        </w:rPr>
        <w:t xml:space="preserve">Indicó que se encuentra afiliada “al seguro de la policía” como beneficiaria de su excompañero. </w:t>
      </w:r>
      <w:r w:rsidR="00575850" w:rsidRPr="00D43D93">
        <w:rPr>
          <w:rFonts w:ascii="Times New Roman" w:hAnsi="Times New Roman" w:cs="Times New Roman"/>
          <w:bCs/>
          <w:sz w:val="28"/>
          <w:szCs w:val="28"/>
          <w:lang w:val="es-ES"/>
        </w:rPr>
        <w:t xml:space="preserve">Así mismo, que la convivencia por espacio de 20 años que sostuvo con el demandado inició en la ciudad de Bogotá. No obstante, que </w:t>
      </w:r>
      <w:r w:rsidR="00381846" w:rsidRPr="00D43D93">
        <w:rPr>
          <w:rFonts w:ascii="Times New Roman" w:hAnsi="Times New Roman" w:cs="Times New Roman"/>
          <w:bCs/>
          <w:sz w:val="28"/>
          <w:szCs w:val="28"/>
          <w:lang w:val="es-ES"/>
        </w:rPr>
        <w:t xml:space="preserve">17 años atrás </w:t>
      </w:r>
      <w:r w:rsidR="00575850" w:rsidRPr="00D43D93">
        <w:rPr>
          <w:rFonts w:ascii="Times New Roman" w:hAnsi="Times New Roman" w:cs="Times New Roman"/>
          <w:bCs/>
          <w:sz w:val="28"/>
          <w:szCs w:val="28"/>
          <w:lang w:val="es-ES"/>
        </w:rPr>
        <w:t xml:space="preserve">cuando aquél fue trasladado por cuestiones laborales al municipio de </w:t>
      </w:r>
      <w:r w:rsidR="00677D0E" w:rsidRPr="006B3EC2">
        <w:rPr>
          <w:rFonts w:ascii="Times New Roman" w:hAnsi="Times New Roman" w:cs="Times New Roman"/>
          <w:bCs/>
          <w:i/>
          <w:iCs/>
          <w:sz w:val="28"/>
          <w:szCs w:val="28"/>
          <w:lang w:val="es-ES"/>
        </w:rPr>
        <w:t>Comala</w:t>
      </w:r>
      <w:r w:rsidR="00575850" w:rsidRPr="00D43D93">
        <w:rPr>
          <w:rFonts w:ascii="Times New Roman" w:hAnsi="Times New Roman" w:cs="Times New Roman"/>
          <w:bCs/>
          <w:sz w:val="28"/>
          <w:szCs w:val="28"/>
          <w:lang w:val="es-ES"/>
        </w:rPr>
        <w:t xml:space="preserve">, decidió voluntariamente reubicarse con él. </w:t>
      </w:r>
    </w:p>
    <w:p w14:paraId="309F44F4" w14:textId="77777777" w:rsidR="00575850" w:rsidRPr="00D43D93" w:rsidRDefault="00575850" w:rsidP="00D43D93">
      <w:pPr>
        <w:pStyle w:val="Prrafodelista"/>
        <w:spacing w:after="0" w:line="240" w:lineRule="auto"/>
        <w:ind w:right="-94"/>
        <w:rPr>
          <w:rFonts w:ascii="Times New Roman" w:hAnsi="Times New Roman" w:cs="Times New Roman"/>
          <w:b/>
          <w:sz w:val="28"/>
          <w:szCs w:val="28"/>
          <w:lang w:val="es-ES"/>
        </w:rPr>
      </w:pPr>
    </w:p>
    <w:p w14:paraId="0AF51C79" w14:textId="518CE581" w:rsidR="00C8156D" w:rsidRPr="00D43D93" w:rsidRDefault="00381846"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Refirió que durante los 22 años que residió con </w:t>
      </w:r>
      <w:r w:rsidR="00D276E7" w:rsidRPr="00D276E7">
        <w:rPr>
          <w:rFonts w:ascii="Times New Roman" w:hAnsi="Times New Roman" w:cs="Times New Roman"/>
          <w:i/>
          <w:iCs/>
          <w:sz w:val="28"/>
          <w:szCs w:val="28"/>
          <w:lang w:val="es-ES"/>
        </w:rPr>
        <w:t>Pedro</w:t>
      </w:r>
      <w:r w:rsidR="00D276E7"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se dedicó a cuidar de los hijos. Igualmente, que siempre apoyó a su </w:t>
      </w:r>
      <w:r w:rsidR="004A36BB" w:rsidRPr="00D43D93">
        <w:rPr>
          <w:rFonts w:ascii="Times New Roman" w:hAnsi="Times New Roman" w:cs="Times New Roman"/>
          <w:bCs/>
          <w:sz w:val="28"/>
          <w:szCs w:val="28"/>
          <w:lang w:val="es-ES"/>
        </w:rPr>
        <w:t>ex</w:t>
      </w:r>
      <w:r w:rsidRPr="00D43D93">
        <w:rPr>
          <w:rFonts w:ascii="Times New Roman" w:hAnsi="Times New Roman" w:cs="Times New Roman"/>
          <w:bCs/>
          <w:sz w:val="28"/>
          <w:szCs w:val="28"/>
          <w:lang w:val="es-ES"/>
        </w:rPr>
        <w:t xml:space="preserve">compañero al punto que aquel pudo pensionarse al servicio de la policía nacional. </w:t>
      </w:r>
      <w:r w:rsidR="00C8156D" w:rsidRPr="00D43D93">
        <w:rPr>
          <w:rFonts w:ascii="Times New Roman" w:hAnsi="Times New Roman" w:cs="Times New Roman"/>
          <w:bCs/>
          <w:sz w:val="28"/>
          <w:szCs w:val="28"/>
          <w:lang w:val="es-ES"/>
        </w:rPr>
        <w:t>A</w:t>
      </w:r>
      <w:r w:rsidR="00575850" w:rsidRPr="00D43D93">
        <w:rPr>
          <w:rFonts w:ascii="Times New Roman" w:hAnsi="Times New Roman" w:cs="Times New Roman"/>
          <w:bCs/>
          <w:sz w:val="28"/>
          <w:szCs w:val="28"/>
          <w:lang w:val="es-ES"/>
        </w:rPr>
        <w:t xml:space="preserve">dujo que </w:t>
      </w:r>
      <w:r w:rsidR="004A36BB" w:rsidRPr="00D43D93">
        <w:rPr>
          <w:rFonts w:ascii="Times New Roman" w:hAnsi="Times New Roman" w:cs="Times New Roman"/>
          <w:bCs/>
          <w:sz w:val="28"/>
          <w:szCs w:val="28"/>
          <w:lang w:val="es-ES"/>
        </w:rPr>
        <w:t xml:space="preserve">durante </w:t>
      </w:r>
      <w:r w:rsidR="00575850" w:rsidRPr="00D43D93">
        <w:rPr>
          <w:rFonts w:ascii="Times New Roman" w:hAnsi="Times New Roman" w:cs="Times New Roman"/>
          <w:bCs/>
          <w:sz w:val="28"/>
          <w:szCs w:val="28"/>
          <w:lang w:val="es-ES"/>
        </w:rPr>
        <w:t>toda la convivencia recibió maltratos</w:t>
      </w:r>
      <w:r w:rsidRPr="00D43D93">
        <w:rPr>
          <w:rFonts w:ascii="Times New Roman" w:hAnsi="Times New Roman" w:cs="Times New Roman"/>
          <w:bCs/>
          <w:sz w:val="28"/>
          <w:szCs w:val="28"/>
          <w:lang w:val="es-ES"/>
        </w:rPr>
        <w:t>.</w:t>
      </w:r>
      <w:r w:rsidR="00C8156D" w:rsidRPr="00D43D93">
        <w:rPr>
          <w:rFonts w:ascii="Times New Roman" w:hAnsi="Times New Roman" w:cs="Times New Roman"/>
          <w:bCs/>
          <w:sz w:val="28"/>
          <w:szCs w:val="28"/>
          <w:lang w:val="es-ES"/>
        </w:rPr>
        <w:t xml:space="preserve"> Sin embargo, como no aguantaba más,</w:t>
      </w:r>
      <w:r w:rsidRPr="00D43D93">
        <w:rPr>
          <w:rFonts w:ascii="Times New Roman" w:hAnsi="Times New Roman" w:cs="Times New Roman"/>
          <w:bCs/>
          <w:sz w:val="28"/>
          <w:szCs w:val="28"/>
          <w:lang w:val="es-ES"/>
        </w:rPr>
        <w:t xml:space="preserve"> </w:t>
      </w:r>
      <w:r w:rsidR="00C8156D" w:rsidRPr="00D43D93">
        <w:rPr>
          <w:rFonts w:ascii="Times New Roman" w:hAnsi="Times New Roman" w:cs="Times New Roman"/>
          <w:bCs/>
          <w:sz w:val="28"/>
          <w:szCs w:val="28"/>
          <w:lang w:val="es-ES"/>
        </w:rPr>
        <w:t xml:space="preserve">el 15 de mayo de 2023 tomó valor y decidió </w:t>
      </w:r>
      <w:r w:rsidRPr="00D43D93">
        <w:rPr>
          <w:rFonts w:ascii="Times New Roman" w:hAnsi="Times New Roman" w:cs="Times New Roman"/>
          <w:bCs/>
          <w:sz w:val="28"/>
          <w:szCs w:val="28"/>
          <w:lang w:val="es-ES"/>
        </w:rPr>
        <w:t>denunciarlo ante la Comisar</w:t>
      </w:r>
      <w:r w:rsidR="004A36BB" w:rsidRPr="00D43D93">
        <w:rPr>
          <w:rFonts w:ascii="Times New Roman" w:hAnsi="Times New Roman" w:cs="Times New Roman"/>
          <w:bCs/>
          <w:sz w:val="28"/>
          <w:szCs w:val="28"/>
          <w:lang w:val="es-ES"/>
        </w:rPr>
        <w:t>í</w:t>
      </w:r>
      <w:r w:rsidRPr="00D43D93">
        <w:rPr>
          <w:rFonts w:ascii="Times New Roman" w:hAnsi="Times New Roman" w:cs="Times New Roman"/>
          <w:bCs/>
          <w:sz w:val="28"/>
          <w:szCs w:val="28"/>
          <w:lang w:val="es-ES"/>
        </w:rPr>
        <w:t xml:space="preserve">a de </w:t>
      </w:r>
      <w:r w:rsidR="00A41606" w:rsidRPr="00D43D93">
        <w:rPr>
          <w:rFonts w:ascii="Times New Roman" w:hAnsi="Times New Roman" w:cs="Times New Roman"/>
          <w:bCs/>
          <w:sz w:val="28"/>
          <w:szCs w:val="28"/>
          <w:lang w:val="es-ES"/>
        </w:rPr>
        <w:t>Familia de</w:t>
      </w:r>
      <w:r w:rsidRPr="00D43D93">
        <w:rPr>
          <w:rFonts w:ascii="Times New Roman" w:hAnsi="Times New Roman" w:cs="Times New Roman"/>
          <w:bCs/>
          <w:sz w:val="28"/>
          <w:szCs w:val="28"/>
          <w:lang w:val="es-ES"/>
        </w:rPr>
        <w:t xml:space="preserve"> </w:t>
      </w:r>
      <w:r w:rsidR="00677D0E" w:rsidRPr="006B3EC2">
        <w:rPr>
          <w:rFonts w:ascii="Times New Roman" w:hAnsi="Times New Roman" w:cs="Times New Roman"/>
          <w:bCs/>
          <w:i/>
          <w:iCs/>
          <w:sz w:val="28"/>
          <w:szCs w:val="28"/>
          <w:lang w:val="es-ES"/>
        </w:rPr>
        <w:t>Comala</w:t>
      </w:r>
      <w:r w:rsidR="00C8156D" w:rsidRPr="00D43D93">
        <w:rPr>
          <w:rFonts w:ascii="Times New Roman" w:hAnsi="Times New Roman" w:cs="Times New Roman"/>
          <w:bCs/>
          <w:sz w:val="28"/>
          <w:szCs w:val="28"/>
          <w:lang w:val="es-ES"/>
        </w:rPr>
        <w:t>. C</w:t>
      </w:r>
      <w:r w:rsidR="00370369" w:rsidRPr="00D43D93">
        <w:rPr>
          <w:rFonts w:ascii="Times New Roman" w:hAnsi="Times New Roman" w:cs="Times New Roman"/>
          <w:bCs/>
          <w:sz w:val="28"/>
          <w:szCs w:val="28"/>
          <w:lang w:val="es-ES"/>
        </w:rPr>
        <w:t xml:space="preserve">omentó que, </w:t>
      </w:r>
      <w:r w:rsidR="00A41606" w:rsidRPr="00D43D93">
        <w:rPr>
          <w:rFonts w:ascii="Times New Roman" w:hAnsi="Times New Roman" w:cs="Times New Roman"/>
          <w:bCs/>
          <w:sz w:val="28"/>
          <w:szCs w:val="28"/>
          <w:lang w:val="es-ES"/>
        </w:rPr>
        <w:t>como resultado</w:t>
      </w:r>
      <w:r w:rsidR="00C8156D" w:rsidRPr="00D43D93">
        <w:rPr>
          <w:rFonts w:ascii="Times New Roman" w:hAnsi="Times New Roman" w:cs="Times New Roman"/>
          <w:bCs/>
          <w:sz w:val="28"/>
          <w:szCs w:val="28"/>
          <w:lang w:val="es-ES"/>
        </w:rPr>
        <w:t xml:space="preserve"> de ello</w:t>
      </w:r>
      <w:r w:rsidR="004A36BB"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le </w:t>
      </w:r>
      <w:r w:rsidR="00C8156D" w:rsidRPr="00D43D93">
        <w:rPr>
          <w:rFonts w:ascii="Times New Roman" w:hAnsi="Times New Roman" w:cs="Times New Roman"/>
          <w:bCs/>
          <w:sz w:val="28"/>
          <w:szCs w:val="28"/>
          <w:lang w:val="es-ES"/>
        </w:rPr>
        <w:t>fueron</w:t>
      </w:r>
      <w:r w:rsidRPr="00D43D93">
        <w:rPr>
          <w:rFonts w:ascii="Times New Roman" w:hAnsi="Times New Roman" w:cs="Times New Roman"/>
          <w:bCs/>
          <w:sz w:val="28"/>
          <w:szCs w:val="28"/>
          <w:lang w:val="es-ES"/>
        </w:rPr>
        <w:t xml:space="preserve"> otorga</w:t>
      </w:r>
      <w:r w:rsidR="00C8156D" w:rsidRPr="00D43D93">
        <w:rPr>
          <w:rFonts w:ascii="Times New Roman" w:hAnsi="Times New Roman" w:cs="Times New Roman"/>
          <w:bCs/>
          <w:sz w:val="28"/>
          <w:szCs w:val="28"/>
          <w:lang w:val="es-ES"/>
        </w:rPr>
        <w:t>d</w:t>
      </w:r>
      <w:r w:rsidRPr="00D43D93">
        <w:rPr>
          <w:rFonts w:ascii="Times New Roman" w:hAnsi="Times New Roman" w:cs="Times New Roman"/>
          <w:bCs/>
          <w:sz w:val="28"/>
          <w:szCs w:val="28"/>
          <w:lang w:val="es-ES"/>
        </w:rPr>
        <w:t>a</w:t>
      </w:r>
      <w:r w:rsidR="00C8156D" w:rsidRPr="00D43D93">
        <w:rPr>
          <w:rFonts w:ascii="Times New Roman" w:hAnsi="Times New Roman" w:cs="Times New Roman"/>
          <w:bCs/>
          <w:sz w:val="28"/>
          <w:szCs w:val="28"/>
          <w:lang w:val="es-ES"/>
        </w:rPr>
        <w:t>s</w:t>
      </w:r>
      <w:r w:rsidRPr="00D43D93">
        <w:rPr>
          <w:rFonts w:ascii="Times New Roman" w:hAnsi="Times New Roman" w:cs="Times New Roman"/>
          <w:bCs/>
          <w:sz w:val="28"/>
          <w:szCs w:val="28"/>
          <w:lang w:val="es-ES"/>
        </w:rPr>
        <w:t xml:space="preserve"> medida</w:t>
      </w:r>
      <w:r w:rsidR="00C8156D" w:rsidRPr="00D43D93">
        <w:rPr>
          <w:rFonts w:ascii="Times New Roman" w:hAnsi="Times New Roman" w:cs="Times New Roman"/>
          <w:bCs/>
          <w:sz w:val="28"/>
          <w:szCs w:val="28"/>
          <w:lang w:val="es-ES"/>
        </w:rPr>
        <w:t>s</w:t>
      </w:r>
      <w:r w:rsidRPr="00D43D93">
        <w:rPr>
          <w:rFonts w:ascii="Times New Roman" w:hAnsi="Times New Roman" w:cs="Times New Roman"/>
          <w:bCs/>
          <w:sz w:val="28"/>
          <w:szCs w:val="28"/>
          <w:lang w:val="es-ES"/>
        </w:rPr>
        <w:t xml:space="preserve"> de protección</w:t>
      </w:r>
      <w:r w:rsidR="00C8156D" w:rsidRPr="00D43D93">
        <w:rPr>
          <w:rFonts w:ascii="Times New Roman" w:hAnsi="Times New Roman" w:cs="Times New Roman"/>
          <w:bCs/>
          <w:sz w:val="28"/>
          <w:szCs w:val="28"/>
          <w:lang w:val="es-ES"/>
        </w:rPr>
        <w:t xml:space="preserve">. </w:t>
      </w:r>
    </w:p>
    <w:p w14:paraId="549FBD4C" w14:textId="77777777" w:rsidR="00B44D4D" w:rsidRPr="00D43D93" w:rsidRDefault="00B44D4D" w:rsidP="00D43D93">
      <w:pPr>
        <w:pStyle w:val="Prrafodelista"/>
        <w:spacing w:after="0" w:line="240" w:lineRule="auto"/>
        <w:ind w:right="-94"/>
        <w:rPr>
          <w:rFonts w:ascii="Times New Roman" w:hAnsi="Times New Roman" w:cs="Times New Roman"/>
          <w:b/>
          <w:sz w:val="28"/>
          <w:szCs w:val="28"/>
          <w:lang w:val="es-ES"/>
        </w:rPr>
      </w:pPr>
    </w:p>
    <w:p w14:paraId="7851F66A" w14:textId="68206D71" w:rsidR="00C8156D" w:rsidRPr="00D43D93" w:rsidRDefault="00B44D4D"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Argumentó que nunca </w:t>
      </w:r>
      <w:r w:rsidR="004A36BB" w:rsidRPr="00D43D93">
        <w:rPr>
          <w:rFonts w:ascii="Times New Roman" w:hAnsi="Times New Roman" w:cs="Times New Roman"/>
          <w:bCs/>
          <w:sz w:val="28"/>
          <w:szCs w:val="28"/>
          <w:lang w:val="es-ES"/>
        </w:rPr>
        <w:t>tuvo</w:t>
      </w:r>
      <w:r w:rsidRPr="00D43D93">
        <w:rPr>
          <w:rFonts w:ascii="Times New Roman" w:hAnsi="Times New Roman" w:cs="Times New Roman"/>
          <w:bCs/>
          <w:sz w:val="28"/>
          <w:szCs w:val="28"/>
          <w:lang w:val="es-ES"/>
        </w:rPr>
        <w:t xml:space="preserve"> </w:t>
      </w:r>
      <w:r w:rsidR="004A36BB" w:rsidRPr="00D43D93">
        <w:rPr>
          <w:rFonts w:ascii="Times New Roman" w:hAnsi="Times New Roman" w:cs="Times New Roman"/>
          <w:bCs/>
          <w:sz w:val="28"/>
          <w:szCs w:val="28"/>
          <w:lang w:val="es-ES"/>
        </w:rPr>
        <w:t xml:space="preserve">la oportunidad de </w:t>
      </w:r>
      <w:r w:rsidRPr="00D43D93">
        <w:rPr>
          <w:rFonts w:ascii="Times New Roman" w:hAnsi="Times New Roman" w:cs="Times New Roman"/>
          <w:bCs/>
          <w:sz w:val="28"/>
          <w:szCs w:val="28"/>
          <w:lang w:val="es-ES"/>
        </w:rPr>
        <w:t>aprender algún oficio distinto a cuidar los hijos y trabajar para su hogar</w:t>
      </w:r>
      <w:r w:rsidR="00C37ED1" w:rsidRPr="00D43D93">
        <w:rPr>
          <w:rFonts w:ascii="Times New Roman" w:hAnsi="Times New Roman" w:cs="Times New Roman"/>
          <w:bCs/>
          <w:sz w:val="28"/>
          <w:szCs w:val="28"/>
          <w:lang w:val="es-ES"/>
        </w:rPr>
        <w:t>. Además</w:t>
      </w:r>
      <w:r w:rsidR="00376425" w:rsidRPr="00D43D93">
        <w:rPr>
          <w:rFonts w:ascii="Times New Roman" w:hAnsi="Times New Roman" w:cs="Times New Roman"/>
          <w:bCs/>
          <w:sz w:val="28"/>
          <w:szCs w:val="28"/>
          <w:lang w:val="es-ES"/>
        </w:rPr>
        <w:t>,</w:t>
      </w:r>
      <w:r w:rsidR="00C37ED1" w:rsidRPr="00D43D93">
        <w:rPr>
          <w:rFonts w:ascii="Times New Roman" w:hAnsi="Times New Roman" w:cs="Times New Roman"/>
          <w:bCs/>
          <w:sz w:val="28"/>
          <w:szCs w:val="28"/>
          <w:lang w:val="es-ES"/>
        </w:rPr>
        <w:t xml:space="preserve"> c</w:t>
      </w:r>
      <w:r w:rsidR="00376425" w:rsidRPr="00D43D93">
        <w:rPr>
          <w:rFonts w:ascii="Times New Roman" w:hAnsi="Times New Roman" w:cs="Times New Roman"/>
          <w:bCs/>
          <w:sz w:val="28"/>
          <w:szCs w:val="28"/>
          <w:lang w:val="es-ES"/>
        </w:rPr>
        <w:t xml:space="preserve">omentó que </w:t>
      </w:r>
      <w:r w:rsidRPr="00D43D93">
        <w:rPr>
          <w:rFonts w:ascii="Times New Roman" w:hAnsi="Times New Roman" w:cs="Times New Roman"/>
          <w:bCs/>
          <w:sz w:val="28"/>
          <w:szCs w:val="28"/>
          <w:lang w:val="es-ES"/>
        </w:rPr>
        <w:t xml:space="preserve">padece de hipotiroidismo, migraña crónica y depresión. Indicó que estas </w:t>
      </w:r>
      <w:r w:rsidR="00834C02" w:rsidRPr="00D43D93">
        <w:rPr>
          <w:rFonts w:ascii="Times New Roman" w:hAnsi="Times New Roman" w:cs="Times New Roman"/>
          <w:bCs/>
          <w:sz w:val="28"/>
          <w:szCs w:val="28"/>
          <w:lang w:val="es-ES"/>
        </w:rPr>
        <w:t>circunstancias</w:t>
      </w:r>
      <w:r w:rsidRPr="00D43D93">
        <w:rPr>
          <w:rFonts w:ascii="Times New Roman" w:hAnsi="Times New Roman" w:cs="Times New Roman"/>
          <w:bCs/>
          <w:sz w:val="28"/>
          <w:szCs w:val="28"/>
          <w:lang w:val="es-ES"/>
        </w:rPr>
        <w:t xml:space="preserve">, sumadas a su edad, se han constituido en barreras para conseguir </w:t>
      </w:r>
      <w:r w:rsidR="004B15FA" w:rsidRPr="00D43D93">
        <w:rPr>
          <w:rFonts w:ascii="Times New Roman" w:hAnsi="Times New Roman" w:cs="Times New Roman"/>
          <w:bCs/>
          <w:sz w:val="28"/>
          <w:szCs w:val="28"/>
          <w:lang w:val="es-ES"/>
        </w:rPr>
        <w:t xml:space="preserve">un </w:t>
      </w:r>
      <w:r w:rsidRPr="00D43D93">
        <w:rPr>
          <w:rFonts w:ascii="Times New Roman" w:hAnsi="Times New Roman" w:cs="Times New Roman"/>
          <w:bCs/>
          <w:sz w:val="28"/>
          <w:szCs w:val="28"/>
          <w:lang w:val="es-ES"/>
        </w:rPr>
        <w:t xml:space="preserve">empleo. </w:t>
      </w:r>
      <w:r w:rsidR="004B15FA" w:rsidRPr="00D43D93">
        <w:rPr>
          <w:rFonts w:ascii="Times New Roman" w:hAnsi="Times New Roman" w:cs="Times New Roman"/>
          <w:bCs/>
          <w:sz w:val="28"/>
          <w:szCs w:val="28"/>
          <w:lang w:val="es-ES"/>
        </w:rPr>
        <w:t>Expuso que eventualmente recibe ayudas por parte de una familiar que reside en el Chocó. Sin embargo, que aquello es insuficiente debido al costo de los insumos que requiere para su digna subsistencia y el control de sus patologías.</w:t>
      </w:r>
    </w:p>
    <w:p w14:paraId="1E4E016D" w14:textId="77777777" w:rsidR="00B44D4D" w:rsidRPr="00D43D93" w:rsidRDefault="00B44D4D" w:rsidP="00D43D93">
      <w:pPr>
        <w:pStyle w:val="Prrafodelista"/>
        <w:spacing w:after="0" w:line="240" w:lineRule="auto"/>
        <w:ind w:left="0" w:right="-94"/>
        <w:jc w:val="both"/>
        <w:rPr>
          <w:rFonts w:ascii="Times New Roman" w:hAnsi="Times New Roman" w:cs="Times New Roman"/>
          <w:b/>
          <w:sz w:val="28"/>
          <w:szCs w:val="28"/>
          <w:lang w:val="es-ES"/>
        </w:rPr>
      </w:pPr>
    </w:p>
    <w:p w14:paraId="0A566CF9" w14:textId="26967475" w:rsidR="00575850" w:rsidRPr="00D43D93" w:rsidRDefault="00C8156D"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Expresó que entre </w:t>
      </w:r>
      <w:r w:rsidR="00D276E7" w:rsidRPr="00D276E7">
        <w:rPr>
          <w:rFonts w:ascii="Times New Roman" w:hAnsi="Times New Roman" w:cs="Times New Roman"/>
          <w:i/>
          <w:iCs/>
          <w:sz w:val="28"/>
          <w:szCs w:val="28"/>
          <w:lang w:val="es-ES"/>
        </w:rPr>
        <w:t>Pedro</w:t>
      </w:r>
      <w:r w:rsidR="00D276E7" w:rsidRPr="00D43D93">
        <w:rPr>
          <w:rFonts w:ascii="Times New Roman" w:hAnsi="Times New Roman" w:cs="Times New Roman"/>
          <w:bCs/>
          <w:sz w:val="28"/>
          <w:szCs w:val="28"/>
          <w:lang w:val="es-ES"/>
        </w:rPr>
        <w:t xml:space="preserve"> </w:t>
      </w:r>
      <w:r w:rsidR="004A36BB" w:rsidRPr="00D43D93">
        <w:rPr>
          <w:rFonts w:ascii="Times New Roman" w:hAnsi="Times New Roman" w:cs="Times New Roman"/>
          <w:bCs/>
          <w:sz w:val="28"/>
          <w:szCs w:val="28"/>
          <w:lang w:val="es-ES"/>
        </w:rPr>
        <w:t>y ella</w:t>
      </w:r>
      <w:r w:rsidRPr="00D43D93">
        <w:rPr>
          <w:rFonts w:ascii="Times New Roman" w:hAnsi="Times New Roman" w:cs="Times New Roman"/>
          <w:bCs/>
          <w:sz w:val="28"/>
          <w:szCs w:val="28"/>
          <w:lang w:val="es-ES"/>
        </w:rPr>
        <w:t xml:space="preserve"> existió una unión marital de hecho que “legalizaron” en una declaración </w:t>
      </w:r>
      <w:proofErr w:type="spellStart"/>
      <w:r w:rsidR="00834C02" w:rsidRPr="00D43D93">
        <w:rPr>
          <w:rFonts w:ascii="Times New Roman" w:hAnsi="Times New Roman" w:cs="Times New Roman"/>
          <w:bCs/>
          <w:sz w:val="28"/>
          <w:szCs w:val="28"/>
          <w:lang w:val="es-ES"/>
        </w:rPr>
        <w:t>extra-proceso</w:t>
      </w:r>
      <w:proofErr w:type="spellEnd"/>
      <w:r w:rsidRPr="00D43D93">
        <w:rPr>
          <w:rFonts w:ascii="Times New Roman" w:hAnsi="Times New Roman" w:cs="Times New Roman"/>
          <w:bCs/>
          <w:sz w:val="28"/>
          <w:szCs w:val="28"/>
          <w:lang w:val="es-ES"/>
        </w:rPr>
        <w:t>, en presencia de dos testigos ante la</w:t>
      </w:r>
      <w:r w:rsidR="004A36BB" w:rsidRPr="00D43D93">
        <w:rPr>
          <w:rFonts w:ascii="Times New Roman" w:hAnsi="Times New Roman" w:cs="Times New Roman"/>
          <w:bCs/>
          <w:sz w:val="28"/>
          <w:szCs w:val="28"/>
          <w:lang w:val="es-ES"/>
        </w:rPr>
        <w:t xml:space="preserve"> </w:t>
      </w:r>
      <w:r w:rsidR="00834C02" w:rsidRPr="00D43D93">
        <w:rPr>
          <w:rFonts w:ascii="Times New Roman" w:hAnsi="Times New Roman" w:cs="Times New Roman"/>
          <w:bCs/>
          <w:sz w:val="28"/>
          <w:szCs w:val="28"/>
          <w:lang w:val="es-ES"/>
        </w:rPr>
        <w:t>N</w:t>
      </w:r>
      <w:r w:rsidRPr="00D43D93">
        <w:rPr>
          <w:rFonts w:ascii="Times New Roman" w:hAnsi="Times New Roman" w:cs="Times New Roman"/>
          <w:bCs/>
          <w:sz w:val="28"/>
          <w:szCs w:val="28"/>
          <w:lang w:val="es-ES"/>
        </w:rPr>
        <w:t>otaría</w:t>
      </w:r>
      <w:r w:rsidR="008732A6"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de </w:t>
      </w:r>
      <w:r w:rsidR="00677D0E" w:rsidRPr="006B3EC2">
        <w:rPr>
          <w:rFonts w:ascii="Times New Roman" w:hAnsi="Times New Roman" w:cs="Times New Roman"/>
          <w:bCs/>
          <w:i/>
          <w:iCs/>
          <w:sz w:val="28"/>
          <w:szCs w:val="28"/>
          <w:lang w:val="es-ES"/>
        </w:rPr>
        <w:t>Comala</w:t>
      </w:r>
      <w:r w:rsidRPr="00D43D93">
        <w:rPr>
          <w:rFonts w:ascii="Times New Roman" w:hAnsi="Times New Roman" w:cs="Times New Roman"/>
          <w:bCs/>
          <w:sz w:val="28"/>
          <w:szCs w:val="28"/>
          <w:lang w:val="es-ES"/>
        </w:rPr>
        <w:t>.</w:t>
      </w:r>
      <w:r w:rsidR="008732A6"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También contó que vive con sus hijos en una vivienda propia que se encuentra afectada como “patrimonio familiar”. Del mismo modo, declaró que la cuota alimentaria la solicita dado que “pasa muchas necesidades”, </w:t>
      </w:r>
      <w:r w:rsidR="004A36BB" w:rsidRPr="00D43D93">
        <w:rPr>
          <w:rFonts w:ascii="Times New Roman" w:hAnsi="Times New Roman" w:cs="Times New Roman"/>
          <w:bCs/>
          <w:sz w:val="28"/>
          <w:szCs w:val="28"/>
          <w:lang w:val="es-ES"/>
        </w:rPr>
        <w:t>porque</w:t>
      </w:r>
      <w:r w:rsidRPr="00D43D93">
        <w:rPr>
          <w:rFonts w:ascii="Times New Roman" w:hAnsi="Times New Roman" w:cs="Times New Roman"/>
          <w:bCs/>
          <w:sz w:val="28"/>
          <w:szCs w:val="28"/>
          <w:lang w:val="es-ES"/>
        </w:rPr>
        <w:t xml:space="preserve"> la suma económic</w:t>
      </w:r>
      <w:r w:rsidR="004A36BB" w:rsidRPr="00D43D93">
        <w:rPr>
          <w:rFonts w:ascii="Times New Roman" w:hAnsi="Times New Roman" w:cs="Times New Roman"/>
          <w:bCs/>
          <w:sz w:val="28"/>
          <w:szCs w:val="28"/>
          <w:lang w:val="es-ES"/>
        </w:rPr>
        <w:t>a</w:t>
      </w:r>
      <w:r w:rsidRPr="00D43D93">
        <w:rPr>
          <w:rFonts w:ascii="Times New Roman" w:hAnsi="Times New Roman" w:cs="Times New Roman"/>
          <w:bCs/>
          <w:sz w:val="28"/>
          <w:szCs w:val="28"/>
          <w:lang w:val="es-ES"/>
        </w:rPr>
        <w:t xml:space="preserve"> que </w:t>
      </w:r>
      <w:r w:rsidR="00D276E7" w:rsidRPr="00D276E7">
        <w:rPr>
          <w:rFonts w:ascii="Times New Roman" w:hAnsi="Times New Roman" w:cs="Times New Roman"/>
          <w:i/>
          <w:iCs/>
          <w:sz w:val="28"/>
          <w:szCs w:val="28"/>
          <w:lang w:val="es-ES"/>
        </w:rPr>
        <w:t>Pedro</w:t>
      </w:r>
      <w:r w:rsidR="00D276E7"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aporta para los hijos solo le alcanza para 15 días. Así mismo, </w:t>
      </w:r>
      <w:proofErr w:type="gramStart"/>
      <w:r w:rsidRPr="00D43D93">
        <w:rPr>
          <w:rFonts w:ascii="Times New Roman" w:hAnsi="Times New Roman" w:cs="Times New Roman"/>
          <w:bCs/>
          <w:sz w:val="28"/>
          <w:szCs w:val="28"/>
          <w:lang w:val="es-ES"/>
        </w:rPr>
        <w:t>que</w:t>
      </w:r>
      <w:proofErr w:type="gramEnd"/>
      <w:r w:rsidRPr="00D43D93">
        <w:rPr>
          <w:rFonts w:ascii="Times New Roman" w:hAnsi="Times New Roman" w:cs="Times New Roman"/>
          <w:bCs/>
          <w:sz w:val="28"/>
          <w:szCs w:val="28"/>
          <w:lang w:val="es-ES"/>
        </w:rPr>
        <w:t xml:space="preserve"> con motivo de sus patologías, requiere de los medios económicos para </w:t>
      </w:r>
      <w:r w:rsidR="00B44D4D" w:rsidRPr="00D43D93">
        <w:rPr>
          <w:rFonts w:ascii="Times New Roman" w:hAnsi="Times New Roman" w:cs="Times New Roman"/>
          <w:bCs/>
          <w:sz w:val="28"/>
          <w:szCs w:val="28"/>
          <w:lang w:val="es-ES"/>
        </w:rPr>
        <w:t xml:space="preserve">asistir a los compromisos clínicos y costearse parte de sus medicinas. </w:t>
      </w:r>
    </w:p>
    <w:p w14:paraId="05174DE6" w14:textId="77777777" w:rsidR="00B44D4D" w:rsidRPr="00D43D93" w:rsidRDefault="00B44D4D" w:rsidP="00D43D93">
      <w:pPr>
        <w:pStyle w:val="Prrafodelista"/>
        <w:spacing w:after="0" w:line="240" w:lineRule="auto"/>
        <w:ind w:right="-94"/>
        <w:rPr>
          <w:rFonts w:ascii="Times New Roman" w:hAnsi="Times New Roman" w:cs="Times New Roman"/>
          <w:b/>
          <w:sz w:val="28"/>
          <w:szCs w:val="28"/>
          <w:lang w:val="es-ES"/>
        </w:rPr>
      </w:pPr>
    </w:p>
    <w:p w14:paraId="4B9C3689" w14:textId="14AC0DF7" w:rsidR="00B44D4D" w:rsidRPr="00D43D93" w:rsidRDefault="002575A3"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Aunado a lo anterior</w:t>
      </w:r>
      <w:r w:rsidR="004B15FA" w:rsidRPr="00D43D93">
        <w:rPr>
          <w:rFonts w:ascii="Times New Roman" w:hAnsi="Times New Roman" w:cs="Times New Roman"/>
          <w:bCs/>
          <w:sz w:val="28"/>
          <w:szCs w:val="28"/>
          <w:lang w:val="es-ES"/>
        </w:rPr>
        <w:t xml:space="preserve">, dijo que la violencia intrafamiliar de la que fue víctima también tuvo efectos </w:t>
      </w:r>
      <w:r w:rsidR="00834C02" w:rsidRPr="00D43D93">
        <w:rPr>
          <w:rFonts w:ascii="Times New Roman" w:hAnsi="Times New Roman" w:cs="Times New Roman"/>
          <w:bCs/>
          <w:sz w:val="28"/>
          <w:szCs w:val="28"/>
          <w:lang w:val="es-ES"/>
        </w:rPr>
        <w:t xml:space="preserve">en </w:t>
      </w:r>
      <w:r w:rsidR="004B15FA" w:rsidRPr="00D43D93">
        <w:rPr>
          <w:rFonts w:ascii="Times New Roman" w:hAnsi="Times New Roman" w:cs="Times New Roman"/>
          <w:bCs/>
          <w:sz w:val="28"/>
          <w:szCs w:val="28"/>
          <w:lang w:val="es-ES"/>
        </w:rPr>
        <w:t xml:space="preserve">sus hijos. </w:t>
      </w:r>
      <w:r w:rsidRPr="00D43D93">
        <w:rPr>
          <w:rFonts w:ascii="Times New Roman" w:hAnsi="Times New Roman" w:cs="Times New Roman"/>
          <w:bCs/>
          <w:sz w:val="28"/>
          <w:szCs w:val="28"/>
          <w:lang w:val="es-ES"/>
        </w:rPr>
        <w:t xml:space="preserve">Al respecto, mencionó que su </w:t>
      </w:r>
      <w:r w:rsidR="00650618" w:rsidRPr="00D43D93">
        <w:rPr>
          <w:rFonts w:ascii="Times New Roman" w:hAnsi="Times New Roman" w:cs="Times New Roman"/>
          <w:bCs/>
          <w:sz w:val="28"/>
          <w:szCs w:val="28"/>
          <w:lang w:val="es-ES"/>
        </w:rPr>
        <w:t>primogénito de 22 años</w:t>
      </w:r>
      <w:r w:rsidRPr="00D43D93">
        <w:rPr>
          <w:rFonts w:ascii="Times New Roman" w:hAnsi="Times New Roman" w:cs="Times New Roman"/>
          <w:bCs/>
          <w:sz w:val="28"/>
          <w:szCs w:val="28"/>
          <w:lang w:val="es-ES"/>
        </w:rPr>
        <w:t xml:space="preserve"> se encuentra en tratamiento psicológico dado que ha sido “sumamente agresivo” como consecuencia de las experiencias a las que se ha enfrentado dentro de su casa. </w:t>
      </w:r>
      <w:r w:rsidR="00650618" w:rsidRPr="00D43D93">
        <w:rPr>
          <w:rFonts w:ascii="Times New Roman" w:hAnsi="Times New Roman" w:cs="Times New Roman"/>
          <w:bCs/>
          <w:sz w:val="28"/>
          <w:szCs w:val="28"/>
          <w:lang w:val="es-ES"/>
        </w:rPr>
        <w:t xml:space="preserve">Refirió que debido </w:t>
      </w:r>
      <w:r w:rsidR="00376425" w:rsidRPr="00D43D93">
        <w:rPr>
          <w:rFonts w:ascii="Times New Roman" w:hAnsi="Times New Roman" w:cs="Times New Roman"/>
          <w:bCs/>
          <w:sz w:val="28"/>
          <w:szCs w:val="28"/>
          <w:lang w:val="es-ES"/>
        </w:rPr>
        <w:t xml:space="preserve">a </w:t>
      </w:r>
      <w:r w:rsidR="00650618" w:rsidRPr="00D43D93">
        <w:rPr>
          <w:rFonts w:ascii="Times New Roman" w:hAnsi="Times New Roman" w:cs="Times New Roman"/>
          <w:bCs/>
          <w:sz w:val="28"/>
          <w:szCs w:val="28"/>
          <w:lang w:val="es-ES"/>
        </w:rPr>
        <w:t xml:space="preserve">aquella circunstancia se encuentra suspendido de la universidad. Finalmente, expresó que su expareja tiene otro hijo en la ciudad de Bogotá que nació producto de una infidelidad. </w:t>
      </w:r>
    </w:p>
    <w:p w14:paraId="16C1AC10" w14:textId="77777777" w:rsidR="00BE3A24" w:rsidRPr="00D43D93" w:rsidRDefault="00BE3A24" w:rsidP="00D43D93">
      <w:pPr>
        <w:spacing w:after="0" w:line="240" w:lineRule="auto"/>
        <w:ind w:right="-94"/>
        <w:jc w:val="both"/>
        <w:rPr>
          <w:rFonts w:ascii="Times New Roman" w:hAnsi="Times New Roman" w:cs="Times New Roman"/>
          <w:b/>
          <w:sz w:val="28"/>
          <w:szCs w:val="28"/>
          <w:lang w:val="es-ES"/>
        </w:rPr>
      </w:pPr>
    </w:p>
    <w:p w14:paraId="17384D8F" w14:textId="61D6C243" w:rsidR="00650618" w:rsidRPr="00D43D93" w:rsidRDefault="00834C02"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i/>
          <w:iCs/>
          <w:sz w:val="28"/>
          <w:szCs w:val="28"/>
          <w:lang w:val="es-ES"/>
        </w:rPr>
        <w:t>El deman</w:t>
      </w:r>
      <w:r w:rsidR="00954FE3" w:rsidRPr="00D43D93">
        <w:rPr>
          <w:rFonts w:ascii="Times New Roman" w:hAnsi="Times New Roman" w:cs="Times New Roman"/>
          <w:b/>
          <w:i/>
          <w:iCs/>
          <w:sz w:val="28"/>
          <w:szCs w:val="28"/>
          <w:lang w:val="es-ES"/>
        </w:rPr>
        <w:t>da</w:t>
      </w:r>
      <w:r w:rsidRPr="00D43D93">
        <w:rPr>
          <w:rFonts w:ascii="Times New Roman" w:hAnsi="Times New Roman" w:cs="Times New Roman"/>
          <w:b/>
          <w:i/>
          <w:iCs/>
          <w:sz w:val="28"/>
          <w:szCs w:val="28"/>
          <w:lang w:val="es-ES"/>
        </w:rPr>
        <w:t>do</w:t>
      </w:r>
      <w:r w:rsidRPr="00D43D93">
        <w:rPr>
          <w:rFonts w:ascii="Times New Roman" w:hAnsi="Times New Roman" w:cs="Times New Roman"/>
          <w:bCs/>
          <w:sz w:val="28"/>
          <w:szCs w:val="28"/>
          <w:lang w:val="es-ES"/>
        </w:rPr>
        <w:t xml:space="preserve">. </w:t>
      </w:r>
      <w:r w:rsidR="00376425" w:rsidRPr="00D43D93">
        <w:rPr>
          <w:rFonts w:ascii="Times New Roman" w:hAnsi="Times New Roman" w:cs="Times New Roman"/>
          <w:bCs/>
          <w:sz w:val="28"/>
          <w:szCs w:val="28"/>
          <w:lang w:val="es-ES"/>
        </w:rPr>
        <w:t>El</w:t>
      </w:r>
      <w:r w:rsidR="00650618" w:rsidRPr="00D43D93">
        <w:rPr>
          <w:rFonts w:ascii="Times New Roman" w:hAnsi="Times New Roman" w:cs="Times New Roman"/>
          <w:bCs/>
          <w:sz w:val="28"/>
          <w:szCs w:val="28"/>
          <w:lang w:val="es-ES"/>
        </w:rPr>
        <w:t xml:space="preserve"> señor </w:t>
      </w:r>
      <w:r w:rsidR="00D276E7" w:rsidRPr="00D276E7">
        <w:rPr>
          <w:rFonts w:ascii="Times New Roman" w:hAnsi="Times New Roman" w:cs="Times New Roman"/>
          <w:i/>
          <w:iCs/>
          <w:sz w:val="28"/>
          <w:szCs w:val="28"/>
          <w:lang w:val="es-ES"/>
        </w:rPr>
        <w:t>Pedro</w:t>
      </w:r>
      <w:r w:rsidR="00701A8D" w:rsidRPr="00D43D93">
        <w:rPr>
          <w:rStyle w:val="Refdenotaalpie"/>
          <w:rFonts w:ascii="Times New Roman" w:hAnsi="Times New Roman" w:cs="Times New Roman"/>
          <w:bCs/>
          <w:sz w:val="28"/>
          <w:szCs w:val="28"/>
          <w:lang w:val="es-ES"/>
        </w:rPr>
        <w:footnoteReference w:id="111"/>
      </w:r>
      <w:r w:rsidR="00650618" w:rsidRPr="00D43D93">
        <w:rPr>
          <w:rFonts w:ascii="Times New Roman" w:hAnsi="Times New Roman" w:cs="Times New Roman"/>
          <w:bCs/>
          <w:sz w:val="28"/>
          <w:szCs w:val="28"/>
          <w:lang w:val="es-ES"/>
        </w:rPr>
        <w:t xml:space="preserve"> explicó que es pensionado de la </w:t>
      </w:r>
      <w:r w:rsidRPr="00D43D93">
        <w:rPr>
          <w:rFonts w:ascii="Times New Roman" w:hAnsi="Times New Roman" w:cs="Times New Roman"/>
          <w:bCs/>
          <w:sz w:val="28"/>
          <w:szCs w:val="28"/>
          <w:lang w:val="es-ES"/>
        </w:rPr>
        <w:t>P</w:t>
      </w:r>
      <w:r w:rsidR="00650618" w:rsidRPr="00D43D93">
        <w:rPr>
          <w:rFonts w:ascii="Times New Roman" w:hAnsi="Times New Roman" w:cs="Times New Roman"/>
          <w:bCs/>
          <w:sz w:val="28"/>
          <w:szCs w:val="28"/>
          <w:lang w:val="es-ES"/>
        </w:rPr>
        <w:t xml:space="preserve">olicía </w:t>
      </w:r>
      <w:r w:rsidRPr="00D43D93">
        <w:rPr>
          <w:rFonts w:ascii="Times New Roman" w:hAnsi="Times New Roman" w:cs="Times New Roman"/>
          <w:bCs/>
          <w:sz w:val="28"/>
          <w:szCs w:val="28"/>
          <w:lang w:val="es-ES"/>
        </w:rPr>
        <w:t>N</w:t>
      </w:r>
      <w:r w:rsidR="00650618" w:rsidRPr="00D43D93">
        <w:rPr>
          <w:rFonts w:ascii="Times New Roman" w:hAnsi="Times New Roman" w:cs="Times New Roman"/>
          <w:bCs/>
          <w:sz w:val="28"/>
          <w:szCs w:val="28"/>
          <w:lang w:val="es-ES"/>
        </w:rPr>
        <w:t xml:space="preserve">acional por lo que en la actualidad no </w:t>
      </w:r>
      <w:r w:rsidR="004A36BB" w:rsidRPr="00D43D93">
        <w:rPr>
          <w:rFonts w:ascii="Times New Roman" w:hAnsi="Times New Roman" w:cs="Times New Roman"/>
          <w:bCs/>
          <w:sz w:val="28"/>
          <w:szCs w:val="28"/>
          <w:lang w:val="es-ES"/>
        </w:rPr>
        <w:t>trabaja</w:t>
      </w:r>
      <w:r w:rsidR="00650618" w:rsidRPr="00D43D93">
        <w:rPr>
          <w:rFonts w:ascii="Times New Roman" w:hAnsi="Times New Roman" w:cs="Times New Roman"/>
          <w:bCs/>
          <w:sz w:val="28"/>
          <w:szCs w:val="28"/>
          <w:lang w:val="es-ES"/>
        </w:rPr>
        <w:t xml:space="preserve">. Advirtió que es oriundo del municipio de </w:t>
      </w:r>
      <w:r w:rsidR="00677D0E" w:rsidRPr="006B3EC2">
        <w:rPr>
          <w:rFonts w:ascii="Times New Roman" w:hAnsi="Times New Roman" w:cs="Times New Roman"/>
          <w:bCs/>
          <w:i/>
          <w:iCs/>
          <w:sz w:val="28"/>
          <w:szCs w:val="28"/>
          <w:lang w:val="es-ES"/>
        </w:rPr>
        <w:t>Comala</w:t>
      </w:r>
      <w:r w:rsidR="00650618" w:rsidRPr="00D43D93">
        <w:rPr>
          <w:rFonts w:ascii="Times New Roman" w:hAnsi="Times New Roman" w:cs="Times New Roman"/>
          <w:bCs/>
          <w:sz w:val="28"/>
          <w:szCs w:val="28"/>
          <w:lang w:val="es-ES"/>
        </w:rPr>
        <w:t xml:space="preserve">, pero que laboró en Bogotá por espacio de nueve años donde conoció a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AF0150" w:rsidRPr="00D43D93">
        <w:rPr>
          <w:rFonts w:ascii="Times New Roman" w:hAnsi="Times New Roman" w:cs="Times New Roman"/>
          <w:bCs/>
          <w:sz w:val="28"/>
          <w:szCs w:val="28"/>
          <w:lang w:val="es-ES"/>
        </w:rPr>
        <w:t>en el mes</w:t>
      </w:r>
      <w:r w:rsidR="00650618" w:rsidRPr="00D43D93">
        <w:rPr>
          <w:rFonts w:ascii="Times New Roman" w:hAnsi="Times New Roman" w:cs="Times New Roman"/>
          <w:bCs/>
          <w:sz w:val="28"/>
          <w:szCs w:val="28"/>
          <w:lang w:val="es-ES"/>
        </w:rPr>
        <w:t xml:space="preserve"> de septiembre del año 2000.</w:t>
      </w:r>
    </w:p>
    <w:p w14:paraId="5478548A" w14:textId="77777777" w:rsidR="00650618" w:rsidRPr="00D43D93" w:rsidRDefault="00650618" w:rsidP="00D43D93">
      <w:pPr>
        <w:pStyle w:val="Prrafodelista"/>
        <w:widowControl w:val="0"/>
        <w:tabs>
          <w:tab w:val="left" w:pos="829"/>
        </w:tabs>
        <w:autoSpaceDE w:val="0"/>
        <w:autoSpaceDN w:val="0"/>
        <w:spacing w:after="0" w:line="240" w:lineRule="auto"/>
        <w:ind w:left="0" w:right="-94"/>
        <w:contextualSpacing w:val="0"/>
        <w:jc w:val="both"/>
        <w:rPr>
          <w:rFonts w:ascii="Times New Roman" w:hAnsi="Times New Roman" w:cs="Times New Roman"/>
          <w:b/>
          <w:sz w:val="28"/>
          <w:szCs w:val="28"/>
          <w:lang w:val="es-ES"/>
        </w:rPr>
      </w:pPr>
    </w:p>
    <w:p w14:paraId="1B9F2638" w14:textId="5DFCF69A" w:rsidR="00701A8D" w:rsidRPr="00D43D93" w:rsidRDefault="00650618" w:rsidP="00D43D93">
      <w:pPr>
        <w:pStyle w:val="Prrafodelista"/>
        <w:widowControl w:val="0"/>
        <w:numPr>
          <w:ilvl w:val="0"/>
          <w:numId w:val="1"/>
        </w:numPr>
        <w:tabs>
          <w:tab w:val="left" w:pos="829"/>
        </w:tabs>
        <w:autoSpaceDE w:val="0"/>
        <w:autoSpaceDN w:val="0"/>
        <w:spacing w:after="0" w:line="240" w:lineRule="auto"/>
        <w:ind w:right="-94"/>
        <w:contextualSpacing w:val="0"/>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Adujo que convivió con su expareja en la ciudad de Bogotá hasta el año 2006.  Igualmente, </w:t>
      </w:r>
      <w:r w:rsidR="00701A8D" w:rsidRPr="00D43D93">
        <w:rPr>
          <w:rFonts w:ascii="Times New Roman" w:hAnsi="Times New Roman" w:cs="Times New Roman"/>
          <w:bCs/>
          <w:sz w:val="28"/>
          <w:szCs w:val="28"/>
          <w:lang w:val="es-ES"/>
        </w:rPr>
        <w:t xml:space="preserve">contó </w:t>
      </w:r>
      <w:r w:rsidRPr="00D43D93">
        <w:rPr>
          <w:rFonts w:ascii="Times New Roman" w:hAnsi="Times New Roman" w:cs="Times New Roman"/>
          <w:bCs/>
          <w:sz w:val="28"/>
          <w:szCs w:val="28"/>
          <w:lang w:val="es-ES"/>
        </w:rPr>
        <w:t xml:space="preserve">que </w:t>
      </w:r>
      <w:r w:rsidR="00701A8D" w:rsidRPr="00D43D93">
        <w:rPr>
          <w:rFonts w:ascii="Times New Roman" w:hAnsi="Times New Roman" w:cs="Times New Roman"/>
          <w:bCs/>
          <w:sz w:val="28"/>
          <w:szCs w:val="28"/>
          <w:lang w:val="es-ES"/>
        </w:rPr>
        <w:t xml:space="preserve">con motivo del segundo embarazo de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701A8D" w:rsidRPr="00D43D93">
        <w:rPr>
          <w:rFonts w:ascii="Times New Roman" w:hAnsi="Times New Roman" w:cs="Times New Roman"/>
          <w:bCs/>
          <w:sz w:val="28"/>
          <w:szCs w:val="28"/>
          <w:lang w:val="es-ES"/>
        </w:rPr>
        <w:t xml:space="preserve">decidió registrarla como su beneficiaria en “el seguro de la policía nacional”. </w:t>
      </w:r>
      <w:r w:rsidR="00701A8D" w:rsidRPr="00D43D93">
        <w:rPr>
          <w:rFonts w:ascii="Times New Roman" w:hAnsi="Times New Roman" w:cs="Times New Roman"/>
          <w:bCs/>
          <w:sz w:val="28"/>
          <w:szCs w:val="28"/>
          <w:lang w:val="es-ES"/>
        </w:rPr>
        <w:lastRenderedPageBreak/>
        <w:t xml:space="preserve">Refirió que para esa fecha realizó un préstamo para comprar bienes como televisor, cama y nevera que le permitieran “estar cómodo con ella”. Así mismo, que “colocó un negocio para que ella pudiera trabajar” y ayudara con las necesidades que ambos tuviesen. </w:t>
      </w:r>
    </w:p>
    <w:p w14:paraId="479D485F" w14:textId="77777777" w:rsidR="00016038" w:rsidRPr="00D43D93" w:rsidRDefault="00016038" w:rsidP="00D43D93">
      <w:pPr>
        <w:pStyle w:val="Prrafodelista"/>
        <w:widowControl w:val="0"/>
        <w:tabs>
          <w:tab w:val="left" w:pos="829"/>
        </w:tabs>
        <w:autoSpaceDE w:val="0"/>
        <w:autoSpaceDN w:val="0"/>
        <w:spacing w:after="0" w:line="240" w:lineRule="auto"/>
        <w:ind w:left="0" w:right="-94"/>
        <w:contextualSpacing w:val="0"/>
        <w:jc w:val="both"/>
        <w:rPr>
          <w:rFonts w:ascii="Times New Roman" w:hAnsi="Times New Roman" w:cs="Times New Roman"/>
          <w:b/>
          <w:sz w:val="28"/>
          <w:szCs w:val="28"/>
          <w:lang w:val="es-ES"/>
        </w:rPr>
      </w:pPr>
    </w:p>
    <w:p w14:paraId="1ED2E4C5" w14:textId="18C9B214" w:rsidR="00701A8D" w:rsidRPr="00D43D93" w:rsidRDefault="00701A8D" w:rsidP="00D43D93">
      <w:pPr>
        <w:pStyle w:val="Prrafodelista"/>
        <w:widowControl w:val="0"/>
        <w:numPr>
          <w:ilvl w:val="0"/>
          <w:numId w:val="1"/>
        </w:numPr>
        <w:tabs>
          <w:tab w:val="left" w:pos="829"/>
        </w:tabs>
        <w:autoSpaceDE w:val="0"/>
        <w:autoSpaceDN w:val="0"/>
        <w:spacing w:after="0" w:line="240" w:lineRule="auto"/>
        <w:ind w:right="-94"/>
        <w:contextualSpacing w:val="0"/>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Expresó que después de 2006, solicitó un traslado para el departamento del </w:t>
      </w:r>
      <w:r w:rsidR="00DC2B14" w:rsidRPr="00DC2B14">
        <w:rPr>
          <w:rFonts w:ascii="Times New Roman" w:hAnsi="Times New Roman" w:cs="Times New Roman"/>
          <w:bCs/>
          <w:i/>
          <w:iCs/>
          <w:sz w:val="28"/>
          <w:szCs w:val="28"/>
          <w:lang w:val="es-ES"/>
        </w:rPr>
        <w:t>Sol</w:t>
      </w:r>
      <w:r w:rsidRPr="00D43D93">
        <w:rPr>
          <w:rFonts w:ascii="Times New Roman" w:hAnsi="Times New Roman" w:cs="Times New Roman"/>
          <w:bCs/>
          <w:sz w:val="28"/>
          <w:szCs w:val="28"/>
          <w:lang w:val="es-ES"/>
        </w:rPr>
        <w:t>. Por tal motivo, ubicó a su excompañera y a su</w:t>
      </w:r>
      <w:r w:rsidR="00AF0150" w:rsidRPr="00D43D93">
        <w:rPr>
          <w:rFonts w:ascii="Times New Roman" w:hAnsi="Times New Roman" w:cs="Times New Roman"/>
          <w:bCs/>
          <w:sz w:val="28"/>
          <w:szCs w:val="28"/>
          <w:lang w:val="es-ES"/>
        </w:rPr>
        <w:t>s</w:t>
      </w:r>
      <w:r w:rsidRPr="00D43D93">
        <w:rPr>
          <w:rFonts w:ascii="Times New Roman" w:hAnsi="Times New Roman" w:cs="Times New Roman"/>
          <w:bCs/>
          <w:sz w:val="28"/>
          <w:szCs w:val="28"/>
          <w:lang w:val="es-ES"/>
        </w:rPr>
        <w:t xml:space="preserve"> hijo</w:t>
      </w:r>
      <w:r w:rsidR="00AF0150" w:rsidRPr="00D43D93">
        <w:rPr>
          <w:rFonts w:ascii="Times New Roman" w:hAnsi="Times New Roman" w:cs="Times New Roman"/>
          <w:bCs/>
          <w:sz w:val="28"/>
          <w:szCs w:val="28"/>
          <w:lang w:val="es-ES"/>
        </w:rPr>
        <w:t>s</w:t>
      </w:r>
      <w:r w:rsidRPr="00D43D93">
        <w:rPr>
          <w:rFonts w:ascii="Times New Roman" w:hAnsi="Times New Roman" w:cs="Times New Roman"/>
          <w:bCs/>
          <w:sz w:val="28"/>
          <w:szCs w:val="28"/>
          <w:lang w:val="es-ES"/>
        </w:rPr>
        <w:t xml:space="preserve"> en la casa de sus padres y él se radicó laboralmente en el municipio de Palmira. Sin embargo, afirmó que siguió conviviendo con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Pr="00D43D93">
        <w:rPr>
          <w:rFonts w:ascii="Times New Roman" w:hAnsi="Times New Roman" w:cs="Times New Roman"/>
          <w:bCs/>
          <w:sz w:val="28"/>
          <w:szCs w:val="28"/>
          <w:lang w:val="es-ES"/>
        </w:rPr>
        <w:t xml:space="preserve">hasta el mes de enero de 2019. </w:t>
      </w:r>
    </w:p>
    <w:p w14:paraId="5DB0E6B3" w14:textId="77777777" w:rsidR="00AD64DB" w:rsidRPr="00D43D93" w:rsidRDefault="00AD64DB" w:rsidP="00D43D93">
      <w:pPr>
        <w:pStyle w:val="Prrafodelista"/>
        <w:spacing w:after="0" w:line="240" w:lineRule="auto"/>
        <w:ind w:right="-94"/>
        <w:rPr>
          <w:rFonts w:ascii="Times New Roman" w:hAnsi="Times New Roman" w:cs="Times New Roman"/>
          <w:b/>
          <w:sz w:val="28"/>
          <w:szCs w:val="28"/>
          <w:lang w:val="es-ES"/>
        </w:rPr>
      </w:pPr>
    </w:p>
    <w:p w14:paraId="4F0DC0F9" w14:textId="77B57E1E" w:rsidR="00AD64DB" w:rsidRPr="00D43D93" w:rsidRDefault="00AD64DB" w:rsidP="00D43D93">
      <w:pPr>
        <w:pStyle w:val="Prrafodelista"/>
        <w:widowControl w:val="0"/>
        <w:numPr>
          <w:ilvl w:val="0"/>
          <w:numId w:val="1"/>
        </w:numPr>
        <w:tabs>
          <w:tab w:val="left" w:pos="829"/>
        </w:tabs>
        <w:autoSpaceDE w:val="0"/>
        <w:autoSpaceDN w:val="0"/>
        <w:spacing w:after="0" w:line="240" w:lineRule="auto"/>
        <w:ind w:right="-94"/>
        <w:contextualSpacing w:val="0"/>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Manifestó que la prueba del vínculo que sostuvo con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Pr="00D43D93">
        <w:rPr>
          <w:rFonts w:ascii="Times New Roman" w:hAnsi="Times New Roman" w:cs="Times New Roman"/>
          <w:bCs/>
          <w:sz w:val="28"/>
          <w:szCs w:val="28"/>
          <w:lang w:val="es-ES"/>
        </w:rPr>
        <w:t xml:space="preserve">fueron sus hijos. Así mismo, que ante </w:t>
      </w:r>
      <w:r w:rsidR="00834C02" w:rsidRPr="00D43D93">
        <w:rPr>
          <w:rFonts w:ascii="Times New Roman" w:hAnsi="Times New Roman" w:cs="Times New Roman"/>
          <w:bCs/>
          <w:sz w:val="28"/>
          <w:szCs w:val="28"/>
          <w:lang w:val="es-ES"/>
        </w:rPr>
        <w:t xml:space="preserve">las </w:t>
      </w:r>
      <w:r w:rsidRPr="00D43D93">
        <w:rPr>
          <w:rFonts w:ascii="Times New Roman" w:hAnsi="Times New Roman" w:cs="Times New Roman"/>
          <w:bCs/>
          <w:sz w:val="28"/>
          <w:szCs w:val="28"/>
          <w:lang w:val="es-ES"/>
        </w:rPr>
        <w:t xml:space="preserve">notarías de Bogotá y </w:t>
      </w:r>
      <w:r w:rsidR="00677D0E" w:rsidRPr="006B3EC2">
        <w:rPr>
          <w:rFonts w:ascii="Times New Roman" w:hAnsi="Times New Roman" w:cs="Times New Roman"/>
          <w:bCs/>
          <w:i/>
          <w:iCs/>
          <w:sz w:val="28"/>
          <w:szCs w:val="28"/>
          <w:lang w:val="es-ES"/>
        </w:rPr>
        <w:t>Comala</w:t>
      </w:r>
      <w:r w:rsidRPr="00D43D93">
        <w:rPr>
          <w:rFonts w:ascii="Times New Roman" w:hAnsi="Times New Roman" w:cs="Times New Roman"/>
          <w:bCs/>
          <w:sz w:val="28"/>
          <w:szCs w:val="28"/>
          <w:lang w:val="es-ES"/>
        </w:rPr>
        <w:t xml:space="preserve"> declaró en compañía de dos testigos </w:t>
      </w:r>
      <w:r w:rsidR="002A7E59" w:rsidRPr="00D43D93">
        <w:rPr>
          <w:rFonts w:ascii="Times New Roman" w:hAnsi="Times New Roman" w:cs="Times New Roman"/>
          <w:bCs/>
          <w:sz w:val="28"/>
          <w:szCs w:val="28"/>
          <w:lang w:val="es-ES"/>
        </w:rPr>
        <w:t>su relación</w:t>
      </w:r>
      <w:r w:rsidRPr="00D43D93">
        <w:rPr>
          <w:rFonts w:ascii="Times New Roman" w:hAnsi="Times New Roman" w:cs="Times New Roman"/>
          <w:bCs/>
          <w:sz w:val="28"/>
          <w:szCs w:val="28"/>
          <w:lang w:val="es-ES"/>
        </w:rPr>
        <w:t xml:space="preserve"> con </w:t>
      </w:r>
      <w:r w:rsidR="00D276E7" w:rsidRPr="00D276E7">
        <w:rPr>
          <w:rFonts w:ascii="Times New Roman" w:hAnsi="Times New Roman" w:cs="Times New Roman"/>
          <w:i/>
          <w:iCs/>
          <w:sz w:val="28"/>
          <w:szCs w:val="28"/>
          <w:lang w:val="es-ES"/>
        </w:rPr>
        <w:t>Camila</w:t>
      </w:r>
      <w:r w:rsidRPr="00D43D93">
        <w:rPr>
          <w:rFonts w:ascii="Times New Roman" w:hAnsi="Times New Roman" w:cs="Times New Roman"/>
          <w:bCs/>
          <w:sz w:val="28"/>
          <w:szCs w:val="28"/>
          <w:lang w:val="es-ES"/>
        </w:rPr>
        <w:t xml:space="preserve">. No obstante, refirió que </w:t>
      </w:r>
      <w:r w:rsidR="002A7E59" w:rsidRPr="00D43D93">
        <w:rPr>
          <w:rFonts w:ascii="Times New Roman" w:hAnsi="Times New Roman" w:cs="Times New Roman"/>
          <w:bCs/>
          <w:sz w:val="28"/>
          <w:szCs w:val="28"/>
          <w:lang w:val="es-ES"/>
        </w:rPr>
        <w:t>el primer</w:t>
      </w:r>
      <w:r w:rsidRPr="00D43D93">
        <w:rPr>
          <w:rFonts w:ascii="Times New Roman" w:hAnsi="Times New Roman" w:cs="Times New Roman"/>
          <w:bCs/>
          <w:sz w:val="28"/>
          <w:szCs w:val="28"/>
          <w:lang w:val="es-ES"/>
        </w:rPr>
        <w:t xml:space="preserve"> acto tuvo como finalidad “ingresarla a ella al sistema de salud” y </w:t>
      </w:r>
      <w:r w:rsidR="002A7E59" w:rsidRPr="00D43D93">
        <w:rPr>
          <w:rFonts w:ascii="Times New Roman" w:hAnsi="Times New Roman" w:cs="Times New Roman"/>
          <w:bCs/>
          <w:sz w:val="28"/>
          <w:szCs w:val="28"/>
          <w:lang w:val="es-ES"/>
        </w:rPr>
        <w:t>el segundo, mientras estuvo privado de la libertad</w:t>
      </w:r>
      <w:r w:rsidR="00FF0FD3" w:rsidRPr="00D43D93">
        <w:rPr>
          <w:rStyle w:val="Refdenotaalpie"/>
          <w:rFonts w:ascii="Times New Roman" w:hAnsi="Times New Roman" w:cs="Times New Roman"/>
          <w:bCs/>
          <w:sz w:val="28"/>
          <w:szCs w:val="28"/>
          <w:lang w:val="es-ES"/>
        </w:rPr>
        <w:footnoteReference w:id="112"/>
      </w:r>
      <w:r w:rsidR="002A7E59"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adquirir un beneficio penitenciario </w:t>
      </w:r>
      <w:r w:rsidR="002A7E59" w:rsidRPr="00D43D93">
        <w:rPr>
          <w:rFonts w:ascii="Times New Roman" w:hAnsi="Times New Roman" w:cs="Times New Roman"/>
          <w:bCs/>
          <w:sz w:val="28"/>
          <w:szCs w:val="28"/>
          <w:lang w:val="es-ES"/>
        </w:rPr>
        <w:t>de prisión domiciliar</w:t>
      </w:r>
      <w:r w:rsidR="00AF0150" w:rsidRPr="00D43D93">
        <w:rPr>
          <w:rFonts w:ascii="Times New Roman" w:hAnsi="Times New Roman" w:cs="Times New Roman"/>
          <w:bCs/>
          <w:sz w:val="28"/>
          <w:szCs w:val="28"/>
          <w:lang w:val="es-ES"/>
        </w:rPr>
        <w:t>i</w:t>
      </w:r>
      <w:r w:rsidR="002A7E59" w:rsidRPr="00D43D93">
        <w:rPr>
          <w:rFonts w:ascii="Times New Roman" w:hAnsi="Times New Roman" w:cs="Times New Roman"/>
          <w:bCs/>
          <w:sz w:val="28"/>
          <w:szCs w:val="28"/>
          <w:lang w:val="es-ES"/>
        </w:rPr>
        <w:t xml:space="preserve">a en la casa que compartió con ella y con sus hijos. </w:t>
      </w:r>
    </w:p>
    <w:p w14:paraId="747BB3F3" w14:textId="77777777" w:rsidR="002A7E59" w:rsidRPr="00D43D93" w:rsidRDefault="002A7E59" w:rsidP="00D43D93">
      <w:pPr>
        <w:pStyle w:val="Prrafodelista"/>
        <w:spacing w:after="0" w:line="240" w:lineRule="auto"/>
        <w:ind w:right="-94"/>
        <w:rPr>
          <w:rFonts w:ascii="Times New Roman" w:hAnsi="Times New Roman" w:cs="Times New Roman"/>
          <w:b/>
          <w:sz w:val="28"/>
          <w:szCs w:val="28"/>
          <w:lang w:val="es-ES"/>
        </w:rPr>
      </w:pPr>
    </w:p>
    <w:p w14:paraId="684788AD" w14:textId="243372A8" w:rsidR="00F25F3B" w:rsidRPr="00D43D93" w:rsidRDefault="002A7E59" w:rsidP="00D43D93">
      <w:pPr>
        <w:pStyle w:val="Prrafodelista"/>
        <w:widowControl w:val="0"/>
        <w:numPr>
          <w:ilvl w:val="0"/>
          <w:numId w:val="1"/>
        </w:numPr>
        <w:tabs>
          <w:tab w:val="left" w:pos="829"/>
        </w:tabs>
        <w:autoSpaceDE w:val="0"/>
        <w:autoSpaceDN w:val="0"/>
        <w:spacing w:after="0" w:line="240" w:lineRule="auto"/>
        <w:ind w:right="-94"/>
        <w:contextualSpacing w:val="0"/>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Del mismo modo, dijo que siempre ha respondido por las necesidades de todos sus hijos. Igualmente, que tiene a sus padres enfermos por quienes también debe velar y aportar para su digna subsistencia. Frente a las pretensiones de </w:t>
      </w:r>
      <w:r w:rsidR="00D276E7" w:rsidRPr="00D276E7">
        <w:rPr>
          <w:rFonts w:ascii="Times New Roman" w:hAnsi="Times New Roman" w:cs="Times New Roman"/>
          <w:i/>
          <w:iCs/>
          <w:sz w:val="28"/>
          <w:szCs w:val="28"/>
          <w:lang w:val="es-ES"/>
        </w:rPr>
        <w:t>Camila</w:t>
      </w:r>
      <w:r w:rsidRPr="00D43D93">
        <w:rPr>
          <w:rFonts w:ascii="Times New Roman" w:hAnsi="Times New Roman" w:cs="Times New Roman"/>
          <w:bCs/>
          <w:sz w:val="28"/>
          <w:szCs w:val="28"/>
          <w:lang w:val="es-ES"/>
        </w:rPr>
        <w:t xml:space="preserve">, </w:t>
      </w:r>
      <w:r w:rsidR="00376425" w:rsidRPr="00D43D93">
        <w:rPr>
          <w:rFonts w:ascii="Times New Roman" w:hAnsi="Times New Roman" w:cs="Times New Roman"/>
          <w:bCs/>
          <w:sz w:val="28"/>
          <w:szCs w:val="28"/>
          <w:lang w:val="es-ES"/>
        </w:rPr>
        <w:t xml:space="preserve">sostuvo </w:t>
      </w:r>
      <w:r w:rsidRPr="00D43D93">
        <w:rPr>
          <w:rFonts w:ascii="Times New Roman" w:hAnsi="Times New Roman" w:cs="Times New Roman"/>
          <w:bCs/>
          <w:sz w:val="28"/>
          <w:szCs w:val="28"/>
          <w:lang w:val="es-ES"/>
        </w:rPr>
        <w:t xml:space="preserve">que </w:t>
      </w:r>
      <w:r w:rsidR="00834C02" w:rsidRPr="00D43D93">
        <w:rPr>
          <w:rFonts w:ascii="Times New Roman" w:hAnsi="Times New Roman" w:cs="Times New Roman"/>
          <w:bCs/>
          <w:sz w:val="28"/>
          <w:szCs w:val="28"/>
          <w:lang w:val="es-ES"/>
        </w:rPr>
        <w:t xml:space="preserve">en </w:t>
      </w:r>
      <w:r w:rsidRPr="00D43D93">
        <w:rPr>
          <w:rFonts w:ascii="Times New Roman" w:hAnsi="Times New Roman" w:cs="Times New Roman"/>
          <w:bCs/>
          <w:sz w:val="28"/>
          <w:szCs w:val="28"/>
          <w:lang w:val="es-ES"/>
        </w:rPr>
        <w:t>la actualidad no tenía la capacidad para solventar sus gastos.</w:t>
      </w:r>
      <w:r w:rsidR="006E3497" w:rsidRPr="00D43D93">
        <w:rPr>
          <w:rFonts w:ascii="Times New Roman" w:hAnsi="Times New Roman" w:cs="Times New Roman"/>
          <w:bCs/>
          <w:sz w:val="28"/>
          <w:szCs w:val="28"/>
          <w:lang w:val="es-ES"/>
        </w:rPr>
        <w:t xml:space="preserve"> Finalmente, indicó que desde hace un año</w:t>
      </w:r>
      <w:r w:rsidR="00AF0150" w:rsidRPr="00D43D93">
        <w:rPr>
          <w:rFonts w:ascii="Times New Roman" w:hAnsi="Times New Roman" w:cs="Times New Roman"/>
          <w:bCs/>
          <w:sz w:val="28"/>
          <w:szCs w:val="28"/>
          <w:lang w:val="es-ES"/>
        </w:rPr>
        <w:t xml:space="preserve"> </w:t>
      </w:r>
      <w:r w:rsidR="006E3497" w:rsidRPr="00D43D93">
        <w:rPr>
          <w:rFonts w:ascii="Times New Roman" w:hAnsi="Times New Roman" w:cs="Times New Roman"/>
          <w:bCs/>
          <w:sz w:val="28"/>
          <w:szCs w:val="28"/>
          <w:lang w:val="es-ES"/>
        </w:rPr>
        <w:t xml:space="preserve">vive en la casa de sus padres dado que la Comisaría de Familia le ordenó “desocupar” el inmueble donde vivía con su excompañera y </w:t>
      </w:r>
      <w:r w:rsidR="00AF0150" w:rsidRPr="00D43D93">
        <w:rPr>
          <w:rFonts w:ascii="Times New Roman" w:hAnsi="Times New Roman" w:cs="Times New Roman"/>
          <w:bCs/>
          <w:sz w:val="28"/>
          <w:szCs w:val="28"/>
          <w:lang w:val="es-ES"/>
        </w:rPr>
        <w:t xml:space="preserve">con dos de </w:t>
      </w:r>
      <w:r w:rsidR="006E3497" w:rsidRPr="00D43D93">
        <w:rPr>
          <w:rFonts w:ascii="Times New Roman" w:hAnsi="Times New Roman" w:cs="Times New Roman"/>
          <w:bCs/>
          <w:sz w:val="28"/>
          <w:szCs w:val="28"/>
          <w:lang w:val="es-ES"/>
        </w:rPr>
        <w:t xml:space="preserve">sus hijos. </w:t>
      </w:r>
    </w:p>
    <w:p w14:paraId="2973F16E" w14:textId="77777777" w:rsidR="0043708A" w:rsidRPr="00D43D93" w:rsidRDefault="0043708A" w:rsidP="00D43D93">
      <w:pPr>
        <w:pStyle w:val="Prrafodelista"/>
        <w:widowControl w:val="0"/>
        <w:tabs>
          <w:tab w:val="left" w:pos="829"/>
        </w:tabs>
        <w:autoSpaceDE w:val="0"/>
        <w:autoSpaceDN w:val="0"/>
        <w:spacing w:after="0" w:line="240" w:lineRule="auto"/>
        <w:ind w:left="0" w:right="-94"/>
        <w:contextualSpacing w:val="0"/>
        <w:jc w:val="both"/>
        <w:rPr>
          <w:lang w:val="es-ES"/>
        </w:rPr>
      </w:pPr>
    </w:p>
    <w:p w14:paraId="3B489029" w14:textId="05F15206" w:rsidR="00EF279C" w:rsidRPr="00D43D93" w:rsidRDefault="003B01FA"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hAnsi="Times New Roman" w:cs="Times New Roman"/>
          <w:bCs/>
          <w:sz w:val="28"/>
          <w:szCs w:val="28"/>
          <w:lang w:val="es-ES"/>
        </w:rPr>
        <w:t xml:space="preserve">Finalizados los interrogatorios de parte, </w:t>
      </w:r>
      <w:r w:rsidR="00EF279C" w:rsidRPr="00D43D93">
        <w:rPr>
          <w:rFonts w:ascii="Times New Roman" w:eastAsia="Times New Roman" w:hAnsi="Times New Roman" w:cs="Times New Roman"/>
          <w:snapToGrid w:val="0"/>
          <w:sz w:val="28"/>
          <w:szCs w:val="28"/>
          <w:lang w:val="es-ES" w:eastAsia="es-ES"/>
        </w:rPr>
        <w:t xml:space="preserve">el </w:t>
      </w:r>
      <w:r w:rsidR="00EF279C" w:rsidRPr="00D43D93">
        <w:rPr>
          <w:rFonts w:ascii="Times New Roman" w:hAnsi="Times New Roman" w:cs="Times New Roman"/>
          <w:sz w:val="28"/>
          <w:szCs w:val="28"/>
          <w:lang w:val="es-ES"/>
        </w:rPr>
        <w:t xml:space="preserve">Juzgado Segundo Promiscuo Municipal de </w:t>
      </w:r>
      <w:r w:rsidR="00677D0E" w:rsidRPr="006B3EC2">
        <w:rPr>
          <w:rFonts w:ascii="Times New Roman" w:hAnsi="Times New Roman" w:cs="Times New Roman"/>
          <w:i/>
          <w:iCs/>
          <w:sz w:val="28"/>
          <w:szCs w:val="28"/>
          <w:lang w:val="es-ES"/>
        </w:rPr>
        <w:t>Comala</w:t>
      </w:r>
      <w:r w:rsidR="00EF279C" w:rsidRPr="00D43D93">
        <w:rPr>
          <w:rFonts w:ascii="Times New Roman" w:hAnsi="Times New Roman" w:cs="Times New Roman"/>
          <w:sz w:val="28"/>
          <w:szCs w:val="28"/>
          <w:lang w:val="es-ES"/>
        </w:rPr>
        <w:t xml:space="preserve"> </w:t>
      </w:r>
      <w:r w:rsidR="00EF279C" w:rsidRPr="00D43D93">
        <w:rPr>
          <w:rFonts w:ascii="Times New Roman" w:eastAsia="Times New Roman" w:hAnsi="Times New Roman" w:cs="Times New Roman"/>
          <w:snapToGrid w:val="0"/>
          <w:sz w:val="28"/>
          <w:szCs w:val="28"/>
          <w:lang w:val="es-ES" w:eastAsia="es-ES"/>
        </w:rPr>
        <w:t xml:space="preserve">concluyó que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EF279C" w:rsidRPr="00D43D93">
        <w:rPr>
          <w:rFonts w:ascii="Times New Roman" w:eastAsia="Times New Roman" w:hAnsi="Times New Roman" w:cs="Times New Roman"/>
          <w:snapToGrid w:val="0"/>
          <w:sz w:val="28"/>
          <w:szCs w:val="28"/>
          <w:lang w:val="es-ES" w:eastAsia="es-ES"/>
        </w:rPr>
        <w:t xml:space="preserve">y </w:t>
      </w:r>
      <w:r w:rsidR="00D276E7" w:rsidRPr="00D276E7">
        <w:rPr>
          <w:rFonts w:ascii="Times New Roman" w:hAnsi="Times New Roman" w:cs="Times New Roman"/>
          <w:i/>
          <w:iCs/>
          <w:sz w:val="28"/>
          <w:szCs w:val="28"/>
          <w:lang w:val="es-ES"/>
        </w:rPr>
        <w:t>Pedro</w:t>
      </w:r>
      <w:r w:rsidR="00D276E7" w:rsidRPr="00D43D93">
        <w:rPr>
          <w:rFonts w:ascii="Times New Roman" w:eastAsia="Times New Roman" w:hAnsi="Times New Roman" w:cs="Times New Roman"/>
          <w:snapToGrid w:val="0"/>
          <w:sz w:val="28"/>
          <w:szCs w:val="28"/>
          <w:lang w:val="es-ES" w:eastAsia="es-ES"/>
        </w:rPr>
        <w:t xml:space="preserve"> </w:t>
      </w:r>
      <w:r w:rsidR="00EF279C" w:rsidRPr="00D43D93">
        <w:rPr>
          <w:rFonts w:ascii="Times New Roman" w:eastAsia="Times New Roman" w:hAnsi="Times New Roman" w:cs="Times New Roman"/>
          <w:snapToGrid w:val="0"/>
          <w:sz w:val="28"/>
          <w:szCs w:val="28"/>
          <w:lang w:val="es-ES" w:eastAsia="es-ES"/>
        </w:rPr>
        <w:t>carecen de legitimación en la causa para reclamar y suministrar alimentos conforme a lo establecido en la Ley 54 de 1990. Lo anterior, dado que la existencia de la unión marital de hecho debe acreditarse a través de escritura pública, acta de conciliación ante centro debidamente acreditado o sentencia judicial proferida por el juez de familia</w:t>
      </w:r>
      <w:r w:rsidR="00EF279C" w:rsidRPr="00D43D93">
        <w:rPr>
          <w:rStyle w:val="Refdenotaalpie"/>
          <w:rFonts w:ascii="Times New Roman" w:eastAsia="Times New Roman" w:hAnsi="Times New Roman" w:cs="Times New Roman"/>
          <w:snapToGrid w:val="0"/>
          <w:sz w:val="28"/>
          <w:szCs w:val="28"/>
          <w:lang w:val="es-ES" w:eastAsia="es-ES"/>
        </w:rPr>
        <w:footnoteReference w:id="113"/>
      </w:r>
      <w:r w:rsidR="00EF279C" w:rsidRPr="00D43D93">
        <w:rPr>
          <w:rFonts w:ascii="Times New Roman" w:eastAsia="Times New Roman" w:hAnsi="Times New Roman" w:cs="Times New Roman"/>
          <w:snapToGrid w:val="0"/>
          <w:sz w:val="28"/>
          <w:szCs w:val="28"/>
          <w:lang w:val="es-ES" w:eastAsia="es-ES"/>
        </w:rPr>
        <w:t xml:space="preserve">. </w:t>
      </w:r>
    </w:p>
    <w:p w14:paraId="69CF3974" w14:textId="77777777" w:rsidR="00EF279C" w:rsidRPr="00D43D93" w:rsidRDefault="00EF279C"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6DCB3C66" w14:textId="77BB7F96" w:rsidR="00191A10" w:rsidRPr="00D43D93" w:rsidRDefault="00EF279C" w:rsidP="00D43D93">
      <w:pPr>
        <w:pStyle w:val="Prrafodelista"/>
        <w:numPr>
          <w:ilvl w:val="0"/>
          <w:numId w:val="1"/>
        </w:numPr>
        <w:spacing w:after="0" w:line="240" w:lineRule="auto"/>
        <w:ind w:right="-94"/>
        <w:jc w:val="both"/>
        <w:rPr>
          <w:rFonts w:ascii="Times New Roman" w:eastAsia="Times New Roman" w:hAnsi="Times New Roman" w:cs="Times New Roman"/>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Manifestó que la declaración extraprocesal realizada por las partes ante la Notaría Única de </w:t>
      </w:r>
      <w:r w:rsidR="00677D0E" w:rsidRPr="006B3EC2">
        <w:rPr>
          <w:rFonts w:ascii="Times New Roman" w:eastAsia="Times New Roman" w:hAnsi="Times New Roman" w:cs="Times New Roman"/>
          <w:i/>
          <w:iCs/>
          <w:snapToGrid w:val="0"/>
          <w:sz w:val="28"/>
          <w:szCs w:val="28"/>
          <w:lang w:val="es-ES" w:eastAsia="es-ES"/>
        </w:rPr>
        <w:t>Comala</w:t>
      </w:r>
      <w:r w:rsidRPr="00D43D93">
        <w:rPr>
          <w:rFonts w:ascii="Times New Roman" w:eastAsia="Times New Roman" w:hAnsi="Times New Roman" w:cs="Times New Roman"/>
          <w:snapToGrid w:val="0"/>
          <w:sz w:val="28"/>
          <w:szCs w:val="28"/>
          <w:lang w:val="es-ES" w:eastAsia="es-ES"/>
        </w:rPr>
        <w:t xml:space="preserve"> el 27 de diciembre de 2018, donde manifestaron que convivían en unión libre, bajo el mismo techo, de forma permanente e ininterrumpida desde el año 2000, no tenía la entidad suficiente para acreditar la existencia de la unión marital de hecho entre ellos</w:t>
      </w:r>
      <w:r w:rsidRPr="00D43D93">
        <w:rPr>
          <w:rStyle w:val="Refdenotaalpie"/>
          <w:rFonts w:ascii="Times New Roman" w:eastAsia="Times New Roman" w:hAnsi="Times New Roman" w:cs="Times New Roman"/>
          <w:snapToGrid w:val="0"/>
          <w:sz w:val="28"/>
          <w:szCs w:val="28"/>
          <w:lang w:val="es-ES" w:eastAsia="es-ES"/>
        </w:rPr>
        <w:footnoteReference w:id="114"/>
      </w:r>
      <w:r w:rsidRPr="00D43D93">
        <w:rPr>
          <w:rFonts w:ascii="Times New Roman" w:eastAsia="Times New Roman" w:hAnsi="Times New Roman" w:cs="Times New Roman"/>
          <w:snapToGrid w:val="0"/>
          <w:sz w:val="28"/>
          <w:szCs w:val="28"/>
          <w:lang w:val="es-ES" w:eastAsia="es-ES"/>
        </w:rPr>
        <w:t xml:space="preserve">. </w:t>
      </w:r>
      <w:r w:rsidR="00A002B4" w:rsidRPr="00D43D93">
        <w:rPr>
          <w:rFonts w:ascii="Times New Roman" w:eastAsia="Times New Roman" w:hAnsi="Times New Roman" w:cs="Times New Roman"/>
          <w:snapToGrid w:val="0"/>
          <w:sz w:val="28"/>
          <w:szCs w:val="28"/>
          <w:lang w:val="es-ES" w:eastAsia="es-ES"/>
        </w:rPr>
        <w:t xml:space="preserve">En concreto, </w:t>
      </w:r>
      <w:r w:rsidR="00191A10" w:rsidRPr="00D43D93">
        <w:rPr>
          <w:rFonts w:ascii="Times New Roman" w:eastAsia="Times New Roman" w:hAnsi="Times New Roman" w:cs="Times New Roman"/>
          <w:snapToGrid w:val="0"/>
          <w:sz w:val="28"/>
          <w:szCs w:val="28"/>
          <w:lang w:val="es-ES" w:eastAsia="es-ES"/>
        </w:rPr>
        <w:t>indicó que:</w:t>
      </w:r>
    </w:p>
    <w:p w14:paraId="1A3550F5" w14:textId="77777777" w:rsidR="00F25F3B" w:rsidRPr="00D43D93" w:rsidRDefault="00F25F3B" w:rsidP="00D43D93">
      <w:pPr>
        <w:pStyle w:val="Prrafodelista"/>
        <w:spacing w:after="0" w:line="240" w:lineRule="auto"/>
        <w:ind w:left="0" w:right="-94"/>
        <w:jc w:val="both"/>
        <w:rPr>
          <w:rFonts w:ascii="Times New Roman" w:eastAsia="Times New Roman" w:hAnsi="Times New Roman" w:cs="Times New Roman"/>
          <w:snapToGrid w:val="0"/>
          <w:sz w:val="28"/>
          <w:szCs w:val="28"/>
          <w:lang w:val="es-ES" w:eastAsia="es-ES"/>
        </w:rPr>
      </w:pPr>
    </w:p>
    <w:p w14:paraId="0AE0B18A" w14:textId="5E9B1D87" w:rsidR="00EF279C" w:rsidRPr="00D43D93" w:rsidRDefault="00191A10" w:rsidP="00D43D93">
      <w:pPr>
        <w:pStyle w:val="Prrafodelista"/>
        <w:widowControl w:val="0"/>
        <w:tabs>
          <w:tab w:val="left" w:pos="829"/>
        </w:tabs>
        <w:autoSpaceDE w:val="0"/>
        <w:autoSpaceDN w:val="0"/>
        <w:spacing w:after="0" w:line="240" w:lineRule="auto"/>
        <w:ind w:left="696" w:right="-94"/>
        <w:jc w:val="both"/>
        <w:rPr>
          <w:rFonts w:ascii="Times New Roman" w:hAnsi="Times New Roman" w:cs="Times New Roman"/>
          <w:bCs/>
          <w:sz w:val="24"/>
          <w:szCs w:val="24"/>
          <w:lang w:val="es-ES"/>
        </w:rPr>
      </w:pPr>
      <w:r w:rsidRPr="00D43D93">
        <w:rPr>
          <w:rFonts w:ascii="Times New Roman" w:hAnsi="Times New Roman" w:cs="Times New Roman"/>
          <w:bCs/>
          <w:sz w:val="24"/>
          <w:szCs w:val="24"/>
          <w:lang w:val="es-ES"/>
        </w:rPr>
        <w:t xml:space="preserve">“[e]n nuestro ordenamiento jurídico, para todos los efectos civiles una pareja sentimental conformada por un hombre y una mujer que sin estar casados convivan de manera permanente y reclamen una obligación alimentaria frente al otro, debe estar debidamente establecida la unión marital de hecho bien sea por escritura pública, acta de conciliación con los fines judiciales que el </w:t>
      </w:r>
      <w:proofErr w:type="gramStart"/>
      <w:r w:rsidRPr="00D43D93">
        <w:rPr>
          <w:rFonts w:ascii="Times New Roman" w:hAnsi="Times New Roman" w:cs="Times New Roman"/>
          <w:bCs/>
          <w:sz w:val="24"/>
          <w:szCs w:val="24"/>
          <w:lang w:val="es-ES"/>
        </w:rPr>
        <w:t>caso revista</w:t>
      </w:r>
      <w:proofErr w:type="gramEnd"/>
      <w:r w:rsidRPr="00D43D93">
        <w:rPr>
          <w:rFonts w:ascii="Times New Roman" w:hAnsi="Times New Roman" w:cs="Times New Roman"/>
          <w:bCs/>
          <w:sz w:val="24"/>
          <w:szCs w:val="24"/>
          <w:lang w:val="es-ES"/>
        </w:rPr>
        <w:t xml:space="preserve"> o en su defecto, una sentencia judicial por intermedio del juez de familia”</w:t>
      </w:r>
      <w:r w:rsidRPr="00D43D93">
        <w:rPr>
          <w:rStyle w:val="Refdenotaalpie"/>
          <w:rFonts w:ascii="Times New Roman" w:hAnsi="Times New Roman" w:cs="Times New Roman"/>
          <w:bCs/>
          <w:sz w:val="24"/>
          <w:szCs w:val="24"/>
          <w:lang w:val="es-ES"/>
        </w:rPr>
        <w:footnoteReference w:id="115"/>
      </w:r>
      <w:r w:rsidRPr="00D43D93">
        <w:rPr>
          <w:rFonts w:ascii="Times New Roman" w:hAnsi="Times New Roman" w:cs="Times New Roman"/>
          <w:bCs/>
          <w:sz w:val="24"/>
          <w:szCs w:val="24"/>
          <w:lang w:val="es-ES"/>
        </w:rPr>
        <w:t xml:space="preserve">. </w:t>
      </w:r>
    </w:p>
    <w:p w14:paraId="52968825" w14:textId="77777777" w:rsidR="00191A10" w:rsidRPr="00D43D93" w:rsidRDefault="00191A10" w:rsidP="00D43D93">
      <w:pPr>
        <w:pStyle w:val="Prrafodelista"/>
        <w:widowControl w:val="0"/>
        <w:tabs>
          <w:tab w:val="left" w:pos="829"/>
        </w:tabs>
        <w:autoSpaceDE w:val="0"/>
        <w:autoSpaceDN w:val="0"/>
        <w:spacing w:after="0" w:line="240" w:lineRule="auto"/>
        <w:ind w:left="696" w:right="-94"/>
        <w:jc w:val="both"/>
        <w:rPr>
          <w:rFonts w:ascii="Times New Roman" w:hAnsi="Times New Roman" w:cs="Times New Roman"/>
          <w:bCs/>
          <w:sz w:val="24"/>
          <w:szCs w:val="24"/>
          <w:lang w:val="es-ES"/>
        </w:rPr>
      </w:pPr>
    </w:p>
    <w:p w14:paraId="48155647" w14:textId="103CF423" w:rsidR="00191A10" w:rsidRPr="00D43D93" w:rsidRDefault="00EF279C" w:rsidP="00D43D93">
      <w:pPr>
        <w:pStyle w:val="Prrafodelista"/>
        <w:numPr>
          <w:ilvl w:val="0"/>
          <w:numId w:val="1"/>
        </w:numPr>
        <w:spacing w:after="0" w:line="240" w:lineRule="auto"/>
        <w:ind w:right="-94"/>
        <w:jc w:val="both"/>
        <w:rPr>
          <w:rFonts w:ascii="Times New Roman" w:hAnsi="Times New Roman" w:cs="Times New Roman"/>
          <w:sz w:val="28"/>
          <w:szCs w:val="28"/>
          <w:lang w:val="es-ES"/>
        </w:rPr>
      </w:pPr>
      <w:r w:rsidRPr="00D43D93">
        <w:rPr>
          <w:rFonts w:ascii="Times New Roman" w:hAnsi="Times New Roman" w:cs="Times New Roman"/>
          <w:sz w:val="28"/>
          <w:szCs w:val="28"/>
          <w:lang w:val="es-ES"/>
        </w:rPr>
        <w:t xml:space="preserve">Así mismo, reconoció que, aunque existe libertad probatoria para acreditar la existencia de la unión marital de hecho, esto lo era para acceder a beneficios o prestaciones sociales como la afiliación del compañero permanente al sistema de seguridad social como beneficiario. No obstante, para fines judiciales </w:t>
      </w:r>
      <w:r w:rsidRPr="00D43D93">
        <w:rPr>
          <w:rFonts w:ascii="Times New Roman" w:hAnsi="Times New Roman" w:cs="Times New Roman"/>
          <w:sz w:val="28"/>
          <w:szCs w:val="28"/>
          <w:lang w:val="es-ES"/>
        </w:rPr>
        <w:lastRenderedPageBreak/>
        <w:t xml:space="preserve">relacionados con la solicitud de alimentos entre excompañeros permanentes, el vínculo debía demostrarse conforme a lo reglado en la Ley 54 de 1990. En consecuencia, negó las pretensiones de la demanda y dispuso el levantamiento de las medidas cautelares decretadas en el proceso. </w:t>
      </w:r>
    </w:p>
    <w:p w14:paraId="60E781AC" w14:textId="77777777" w:rsidR="00C576EA" w:rsidRPr="00D43D93" w:rsidRDefault="00C576EA" w:rsidP="00D43D93">
      <w:pPr>
        <w:pStyle w:val="Prrafodelista"/>
        <w:widowControl w:val="0"/>
        <w:tabs>
          <w:tab w:val="left" w:pos="829"/>
        </w:tabs>
        <w:autoSpaceDE w:val="0"/>
        <w:autoSpaceDN w:val="0"/>
        <w:spacing w:after="0" w:line="240" w:lineRule="auto"/>
        <w:ind w:left="0" w:right="-94"/>
        <w:contextualSpacing w:val="0"/>
        <w:jc w:val="both"/>
        <w:rPr>
          <w:rFonts w:ascii="Times New Roman" w:hAnsi="Times New Roman" w:cs="Times New Roman"/>
          <w:b/>
          <w:sz w:val="28"/>
          <w:szCs w:val="28"/>
          <w:lang w:val="es-ES"/>
        </w:rPr>
      </w:pPr>
    </w:p>
    <w:p w14:paraId="6B3A85BF" w14:textId="33DB1B33" w:rsidR="00034C0D" w:rsidRPr="00D43D93" w:rsidRDefault="00034C0D" w:rsidP="00D43D93">
      <w:pPr>
        <w:pStyle w:val="Prrafodelista"/>
        <w:numPr>
          <w:ilvl w:val="2"/>
          <w:numId w:val="2"/>
        </w:numPr>
        <w:spacing w:after="0" w:line="240" w:lineRule="auto"/>
        <w:ind w:right="-94"/>
        <w:rPr>
          <w:rFonts w:ascii="Times New Roman" w:hAnsi="Times New Roman" w:cs="Times New Roman"/>
          <w:b/>
          <w:sz w:val="28"/>
          <w:szCs w:val="28"/>
          <w:lang w:val="es-ES"/>
        </w:rPr>
      </w:pPr>
      <w:r w:rsidRPr="00D43D93">
        <w:rPr>
          <w:rFonts w:ascii="Times New Roman" w:hAnsi="Times New Roman" w:cs="Times New Roman"/>
          <w:b/>
          <w:sz w:val="28"/>
          <w:szCs w:val="28"/>
          <w:lang w:val="es-ES"/>
        </w:rPr>
        <w:t xml:space="preserve">Las </w:t>
      </w:r>
      <w:r w:rsidR="000848FE" w:rsidRPr="00D43D93">
        <w:rPr>
          <w:rFonts w:ascii="Times New Roman" w:hAnsi="Times New Roman" w:cs="Times New Roman"/>
          <w:b/>
          <w:sz w:val="28"/>
          <w:szCs w:val="28"/>
          <w:lang w:val="es-ES"/>
        </w:rPr>
        <w:t xml:space="preserve">demás </w:t>
      </w:r>
      <w:r w:rsidRPr="00D43D93">
        <w:rPr>
          <w:rFonts w:ascii="Times New Roman" w:hAnsi="Times New Roman" w:cs="Times New Roman"/>
          <w:b/>
          <w:sz w:val="28"/>
          <w:szCs w:val="28"/>
          <w:lang w:val="es-ES"/>
        </w:rPr>
        <w:t>pruebas que obran en el proceso</w:t>
      </w:r>
    </w:p>
    <w:p w14:paraId="6EA49B5D" w14:textId="77777777" w:rsidR="00034C0D" w:rsidRPr="00D43D93" w:rsidRDefault="00034C0D" w:rsidP="00D43D93">
      <w:pPr>
        <w:pStyle w:val="Prrafodelista"/>
        <w:spacing w:after="0" w:line="240" w:lineRule="auto"/>
        <w:ind w:right="-94"/>
        <w:rPr>
          <w:rFonts w:ascii="Times New Roman" w:hAnsi="Times New Roman" w:cs="Times New Roman"/>
          <w:b/>
          <w:sz w:val="28"/>
          <w:szCs w:val="28"/>
          <w:lang w:val="es-ES"/>
        </w:rPr>
      </w:pPr>
    </w:p>
    <w:p w14:paraId="526B51F0" w14:textId="13458901" w:rsidR="0043708A" w:rsidRPr="00D43D93" w:rsidRDefault="00034C0D" w:rsidP="00D43D93">
      <w:pPr>
        <w:pStyle w:val="Prrafodelista"/>
        <w:widowControl w:val="0"/>
        <w:numPr>
          <w:ilvl w:val="0"/>
          <w:numId w:val="1"/>
        </w:numPr>
        <w:tabs>
          <w:tab w:val="left" w:pos="829"/>
        </w:tabs>
        <w:autoSpaceDE w:val="0"/>
        <w:autoSpaceDN w:val="0"/>
        <w:spacing w:after="0" w:line="240" w:lineRule="auto"/>
        <w:ind w:right="-94"/>
        <w:contextualSpacing w:val="0"/>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Además de los interrogatorios de parte practicados por el juez de la causa, </w:t>
      </w:r>
      <w:r w:rsidR="00B04238" w:rsidRPr="00D43D93">
        <w:rPr>
          <w:rFonts w:ascii="Times New Roman" w:hAnsi="Times New Roman" w:cs="Times New Roman"/>
          <w:bCs/>
          <w:sz w:val="28"/>
          <w:szCs w:val="28"/>
          <w:lang w:val="es-ES"/>
        </w:rPr>
        <w:t xml:space="preserve">obran en el plenario </w:t>
      </w:r>
      <w:r w:rsidR="00EF279C" w:rsidRPr="00D43D93">
        <w:rPr>
          <w:rFonts w:ascii="Times New Roman" w:hAnsi="Times New Roman" w:cs="Times New Roman"/>
          <w:bCs/>
          <w:sz w:val="28"/>
          <w:szCs w:val="28"/>
          <w:lang w:val="es-ES"/>
        </w:rPr>
        <w:t xml:space="preserve">diversos medios de prueba que, a juicio de la Sala, resultan importantes para acreditar </w:t>
      </w:r>
      <w:r w:rsidR="00EF279C" w:rsidRPr="00D43D93">
        <w:rPr>
          <w:rFonts w:ascii="Times New Roman" w:hAnsi="Times New Roman" w:cs="Times New Roman"/>
          <w:bCs/>
          <w:i/>
          <w:iCs/>
          <w:sz w:val="28"/>
          <w:szCs w:val="28"/>
          <w:lang w:val="es-ES"/>
        </w:rPr>
        <w:t>(i)</w:t>
      </w:r>
      <w:r w:rsidR="00EF279C" w:rsidRPr="00D43D93">
        <w:rPr>
          <w:rFonts w:ascii="Times New Roman" w:hAnsi="Times New Roman" w:cs="Times New Roman"/>
          <w:bCs/>
          <w:sz w:val="28"/>
          <w:szCs w:val="28"/>
          <w:lang w:val="es-ES"/>
        </w:rPr>
        <w:t xml:space="preserve"> el vínculo marital que ocurrió entre las partes, </w:t>
      </w:r>
      <w:r w:rsidR="00EF279C" w:rsidRPr="00D43D93">
        <w:rPr>
          <w:rFonts w:ascii="Times New Roman" w:hAnsi="Times New Roman" w:cs="Times New Roman"/>
          <w:bCs/>
          <w:i/>
          <w:iCs/>
          <w:sz w:val="28"/>
          <w:szCs w:val="28"/>
          <w:lang w:val="es-ES"/>
        </w:rPr>
        <w:t>(</w:t>
      </w:r>
      <w:proofErr w:type="spellStart"/>
      <w:r w:rsidR="00EF279C" w:rsidRPr="00D43D93">
        <w:rPr>
          <w:rFonts w:ascii="Times New Roman" w:hAnsi="Times New Roman" w:cs="Times New Roman"/>
          <w:bCs/>
          <w:i/>
          <w:iCs/>
          <w:sz w:val="28"/>
          <w:szCs w:val="28"/>
          <w:lang w:val="es-ES"/>
        </w:rPr>
        <w:t>ii</w:t>
      </w:r>
      <w:proofErr w:type="spellEnd"/>
      <w:r w:rsidR="00EF279C" w:rsidRPr="00D43D93">
        <w:rPr>
          <w:rFonts w:ascii="Times New Roman" w:hAnsi="Times New Roman" w:cs="Times New Roman"/>
          <w:bCs/>
          <w:i/>
          <w:iCs/>
          <w:sz w:val="28"/>
          <w:szCs w:val="28"/>
          <w:lang w:val="es-ES"/>
        </w:rPr>
        <w:t>)</w:t>
      </w:r>
      <w:r w:rsidR="00EF279C" w:rsidRPr="00D43D93">
        <w:rPr>
          <w:rFonts w:ascii="Times New Roman" w:hAnsi="Times New Roman" w:cs="Times New Roman"/>
          <w:bCs/>
          <w:sz w:val="28"/>
          <w:szCs w:val="28"/>
          <w:lang w:val="es-ES"/>
        </w:rPr>
        <w:t xml:space="preserve"> la capacidad económica de </w:t>
      </w:r>
      <w:r w:rsidR="00D276E7" w:rsidRPr="00D276E7">
        <w:rPr>
          <w:rFonts w:ascii="Times New Roman" w:hAnsi="Times New Roman" w:cs="Times New Roman"/>
          <w:i/>
          <w:iCs/>
          <w:sz w:val="28"/>
          <w:szCs w:val="28"/>
          <w:lang w:val="es-ES"/>
        </w:rPr>
        <w:t>Pedro</w:t>
      </w:r>
      <w:r w:rsidR="00D276E7" w:rsidRPr="00D43D93">
        <w:rPr>
          <w:rFonts w:ascii="Times New Roman" w:hAnsi="Times New Roman" w:cs="Times New Roman"/>
          <w:bCs/>
          <w:sz w:val="28"/>
          <w:szCs w:val="28"/>
          <w:lang w:val="es-ES"/>
        </w:rPr>
        <w:t xml:space="preserve"> </w:t>
      </w:r>
      <w:r w:rsidR="00EF279C" w:rsidRPr="00D43D93">
        <w:rPr>
          <w:rFonts w:ascii="Times New Roman" w:hAnsi="Times New Roman" w:cs="Times New Roman"/>
          <w:bCs/>
          <w:sz w:val="28"/>
          <w:szCs w:val="28"/>
          <w:lang w:val="es-ES"/>
        </w:rPr>
        <w:t xml:space="preserve">y </w:t>
      </w:r>
      <w:r w:rsidR="00EF279C" w:rsidRPr="00D43D93">
        <w:rPr>
          <w:rFonts w:ascii="Times New Roman" w:hAnsi="Times New Roman" w:cs="Times New Roman"/>
          <w:bCs/>
          <w:i/>
          <w:iCs/>
          <w:sz w:val="28"/>
          <w:szCs w:val="28"/>
          <w:lang w:val="es-ES"/>
        </w:rPr>
        <w:t>(</w:t>
      </w:r>
      <w:proofErr w:type="spellStart"/>
      <w:r w:rsidR="00EF279C" w:rsidRPr="00D43D93">
        <w:rPr>
          <w:rFonts w:ascii="Times New Roman" w:hAnsi="Times New Roman" w:cs="Times New Roman"/>
          <w:bCs/>
          <w:i/>
          <w:iCs/>
          <w:sz w:val="28"/>
          <w:szCs w:val="28"/>
          <w:lang w:val="es-ES"/>
        </w:rPr>
        <w:t>iii</w:t>
      </w:r>
      <w:proofErr w:type="spellEnd"/>
      <w:r w:rsidR="00EF279C" w:rsidRPr="00D43D93">
        <w:rPr>
          <w:rFonts w:ascii="Times New Roman" w:hAnsi="Times New Roman" w:cs="Times New Roman"/>
          <w:bCs/>
          <w:i/>
          <w:iCs/>
          <w:sz w:val="28"/>
          <w:szCs w:val="28"/>
          <w:lang w:val="es-ES"/>
        </w:rPr>
        <w:t>)</w:t>
      </w:r>
      <w:r w:rsidR="00EF279C" w:rsidRPr="00D43D93">
        <w:rPr>
          <w:rFonts w:ascii="Times New Roman" w:hAnsi="Times New Roman" w:cs="Times New Roman"/>
          <w:bCs/>
          <w:sz w:val="28"/>
          <w:szCs w:val="28"/>
          <w:lang w:val="es-ES"/>
        </w:rPr>
        <w:t xml:space="preserve"> la necesidad alimentaria de </w:t>
      </w:r>
      <w:r w:rsidR="00D276E7" w:rsidRPr="00D276E7">
        <w:rPr>
          <w:rFonts w:ascii="Times New Roman" w:hAnsi="Times New Roman" w:cs="Times New Roman"/>
          <w:i/>
          <w:iCs/>
          <w:sz w:val="28"/>
          <w:szCs w:val="28"/>
          <w:lang w:val="es-ES"/>
        </w:rPr>
        <w:t>Camila</w:t>
      </w:r>
      <w:r w:rsidR="00EF279C" w:rsidRPr="00D43D93">
        <w:rPr>
          <w:rFonts w:ascii="Times New Roman" w:hAnsi="Times New Roman" w:cs="Times New Roman"/>
          <w:bCs/>
          <w:sz w:val="28"/>
          <w:szCs w:val="28"/>
          <w:lang w:val="es-ES"/>
        </w:rPr>
        <w:t>. A continuación</w:t>
      </w:r>
      <w:r w:rsidR="00FF0FD3" w:rsidRPr="00D43D93">
        <w:rPr>
          <w:rFonts w:ascii="Times New Roman" w:hAnsi="Times New Roman" w:cs="Times New Roman"/>
          <w:bCs/>
          <w:sz w:val="28"/>
          <w:szCs w:val="28"/>
          <w:lang w:val="es-ES"/>
        </w:rPr>
        <w:t xml:space="preserve">, se realiza una relación sucinta de los mismos. </w:t>
      </w:r>
    </w:p>
    <w:p w14:paraId="0C844BF0" w14:textId="77777777" w:rsidR="00EF279C" w:rsidRPr="00D43D93" w:rsidRDefault="00EF279C" w:rsidP="00D43D93">
      <w:pPr>
        <w:pStyle w:val="Prrafodelista"/>
        <w:widowControl w:val="0"/>
        <w:tabs>
          <w:tab w:val="left" w:pos="829"/>
        </w:tabs>
        <w:autoSpaceDE w:val="0"/>
        <w:autoSpaceDN w:val="0"/>
        <w:spacing w:after="0" w:line="240" w:lineRule="auto"/>
        <w:ind w:left="0" w:right="-94"/>
        <w:contextualSpacing w:val="0"/>
        <w:jc w:val="both"/>
        <w:rPr>
          <w:rFonts w:ascii="Times New Roman" w:hAnsi="Times New Roman" w:cs="Times New Roman"/>
          <w:b/>
          <w:sz w:val="28"/>
          <w:szCs w:val="28"/>
          <w:lang w:val="es-ES"/>
        </w:rPr>
      </w:pPr>
    </w:p>
    <w:p w14:paraId="7F06C1E6" w14:textId="1B7D2869" w:rsidR="00435635" w:rsidRPr="00D43D93" w:rsidRDefault="0043708A" w:rsidP="00D43D93">
      <w:pPr>
        <w:pStyle w:val="Prrafodelista"/>
        <w:widowControl w:val="0"/>
        <w:numPr>
          <w:ilvl w:val="0"/>
          <w:numId w:val="1"/>
        </w:numPr>
        <w:tabs>
          <w:tab w:val="left" w:pos="829"/>
        </w:tabs>
        <w:autoSpaceDE w:val="0"/>
        <w:autoSpaceDN w:val="0"/>
        <w:spacing w:after="0" w:line="240" w:lineRule="auto"/>
        <w:ind w:right="-94"/>
        <w:contextualSpacing w:val="0"/>
        <w:jc w:val="both"/>
        <w:rPr>
          <w:rFonts w:ascii="Times New Roman" w:hAnsi="Times New Roman" w:cs="Times New Roman"/>
          <w:bCs/>
          <w:sz w:val="24"/>
          <w:szCs w:val="24"/>
          <w:lang w:val="es-ES"/>
        </w:rPr>
      </w:pPr>
      <w:r w:rsidRPr="00D43D93">
        <w:rPr>
          <w:rFonts w:ascii="Times New Roman" w:hAnsi="Times New Roman" w:cs="Times New Roman"/>
          <w:b/>
          <w:i/>
          <w:iCs/>
          <w:sz w:val="28"/>
          <w:szCs w:val="28"/>
          <w:lang w:val="es-ES"/>
        </w:rPr>
        <w:t xml:space="preserve">Aportados por </w:t>
      </w:r>
      <w:r w:rsidR="00D276E7" w:rsidRPr="00D276E7">
        <w:rPr>
          <w:rFonts w:ascii="Times New Roman" w:hAnsi="Times New Roman" w:cs="Times New Roman"/>
          <w:b/>
          <w:bCs/>
          <w:i/>
          <w:iCs/>
          <w:sz w:val="28"/>
          <w:szCs w:val="28"/>
          <w:lang w:val="es-ES"/>
        </w:rPr>
        <w:t>Camila</w:t>
      </w:r>
      <w:r w:rsidRPr="00D43D93">
        <w:rPr>
          <w:rFonts w:ascii="Times New Roman" w:hAnsi="Times New Roman" w:cs="Times New Roman"/>
          <w:b/>
          <w:i/>
          <w:iCs/>
          <w:sz w:val="28"/>
          <w:szCs w:val="28"/>
          <w:lang w:val="es-ES"/>
        </w:rPr>
        <w:t>.</w:t>
      </w:r>
      <w:r w:rsidRPr="00D43D93">
        <w:rPr>
          <w:rFonts w:ascii="Times New Roman" w:hAnsi="Times New Roman" w:cs="Times New Roman"/>
          <w:b/>
          <w:sz w:val="28"/>
          <w:szCs w:val="28"/>
          <w:lang w:val="es-ES"/>
        </w:rPr>
        <w:t xml:space="preserve"> </w:t>
      </w:r>
      <w:r w:rsidRPr="00D43D93">
        <w:rPr>
          <w:rFonts w:ascii="Times New Roman" w:hAnsi="Times New Roman" w:cs="Times New Roman"/>
          <w:bCs/>
          <w:sz w:val="28"/>
          <w:szCs w:val="28"/>
          <w:lang w:val="es-ES"/>
        </w:rPr>
        <w:t xml:space="preserve">La demandante allegó la matrícula inmobiliaria de un bien inmueble de propiedad de </w:t>
      </w:r>
      <w:r w:rsidR="00D276E7" w:rsidRPr="00D276E7">
        <w:rPr>
          <w:rFonts w:ascii="Times New Roman" w:hAnsi="Times New Roman" w:cs="Times New Roman"/>
          <w:i/>
          <w:iCs/>
          <w:sz w:val="28"/>
          <w:szCs w:val="28"/>
          <w:lang w:val="es-ES"/>
        </w:rPr>
        <w:t>Pedro</w:t>
      </w:r>
      <w:r w:rsidR="00D276E7"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que refleja en su tercera anotación una afectación a vivienda familiar en favor de la demandante</w:t>
      </w:r>
      <w:r w:rsidRPr="00D43D93">
        <w:rPr>
          <w:rStyle w:val="Refdenotaalpie"/>
          <w:rFonts w:ascii="Times New Roman" w:hAnsi="Times New Roman" w:cs="Times New Roman"/>
          <w:bCs/>
          <w:sz w:val="28"/>
          <w:szCs w:val="28"/>
          <w:lang w:val="es-ES"/>
        </w:rPr>
        <w:footnoteReference w:id="116"/>
      </w:r>
      <w:r w:rsidRPr="00D43D93">
        <w:rPr>
          <w:rFonts w:ascii="Times New Roman" w:hAnsi="Times New Roman" w:cs="Times New Roman"/>
          <w:bCs/>
          <w:sz w:val="28"/>
          <w:szCs w:val="28"/>
          <w:lang w:val="es-ES"/>
        </w:rPr>
        <w:t xml:space="preserve">. Así mismo, aportó una copia de la diligencia de descargos </w:t>
      </w:r>
      <w:r w:rsidR="00435635" w:rsidRPr="00D43D93">
        <w:rPr>
          <w:rFonts w:ascii="Times New Roman" w:hAnsi="Times New Roman" w:cs="Times New Roman"/>
          <w:bCs/>
          <w:sz w:val="28"/>
          <w:szCs w:val="28"/>
          <w:lang w:val="es-ES"/>
        </w:rPr>
        <w:t>que se llevó</w:t>
      </w:r>
      <w:r w:rsidRPr="00D43D93">
        <w:rPr>
          <w:rFonts w:ascii="Times New Roman" w:hAnsi="Times New Roman" w:cs="Times New Roman"/>
          <w:bCs/>
          <w:sz w:val="28"/>
          <w:szCs w:val="28"/>
          <w:lang w:val="es-ES"/>
        </w:rPr>
        <w:t xml:space="preserve"> a cabo el 28 de agosto de 2023</w:t>
      </w:r>
      <w:r w:rsidR="00867FF5" w:rsidRPr="00D43D93">
        <w:rPr>
          <w:rFonts w:ascii="Times New Roman" w:hAnsi="Times New Roman" w:cs="Times New Roman"/>
          <w:bCs/>
          <w:sz w:val="28"/>
          <w:szCs w:val="28"/>
          <w:lang w:val="es-ES"/>
        </w:rPr>
        <w:t xml:space="preserve"> ante la Comisaría de Familia de </w:t>
      </w:r>
      <w:r w:rsidR="00677D0E" w:rsidRPr="006B3EC2">
        <w:rPr>
          <w:rFonts w:ascii="Times New Roman" w:hAnsi="Times New Roman" w:cs="Times New Roman"/>
          <w:bCs/>
          <w:i/>
          <w:iCs/>
          <w:sz w:val="28"/>
          <w:szCs w:val="28"/>
          <w:lang w:val="es-ES"/>
        </w:rPr>
        <w:t>Comala</w:t>
      </w:r>
      <w:r w:rsidR="00435635" w:rsidRPr="00D43D93">
        <w:rPr>
          <w:rStyle w:val="Refdenotaalpie"/>
          <w:rFonts w:ascii="Times New Roman" w:hAnsi="Times New Roman" w:cs="Times New Roman"/>
          <w:bCs/>
          <w:sz w:val="28"/>
          <w:szCs w:val="28"/>
          <w:lang w:val="es-ES"/>
        </w:rPr>
        <w:footnoteReference w:id="117"/>
      </w:r>
      <w:r w:rsidR="00435635" w:rsidRPr="00D43D93">
        <w:rPr>
          <w:rFonts w:ascii="Times New Roman" w:hAnsi="Times New Roman" w:cs="Times New Roman"/>
          <w:bCs/>
          <w:sz w:val="28"/>
          <w:szCs w:val="28"/>
          <w:lang w:val="es-ES"/>
        </w:rPr>
        <w:t>.</w:t>
      </w:r>
      <w:r w:rsidRPr="00D43D93">
        <w:rPr>
          <w:rFonts w:ascii="Times New Roman" w:hAnsi="Times New Roman" w:cs="Times New Roman"/>
          <w:bCs/>
          <w:sz w:val="28"/>
          <w:szCs w:val="28"/>
          <w:lang w:val="es-ES"/>
        </w:rPr>
        <w:t xml:space="preserve"> </w:t>
      </w:r>
      <w:r w:rsidR="00435635" w:rsidRPr="00D43D93">
        <w:rPr>
          <w:rFonts w:ascii="Times New Roman" w:hAnsi="Times New Roman" w:cs="Times New Roman"/>
          <w:bCs/>
          <w:sz w:val="28"/>
          <w:szCs w:val="28"/>
          <w:lang w:val="es-ES"/>
        </w:rPr>
        <w:t>Igualmente, remitió l</w:t>
      </w:r>
      <w:r w:rsidR="000848FE" w:rsidRPr="00D43D93">
        <w:rPr>
          <w:rFonts w:ascii="Times New Roman" w:hAnsi="Times New Roman" w:cs="Times New Roman"/>
          <w:bCs/>
          <w:sz w:val="28"/>
          <w:szCs w:val="28"/>
          <w:lang w:val="es-ES"/>
        </w:rPr>
        <w:t>a constancia de no conciliación del 19 de febrero de 2024</w:t>
      </w:r>
      <w:r w:rsidR="00AF0150" w:rsidRPr="00D43D93">
        <w:rPr>
          <w:rFonts w:ascii="Times New Roman" w:hAnsi="Times New Roman" w:cs="Times New Roman"/>
          <w:bCs/>
          <w:sz w:val="28"/>
          <w:szCs w:val="28"/>
          <w:lang w:val="es-ES"/>
        </w:rPr>
        <w:t>,</w:t>
      </w:r>
      <w:r w:rsidR="000848FE" w:rsidRPr="00D43D93">
        <w:rPr>
          <w:rFonts w:ascii="Times New Roman" w:hAnsi="Times New Roman" w:cs="Times New Roman"/>
          <w:bCs/>
          <w:sz w:val="28"/>
          <w:szCs w:val="28"/>
          <w:lang w:val="es-ES"/>
        </w:rPr>
        <w:t xml:space="preserve"> </w:t>
      </w:r>
      <w:r w:rsidR="0008624B" w:rsidRPr="00D43D93">
        <w:rPr>
          <w:rFonts w:ascii="Times New Roman" w:hAnsi="Times New Roman" w:cs="Times New Roman"/>
          <w:bCs/>
          <w:sz w:val="28"/>
          <w:szCs w:val="28"/>
          <w:lang w:val="es-ES"/>
        </w:rPr>
        <w:t xml:space="preserve">proferida por el </w:t>
      </w:r>
      <w:r w:rsidR="003315DD" w:rsidRPr="00D43D93">
        <w:rPr>
          <w:rFonts w:ascii="Times New Roman" w:hAnsi="Times New Roman" w:cs="Times New Roman"/>
          <w:bCs/>
          <w:sz w:val="28"/>
          <w:szCs w:val="28"/>
          <w:lang w:val="es-ES"/>
        </w:rPr>
        <w:t>c</w:t>
      </w:r>
      <w:r w:rsidR="0008624B" w:rsidRPr="00D43D93">
        <w:rPr>
          <w:rFonts w:ascii="Times New Roman" w:hAnsi="Times New Roman" w:cs="Times New Roman"/>
          <w:bCs/>
          <w:sz w:val="28"/>
          <w:szCs w:val="28"/>
          <w:lang w:val="es-ES"/>
        </w:rPr>
        <w:t xml:space="preserve">omisario de Familia de </w:t>
      </w:r>
      <w:r w:rsidR="00677D0E" w:rsidRPr="006B3EC2">
        <w:rPr>
          <w:rFonts w:ascii="Times New Roman" w:hAnsi="Times New Roman" w:cs="Times New Roman"/>
          <w:bCs/>
          <w:i/>
          <w:iCs/>
          <w:sz w:val="28"/>
          <w:szCs w:val="28"/>
          <w:lang w:val="es-ES"/>
        </w:rPr>
        <w:t>Comala</w:t>
      </w:r>
      <w:r w:rsidR="0008624B" w:rsidRPr="00D43D93">
        <w:rPr>
          <w:rFonts w:ascii="Times New Roman" w:hAnsi="Times New Roman" w:cs="Times New Roman"/>
          <w:bCs/>
          <w:sz w:val="28"/>
          <w:szCs w:val="28"/>
          <w:lang w:val="es-ES"/>
        </w:rPr>
        <w:t xml:space="preserve"> </w:t>
      </w:r>
      <w:r w:rsidR="00AF0150" w:rsidRPr="00D43D93">
        <w:rPr>
          <w:rFonts w:ascii="Times New Roman" w:hAnsi="Times New Roman" w:cs="Times New Roman"/>
          <w:bCs/>
          <w:sz w:val="28"/>
          <w:szCs w:val="28"/>
          <w:lang w:val="es-ES"/>
        </w:rPr>
        <w:t xml:space="preserve">dentro de la solicitud de conciliación de la cuota alimentaria entre los excompañeros permanentes, </w:t>
      </w:r>
      <w:r w:rsidR="000848FE" w:rsidRPr="00D43D93">
        <w:rPr>
          <w:rFonts w:ascii="Times New Roman" w:hAnsi="Times New Roman" w:cs="Times New Roman"/>
          <w:bCs/>
          <w:sz w:val="28"/>
          <w:szCs w:val="28"/>
          <w:lang w:val="es-ES"/>
        </w:rPr>
        <w:t>en la cual se consignó que</w:t>
      </w:r>
      <w:r w:rsidR="0008624B" w:rsidRPr="00D43D93">
        <w:rPr>
          <w:rFonts w:ascii="Times New Roman" w:hAnsi="Times New Roman" w:cs="Times New Roman"/>
          <w:bCs/>
          <w:sz w:val="28"/>
          <w:szCs w:val="28"/>
          <w:lang w:val="es-ES"/>
        </w:rPr>
        <w:t xml:space="preserve"> la víctima no fue confrontada con el presunto agresor</w:t>
      </w:r>
      <w:r w:rsidR="0008624B" w:rsidRPr="00D43D93">
        <w:rPr>
          <w:rStyle w:val="Refdenotaalpie"/>
          <w:rFonts w:ascii="Times New Roman" w:hAnsi="Times New Roman" w:cs="Times New Roman"/>
          <w:bCs/>
          <w:sz w:val="28"/>
          <w:szCs w:val="28"/>
          <w:lang w:val="es-ES"/>
        </w:rPr>
        <w:footnoteReference w:id="118"/>
      </w:r>
      <w:r w:rsidR="0008624B" w:rsidRPr="00D43D93">
        <w:rPr>
          <w:rFonts w:ascii="Times New Roman" w:hAnsi="Times New Roman" w:cs="Times New Roman"/>
          <w:bCs/>
          <w:sz w:val="28"/>
          <w:szCs w:val="28"/>
          <w:lang w:val="es-ES"/>
        </w:rPr>
        <w:t xml:space="preserve">. </w:t>
      </w:r>
    </w:p>
    <w:p w14:paraId="41498A6B" w14:textId="77777777" w:rsidR="00435635" w:rsidRPr="00D43D93" w:rsidRDefault="00435635" w:rsidP="00D43D93">
      <w:pPr>
        <w:pStyle w:val="Prrafodelista"/>
        <w:spacing w:after="0" w:line="240" w:lineRule="auto"/>
        <w:ind w:right="-94"/>
        <w:rPr>
          <w:rFonts w:ascii="Times New Roman" w:hAnsi="Times New Roman" w:cs="Times New Roman"/>
          <w:bCs/>
          <w:sz w:val="28"/>
          <w:szCs w:val="28"/>
          <w:lang w:val="es-ES"/>
        </w:rPr>
      </w:pPr>
    </w:p>
    <w:p w14:paraId="43C7EC57" w14:textId="0332043F" w:rsidR="0008624B" w:rsidRPr="00D43D93" w:rsidRDefault="00435635" w:rsidP="00D43D93">
      <w:pPr>
        <w:pStyle w:val="Prrafodelista"/>
        <w:widowControl w:val="0"/>
        <w:numPr>
          <w:ilvl w:val="0"/>
          <w:numId w:val="1"/>
        </w:numPr>
        <w:tabs>
          <w:tab w:val="left" w:pos="829"/>
        </w:tabs>
        <w:autoSpaceDE w:val="0"/>
        <w:autoSpaceDN w:val="0"/>
        <w:spacing w:after="0" w:line="240" w:lineRule="auto"/>
        <w:ind w:right="-94"/>
        <w:contextualSpacing w:val="0"/>
        <w:jc w:val="both"/>
        <w:rPr>
          <w:rFonts w:ascii="Times New Roman" w:hAnsi="Times New Roman" w:cs="Times New Roman"/>
          <w:bCs/>
          <w:sz w:val="24"/>
          <w:szCs w:val="24"/>
          <w:lang w:val="es-ES"/>
        </w:rPr>
      </w:pPr>
      <w:r w:rsidRPr="00D43D93">
        <w:rPr>
          <w:rFonts w:ascii="Times New Roman" w:hAnsi="Times New Roman" w:cs="Times New Roman"/>
          <w:bCs/>
          <w:sz w:val="28"/>
          <w:szCs w:val="28"/>
          <w:lang w:val="es-ES"/>
        </w:rPr>
        <w:t xml:space="preserve">También envió las </w:t>
      </w:r>
      <w:r w:rsidR="003315DD" w:rsidRPr="00D43D93">
        <w:rPr>
          <w:rFonts w:ascii="Times New Roman" w:hAnsi="Times New Roman" w:cs="Times New Roman"/>
          <w:bCs/>
          <w:sz w:val="28"/>
          <w:szCs w:val="28"/>
          <w:lang w:val="es-ES"/>
        </w:rPr>
        <w:t>h</w:t>
      </w:r>
      <w:r w:rsidR="0008624B" w:rsidRPr="00D43D93">
        <w:rPr>
          <w:rFonts w:ascii="Times New Roman" w:hAnsi="Times New Roman" w:cs="Times New Roman"/>
          <w:bCs/>
          <w:sz w:val="28"/>
          <w:szCs w:val="28"/>
          <w:lang w:val="es-ES"/>
        </w:rPr>
        <w:t xml:space="preserve">istorias clínicas que dan cuenta de las patologías que padece y los medicamentos que consume para el tratamiento de </w:t>
      </w:r>
      <w:proofErr w:type="gramStart"/>
      <w:r w:rsidR="0008624B" w:rsidRPr="00D43D93">
        <w:rPr>
          <w:rFonts w:ascii="Times New Roman" w:hAnsi="Times New Roman" w:cs="Times New Roman"/>
          <w:bCs/>
          <w:sz w:val="28"/>
          <w:szCs w:val="28"/>
          <w:lang w:val="es-ES"/>
        </w:rPr>
        <w:t>las mismas</w:t>
      </w:r>
      <w:proofErr w:type="gramEnd"/>
      <w:r w:rsidR="0008624B" w:rsidRPr="00D43D93">
        <w:rPr>
          <w:rStyle w:val="Refdenotaalpie"/>
          <w:rFonts w:ascii="Times New Roman" w:hAnsi="Times New Roman" w:cs="Times New Roman"/>
          <w:bCs/>
          <w:sz w:val="28"/>
          <w:szCs w:val="28"/>
          <w:lang w:val="es-ES"/>
        </w:rPr>
        <w:footnoteReference w:id="119"/>
      </w:r>
      <w:r w:rsidR="0008624B"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Por último, </w:t>
      </w:r>
      <w:r w:rsidR="00867FF5" w:rsidRPr="00D43D93">
        <w:rPr>
          <w:rFonts w:ascii="Times New Roman" w:hAnsi="Times New Roman" w:cs="Times New Roman"/>
          <w:bCs/>
          <w:sz w:val="28"/>
          <w:szCs w:val="28"/>
          <w:lang w:val="es-ES"/>
        </w:rPr>
        <w:t xml:space="preserve">allegó </w:t>
      </w:r>
      <w:r w:rsidRPr="00D43D93">
        <w:rPr>
          <w:rFonts w:ascii="Times New Roman" w:hAnsi="Times New Roman" w:cs="Times New Roman"/>
          <w:bCs/>
          <w:sz w:val="28"/>
          <w:szCs w:val="28"/>
          <w:lang w:val="es-ES"/>
        </w:rPr>
        <w:t>la c</w:t>
      </w:r>
      <w:r w:rsidR="0008624B" w:rsidRPr="00D43D93">
        <w:rPr>
          <w:rFonts w:ascii="Times New Roman" w:hAnsi="Times New Roman" w:cs="Times New Roman"/>
          <w:bCs/>
          <w:sz w:val="28"/>
          <w:szCs w:val="28"/>
          <w:lang w:val="es-ES"/>
        </w:rPr>
        <w:t>opia de los registros civiles de los hijos</w:t>
      </w:r>
      <w:r w:rsidR="0008624B" w:rsidRPr="00D43D93">
        <w:rPr>
          <w:rStyle w:val="Refdenotaalpie"/>
          <w:rFonts w:ascii="Times New Roman" w:hAnsi="Times New Roman" w:cs="Times New Roman"/>
          <w:bCs/>
          <w:sz w:val="28"/>
          <w:szCs w:val="28"/>
          <w:lang w:val="es-ES"/>
        </w:rPr>
        <w:footnoteReference w:id="120"/>
      </w:r>
      <w:r w:rsidRPr="00D43D93">
        <w:rPr>
          <w:rFonts w:ascii="Times New Roman" w:hAnsi="Times New Roman" w:cs="Times New Roman"/>
          <w:bCs/>
          <w:sz w:val="28"/>
          <w:szCs w:val="28"/>
          <w:lang w:val="es-ES"/>
        </w:rPr>
        <w:t xml:space="preserve"> y una c</w:t>
      </w:r>
      <w:r w:rsidR="0008624B" w:rsidRPr="00D43D93">
        <w:rPr>
          <w:rFonts w:ascii="Times New Roman" w:hAnsi="Times New Roman" w:cs="Times New Roman"/>
          <w:bCs/>
          <w:sz w:val="28"/>
          <w:szCs w:val="28"/>
          <w:lang w:val="es-ES"/>
        </w:rPr>
        <w:t xml:space="preserve">opia de la declaración </w:t>
      </w:r>
      <w:proofErr w:type="gramStart"/>
      <w:r w:rsidR="0008624B" w:rsidRPr="00D43D93">
        <w:rPr>
          <w:rFonts w:ascii="Times New Roman" w:hAnsi="Times New Roman" w:cs="Times New Roman"/>
          <w:bCs/>
          <w:sz w:val="28"/>
          <w:szCs w:val="28"/>
          <w:lang w:val="es-ES"/>
        </w:rPr>
        <w:t>extra procesal</w:t>
      </w:r>
      <w:proofErr w:type="gramEnd"/>
      <w:r w:rsidR="0008624B" w:rsidRPr="00D43D93">
        <w:rPr>
          <w:rFonts w:ascii="Times New Roman" w:hAnsi="Times New Roman" w:cs="Times New Roman"/>
          <w:bCs/>
          <w:sz w:val="28"/>
          <w:szCs w:val="28"/>
          <w:lang w:val="es-ES"/>
        </w:rPr>
        <w:t xml:space="preserve"> que </w:t>
      </w:r>
      <w:r w:rsidR="00A22317" w:rsidRPr="00D43D93">
        <w:rPr>
          <w:rFonts w:ascii="Times New Roman" w:hAnsi="Times New Roman" w:cs="Times New Roman"/>
          <w:bCs/>
          <w:sz w:val="28"/>
          <w:szCs w:val="28"/>
          <w:lang w:val="es-ES"/>
        </w:rPr>
        <w:t xml:space="preserve">rindió </w:t>
      </w:r>
      <w:r w:rsidR="00D276E7" w:rsidRPr="00D276E7">
        <w:rPr>
          <w:rFonts w:ascii="Times New Roman" w:hAnsi="Times New Roman" w:cs="Times New Roman"/>
          <w:i/>
          <w:iCs/>
          <w:sz w:val="28"/>
          <w:szCs w:val="28"/>
          <w:lang w:val="es-ES"/>
        </w:rPr>
        <w:t>Pedro</w:t>
      </w:r>
      <w:r w:rsidR="00D276E7" w:rsidRPr="00D43D93">
        <w:rPr>
          <w:rFonts w:ascii="Times New Roman" w:hAnsi="Times New Roman" w:cs="Times New Roman"/>
          <w:bCs/>
          <w:sz w:val="28"/>
          <w:szCs w:val="28"/>
          <w:lang w:val="es-ES"/>
        </w:rPr>
        <w:t xml:space="preserve"> </w:t>
      </w:r>
      <w:r w:rsidR="0008624B" w:rsidRPr="00D43D93">
        <w:rPr>
          <w:rFonts w:ascii="Times New Roman" w:hAnsi="Times New Roman" w:cs="Times New Roman"/>
          <w:bCs/>
          <w:sz w:val="28"/>
          <w:szCs w:val="28"/>
          <w:lang w:val="es-ES"/>
        </w:rPr>
        <w:t xml:space="preserve">el 27 de diciembre de 2018 ante la Notaría Única de </w:t>
      </w:r>
      <w:r w:rsidR="00677D0E" w:rsidRPr="006B3EC2">
        <w:rPr>
          <w:rFonts w:ascii="Times New Roman" w:hAnsi="Times New Roman" w:cs="Times New Roman"/>
          <w:bCs/>
          <w:i/>
          <w:iCs/>
          <w:sz w:val="28"/>
          <w:szCs w:val="28"/>
          <w:lang w:val="es-ES"/>
        </w:rPr>
        <w:t>Comala</w:t>
      </w:r>
      <w:r w:rsidR="0008624B" w:rsidRPr="00D43D93">
        <w:rPr>
          <w:rFonts w:ascii="Times New Roman" w:hAnsi="Times New Roman" w:cs="Times New Roman"/>
          <w:bCs/>
          <w:sz w:val="28"/>
          <w:szCs w:val="28"/>
          <w:lang w:val="es-ES"/>
        </w:rPr>
        <w:t xml:space="preserve">, en la cual </w:t>
      </w:r>
      <w:r w:rsidR="00A22317" w:rsidRPr="00D43D93">
        <w:rPr>
          <w:rFonts w:ascii="Times New Roman" w:hAnsi="Times New Roman" w:cs="Times New Roman"/>
          <w:bCs/>
          <w:sz w:val="28"/>
          <w:szCs w:val="28"/>
          <w:lang w:val="es-ES"/>
        </w:rPr>
        <w:t>indicó</w:t>
      </w:r>
      <w:r w:rsidR="0008624B" w:rsidRPr="00D43D93">
        <w:rPr>
          <w:rFonts w:ascii="Times New Roman" w:hAnsi="Times New Roman" w:cs="Times New Roman"/>
          <w:bCs/>
          <w:sz w:val="28"/>
          <w:szCs w:val="28"/>
          <w:lang w:val="es-ES"/>
        </w:rPr>
        <w:t xml:space="preserve"> que convivía </w:t>
      </w:r>
      <w:r w:rsidR="00A22317" w:rsidRPr="00D43D93">
        <w:rPr>
          <w:rFonts w:ascii="Times New Roman" w:hAnsi="Times New Roman" w:cs="Times New Roman"/>
          <w:bCs/>
          <w:sz w:val="28"/>
          <w:szCs w:val="28"/>
          <w:lang w:val="es-ES"/>
        </w:rPr>
        <w:t xml:space="preserve">con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08624B" w:rsidRPr="00D43D93">
        <w:rPr>
          <w:rFonts w:ascii="Times New Roman" w:hAnsi="Times New Roman" w:cs="Times New Roman"/>
          <w:bCs/>
          <w:sz w:val="28"/>
          <w:szCs w:val="28"/>
          <w:lang w:val="es-ES"/>
        </w:rPr>
        <w:t xml:space="preserve">en “unión libre”, bajo el mismo techo, de forma permanente e ininterrumpida </w:t>
      </w:r>
      <w:r w:rsidR="00A22317" w:rsidRPr="00D43D93">
        <w:rPr>
          <w:rFonts w:ascii="Times New Roman" w:hAnsi="Times New Roman" w:cs="Times New Roman"/>
          <w:bCs/>
          <w:sz w:val="28"/>
          <w:szCs w:val="28"/>
          <w:lang w:val="es-ES"/>
        </w:rPr>
        <w:t>desde el año 2000. Igualmente, que procrearon 2 hijos y que “[su] compañera permanente se dedica al hogar, su dependencia es directa y económicamente [</w:t>
      </w:r>
      <w:r w:rsidR="00AF0150" w:rsidRPr="00D43D93">
        <w:rPr>
          <w:rFonts w:ascii="Times New Roman" w:hAnsi="Times New Roman" w:cs="Times New Roman"/>
          <w:bCs/>
          <w:sz w:val="28"/>
          <w:szCs w:val="28"/>
          <w:lang w:val="es-ES"/>
        </w:rPr>
        <w:t>de él</w:t>
      </w:r>
      <w:r w:rsidR="00A22317" w:rsidRPr="00D43D93">
        <w:rPr>
          <w:rFonts w:ascii="Times New Roman" w:hAnsi="Times New Roman" w:cs="Times New Roman"/>
          <w:bCs/>
          <w:sz w:val="28"/>
          <w:szCs w:val="28"/>
          <w:lang w:val="es-ES"/>
        </w:rPr>
        <w:t>], toda vez que no es pensionada, ni jubilada, ni recibe renta alguna”</w:t>
      </w:r>
      <w:r w:rsidR="00A22317" w:rsidRPr="00D43D93">
        <w:rPr>
          <w:rStyle w:val="Refdenotaalpie"/>
          <w:rFonts w:ascii="Times New Roman" w:hAnsi="Times New Roman" w:cs="Times New Roman"/>
          <w:bCs/>
          <w:sz w:val="28"/>
          <w:szCs w:val="28"/>
          <w:lang w:val="es-ES"/>
        </w:rPr>
        <w:footnoteReference w:id="121"/>
      </w:r>
      <w:r w:rsidR="00A22317" w:rsidRPr="00D43D93">
        <w:rPr>
          <w:rFonts w:ascii="Times New Roman" w:hAnsi="Times New Roman" w:cs="Times New Roman"/>
          <w:bCs/>
          <w:sz w:val="28"/>
          <w:szCs w:val="28"/>
          <w:lang w:val="es-ES"/>
        </w:rPr>
        <w:t xml:space="preserve">. </w:t>
      </w:r>
    </w:p>
    <w:p w14:paraId="2979F84E" w14:textId="77777777" w:rsidR="00B44D4D" w:rsidRPr="00D43D93" w:rsidRDefault="00B44D4D" w:rsidP="00D43D93">
      <w:pPr>
        <w:pStyle w:val="Prrafodelista"/>
        <w:widowControl w:val="0"/>
        <w:tabs>
          <w:tab w:val="left" w:pos="829"/>
        </w:tabs>
        <w:autoSpaceDE w:val="0"/>
        <w:autoSpaceDN w:val="0"/>
        <w:spacing w:after="0" w:line="240" w:lineRule="auto"/>
        <w:ind w:left="0" w:right="-94"/>
        <w:contextualSpacing w:val="0"/>
        <w:jc w:val="both"/>
        <w:rPr>
          <w:rFonts w:ascii="Times New Roman" w:hAnsi="Times New Roman" w:cs="Times New Roman"/>
          <w:bCs/>
          <w:sz w:val="28"/>
          <w:szCs w:val="28"/>
          <w:lang w:val="es-ES"/>
        </w:rPr>
      </w:pPr>
    </w:p>
    <w:p w14:paraId="2CDBDDAC" w14:textId="727E1E50" w:rsidR="00965EDF" w:rsidRPr="00D43D93" w:rsidRDefault="00B04238" w:rsidP="00D43D93">
      <w:pPr>
        <w:pStyle w:val="Prrafodelista"/>
        <w:widowControl w:val="0"/>
        <w:numPr>
          <w:ilvl w:val="0"/>
          <w:numId w:val="1"/>
        </w:numPr>
        <w:tabs>
          <w:tab w:val="left" w:pos="829"/>
        </w:tabs>
        <w:autoSpaceDE w:val="0"/>
        <w:autoSpaceDN w:val="0"/>
        <w:spacing w:after="0" w:line="240" w:lineRule="auto"/>
        <w:ind w:right="-94"/>
        <w:contextualSpacing w:val="0"/>
        <w:jc w:val="both"/>
        <w:rPr>
          <w:rFonts w:ascii="Times New Roman" w:hAnsi="Times New Roman" w:cs="Times New Roman"/>
          <w:b/>
          <w:sz w:val="28"/>
          <w:szCs w:val="28"/>
          <w:lang w:val="es-ES"/>
        </w:rPr>
      </w:pPr>
      <w:r w:rsidRPr="00D43D93">
        <w:rPr>
          <w:rFonts w:ascii="Times New Roman" w:hAnsi="Times New Roman" w:cs="Times New Roman"/>
          <w:b/>
          <w:i/>
          <w:iCs/>
          <w:sz w:val="28"/>
          <w:szCs w:val="28"/>
          <w:lang w:val="es-ES"/>
        </w:rPr>
        <w:t xml:space="preserve">Aportados por </w:t>
      </w:r>
      <w:r w:rsidR="00D276E7" w:rsidRPr="00D276E7">
        <w:rPr>
          <w:rFonts w:ascii="Times New Roman" w:hAnsi="Times New Roman" w:cs="Times New Roman"/>
          <w:b/>
          <w:bCs/>
          <w:i/>
          <w:iCs/>
          <w:sz w:val="28"/>
          <w:szCs w:val="28"/>
          <w:lang w:val="es-ES"/>
        </w:rPr>
        <w:t>Pedro</w:t>
      </w:r>
      <w:r w:rsidR="00435635" w:rsidRPr="00D43D93">
        <w:rPr>
          <w:rFonts w:ascii="Times New Roman" w:hAnsi="Times New Roman" w:cs="Times New Roman"/>
          <w:b/>
          <w:i/>
          <w:iCs/>
          <w:sz w:val="28"/>
          <w:szCs w:val="28"/>
          <w:lang w:val="es-ES"/>
        </w:rPr>
        <w:t>.</w:t>
      </w:r>
      <w:r w:rsidR="00435635" w:rsidRPr="00D43D93">
        <w:rPr>
          <w:rFonts w:ascii="Times New Roman" w:hAnsi="Times New Roman" w:cs="Times New Roman"/>
          <w:b/>
          <w:sz w:val="28"/>
          <w:szCs w:val="28"/>
          <w:lang w:val="es-ES"/>
        </w:rPr>
        <w:t xml:space="preserve"> </w:t>
      </w:r>
      <w:r w:rsidR="00435635" w:rsidRPr="00D43D93">
        <w:rPr>
          <w:rFonts w:ascii="Times New Roman" w:hAnsi="Times New Roman" w:cs="Times New Roman"/>
          <w:bCs/>
          <w:sz w:val="28"/>
          <w:szCs w:val="28"/>
          <w:lang w:val="es-ES"/>
        </w:rPr>
        <w:t>Por su parte, el demandado allegó e</w:t>
      </w:r>
      <w:r w:rsidRPr="00D43D93">
        <w:rPr>
          <w:rFonts w:ascii="Times New Roman" w:hAnsi="Times New Roman" w:cs="Times New Roman"/>
          <w:bCs/>
          <w:sz w:val="28"/>
          <w:szCs w:val="28"/>
          <w:lang w:val="es-ES"/>
        </w:rPr>
        <w:t xml:space="preserve">l registro civil del hijo </w:t>
      </w:r>
      <w:r w:rsidR="004E2F89" w:rsidRPr="00D43D93">
        <w:rPr>
          <w:rFonts w:ascii="Times New Roman" w:hAnsi="Times New Roman" w:cs="Times New Roman"/>
          <w:bCs/>
          <w:sz w:val="28"/>
          <w:szCs w:val="28"/>
          <w:lang w:val="es-ES"/>
        </w:rPr>
        <w:t>que tuvo fruto de la relación con otra mujer,</w:t>
      </w:r>
      <w:r w:rsidR="00191A10" w:rsidRPr="00D43D93">
        <w:rPr>
          <w:rFonts w:ascii="Times New Roman" w:hAnsi="Times New Roman" w:cs="Times New Roman"/>
          <w:bCs/>
          <w:sz w:val="28"/>
          <w:szCs w:val="28"/>
          <w:lang w:val="es-ES"/>
        </w:rPr>
        <w:t xml:space="preserve"> </w:t>
      </w:r>
      <w:r w:rsidR="00435635" w:rsidRPr="00D43D93">
        <w:rPr>
          <w:rFonts w:ascii="Times New Roman" w:hAnsi="Times New Roman" w:cs="Times New Roman"/>
          <w:bCs/>
          <w:sz w:val="28"/>
          <w:szCs w:val="28"/>
          <w:lang w:val="es-ES"/>
        </w:rPr>
        <w:t>e</w:t>
      </w:r>
      <w:r w:rsidRPr="00D43D93">
        <w:rPr>
          <w:rFonts w:ascii="Times New Roman" w:hAnsi="Times New Roman" w:cs="Times New Roman"/>
          <w:bCs/>
          <w:sz w:val="28"/>
          <w:szCs w:val="28"/>
          <w:lang w:val="es-ES"/>
        </w:rPr>
        <w:t>l acta de conciliación</w:t>
      </w:r>
      <w:r w:rsidR="00191A10" w:rsidRPr="00D43D93">
        <w:rPr>
          <w:rFonts w:ascii="Times New Roman" w:hAnsi="Times New Roman" w:cs="Times New Roman"/>
          <w:bCs/>
          <w:sz w:val="28"/>
          <w:szCs w:val="28"/>
          <w:lang w:val="es-ES"/>
        </w:rPr>
        <w:t xml:space="preserve"> donde consta su obligación alimentaria</w:t>
      </w:r>
      <w:r w:rsidR="004E2F89" w:rsidRPr="00D43D93">
        <w:rPr>
          <w:rFonts w:ascii="Times New Roman" w:hAnsi="Times New Roman" w:cs="Times New Roman"/>
          <w:bCs/>
          <w:sz w:val="28"/>
          <w:szCs w:val="28"/>
          <w:lang w:val="es-ES"/>
        </w:rPr>
        <w:t xml:space="preserve"> y</w:t>
      </w:r>
      <w:r w:rsidR="00191A10" w:rsidRPr="00D43D93">
        <w:rPr>
          <w:rFonts w:ascii="Times New Roman" w:hAnsi="Times New Roman" w:cs="Times New Roman"/>
          <w:bCs/>
          <w:sz w:val="28"/>
          <w:szCs w:val="28"/>
          <w:lang w:val="es-ES"/>
        </w:rPr>
        <w:t xml:space="preserve"> </w:t>
      </w:r>
      <w:r w:rsidR="00EF279C" w:rsidRPr="00D43D93">
        <w:rPr>
          <w:rFonts w:ascii="Times New Roman" w:hAnsi="Times New Roman" w:cs="Times New Roman"/>
          <w:bCs/>
          <w:sz w:val="28"/>
          <w:szCs w:val="28"/>
          <w:lang w:val="es-ES"/>
        </w:rPr>
        <w:t>el</w:t>
      </w:r>
      <w:r w:rsidRPr="00D43D93">
        <w:rPr>
          <w:rFonts w:ascii="Times New Roman" w:hAnsi="Times New Roman" w:cs="Times New Roman"/>
          <w:bCs/>
          <w:sz w:val="28"/>
          <w:szCs w:val="28"/>
          <w:lang w:val="es-ES"/>
        </w:rPr>
        <w:t xml:space="preserve"> recibo de </w:t>
      </w:r>
      <w:r w:rsidR="004E2F89" w:rsidRPr="00D43D93">
        <w:rPr>
          <w:rFonts w:ascii="Times New Roman" w:hAnsi="Times New Roman" w:cs="Times New Roman"/>
          <w:bCs/>
          <w:sz w:val="28"/>
          <w:szCs w:val="28"/>
          <w:lang w:val="es-ES"/>
        </w:rPr>
        <w:t>su</w:t>
      </w:r>
      <w:r w:rsidRPr="00D43D93">
        <w:rPr>
          <w:rFonts w:ascii="Times New Roman" w:hAnsi="Times New Roman" w:cs="Times New Roman"/>
          <w:bCs/>
          <w:sz w:val="28"/>
          <w:szCs w:val="28"/>
          <w:lang w:val="es-ES"/>
        </w:rPr>
        <w:t xml:space="preserve"> matrícula universitaria</w:t>
      </w:r>
      <w:r w:rsidR="004E2F89" w:rsidRPr="00D43D93">
        <w:rPr>
          <w:rFonts w:ascii="Times New Roman" w:hAnsi="Times New Roman" w:cs="Times New Roman"/>
          <w:bCs/>
          <w:sz w:val="28"/>
          <w:szCs w:val="28"/>
          <w:lang w:val="es-ES"/>
        </w:rPr>
        <w:t xml:space="preserve">. Además, remitió </w:t>
      </w:r>
      <w:r w:rsidR="00EF279C" w:rsidRPr="00D43D93">
        <w:rPr>
          <w:rFonts w:ascii="Times New Roman" w:hAnsi="Times New Roman" w:cs="Times New Roman"/>
          <w:bCs/>
          <w:sz w:val="28"/>
          <w:szCs w:val="28"/>
          <w:lang w:val="es-ES"/>
        </w:rPr>
        <w:t>u</w:t>
      </w:r>
      <w:r w:rsidR="00E0749E" w:rsidRPr="00D43D93">
        <w:rPr>
          <w:rFonts w:ascii="Times New Roman" w:hAnsi="Times New Roman" w:cs="Times New Roman"/>
          <w:bCs/>
          <w:sz w:val="28"/>
          <w:szCs w:val="28"/>
          <w:lang w:val="es-ES"/>
        </w:rPr>
        <w:t xml:space="preserve">na fotografía en la que “se evidencia que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E0749E" w:rsidRPr="00D43D93">
        <w:rPr>
          <w:rFonts w:ascii="Times New Roman" w:hAnsi="Times New Roman" w:cs="Times New Roman"/>
          <w:bCs/>
          <w:sz w:val="28"/>
          <w:szCs w:val="28"/>
          <w:lang w:val="es-ES"/>
        </w:rPr>
        <w:t>tiene una vida social activa”</w:t>
      </w:r>
      <w:r w:rsidR="00D25DB9" w:rsidRPr="00D43D93">
        <w:rPr>
          <w:rStyle w:val="Refdenotaalpie"/>
          <w:rFonts w:ascii="Times New Roman" w:hAnsi="Times New Roman" w:cs="Times New Roman"/>
          <w:bCs/>
          <w:sz w:val="28"/>
          <w:szCs w:val="28"/>
          <w:lang w:val="es-ES"/>
        </w:rPr>
        <w:footnoteReference w:id="122"/>
      </w:r>
      <w:r w:rsidR="00E0749E" w:rsidRPr="00D43D93">
        <w:rPr>
          <w:rFonts w:ascii="Times New Roman" w:hAnsi="Times New Roman" w:cs="Times New Roman"/>
          <w:bCs/>
          <w:sz w:val="28"/>
          <w:szCs w:val="28"/>
          <w:lang w:val="es-ES"/>
        </w:rPr>
        <w:t xml:space="preserve">. </w:t>
      </w:r>
      <w:r w:rsidR="00EF279C" w:rsidRPr="00D43D93">
        <w:rPr>
          <w:rFonts w:ascii="Times New Roman" w:hAnsi="Times New Roman" w:cs="Times New Roman"/>
          <w:bCs/>
          <w:sz w:val="28"/>
          <w:szCs w:val="28"/>
          <w:lang w:val="es-ES"/>
        </w:rPr>
        <w:t xml:space="preserve">Finalmente, </w:t>
      </w:r>
      <w:r w:rsidR="00191A10" w:rsidRPr="00D43D93">
        <w:rPr>
          <w:rFonts w:ascii="Times New Roman" w:hAnsi="Times New Roman" w:cs="Times New Roman"/>
          <w:bCs/>
          <w:sz w:val="28"/>
          <w:szCs w:val="28"/>
          <w:lang w:val="es-ES"/>
        </w:rPr>
        <w:t>aportó</w:t>
      </w:r>
      <w:r w:rsidR="00EF279C" w:rsidRPr="00D43D93">
        <w:rPr>
          <w:rFonts w:ascii="Times New Roman" w:hAnsi="Times New Roman" w:cs="Times New Roman"/>
          <w:bCs/>
          <w:sz w:val="28"/>
          <w:szCs w:val="28"/>
          <w:lang w:val="es-ES"/>
        </w:rPr>
        <w:t xml:space="preserve"> un </w:t>
      </w:r>
      <w:r w:rsidR="00E0749E" w:rsidRPr="00D43D93">
        <w:rPr>
          <w:rFonts w:ascii="Times New Roman" w:hAnsi="Times New Roman" w:cs="Times New Roman"/>
          <w:bCs/>
          <w:sz w:val="28"/>
          <w:szCs w:val="28"/>
          <w:lang w:val="es-ES"/>
        </w:rPr>
        <w:t xml:space="preserve">desprendible de pago del 26 de abril de 2024 de donde se observan deducciones a la asignación de retiro </w:t>
      </w:r>
      <w:r w:rsidR="00EF279C" w:rsidRPr="00D43D93">
        <w:rPr>
          <w:rFonts w:ascii="Times New Roman" w:hAnsi="Times New Roman" w:cs="Times New Roman"/>
          <w:bCs/>
          <w:sz w:val="28"/>
          <w:szCs w:val="28"/>
          <w:lang w:val="es-ES"/>
        </w:rPr>
        <w:t xml:space="preserve">y la resolución por medio de la cual el </w:t>
      </w:r>
      <w:proofErr w:type="gramStart"/>
      <w:r w:rsidR="00EF279C" w:rsidRPr="00D43D93">
        <w:rPr>
          <w:rFonts w:ascii="Times New Roman" w:hAnsi="Times New Roman" w:cs="Times New Roman"/>
          <w:bCs/>
          <w:sz w:val="28"/>
          <w:szCs w:val="28"/>
          <w:lang w:val="es-ES"/>
        </w:rPr>
        <w:t>Director General</w:t>
      </w:r>
      <w:proofErr w:type="gramEnd"/>
      <w:r w:rsidR="00EF279C" w:rsidRPr="00D43D93">
        <w:rPr>
          <w:rFonts w:ascii="Times New Roman" w:hAnsi="Times New Roman" w:cs="Times New Roman"/>
          <w:bCs/>
          <w:sz w:val="28"/>
          <w:szCs w:val="28"/>
          <w:lang w:val="es-ES"/>
        </w:rPr>
        <w:t xml:space="preserve"> de la Policía Nacional le desvinculó del servicio. </w:t>
      </w:r>
      <w:r w:rsidR="00E0749E" w:rsidRPr="00D43D93">
        <w:rPr>
          <w:rFonts w:ascii="Times New Roman" w:hAnsi="Times New Roman" w:cs="Times New Roman"/>
          <w:bCs/>
          <w:sz w:val="28"/>
          <w:szCs w:val="28"/>
          <w:lang w:val="es-ES"/>
        </w:rPr>
        <w:t xml:space="preserve"> </w:t>
      </w:r>
    </w:p>
    <w:p w14:paraId="71C1B7AF" w14:textId="140F5FD3" w:rsidR="00B04238" w:rsidRPr="00D43D93" w:rsidRDefault="00E0749E" w:rsidP="00D43D93">
      <w:pPr>
        <w:pStyle w:val="Prrafodelista"/>
        <w:widowControl w:val="0"/>
        <w:tabs>
          <w:tab w:val="left" w:pos="829"/>
        </w:tabs>
        <w:autoSpaceDE w:val="0"/>
        <w:autoSpaceDN w:val="0"/>
        <w:spacing w:after="0" w:line="240" w:lineRule="auto"/>
        <w:ind w:left="0" w:right="-94"/>
        <w:contextualSpacing w:val="0"/>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 </w:t>
      </w:r>
    </w:p>
    <w:p w14:paraId="699A79FE" w14:textId="243E95EA" w:rsidR="00E0749E" w:rsidRPr="00D43D93" w:rsidRDefault="007F4F8A" w:rsidP="00D43D93">
      <w:pPr>
        <w:pStyle w:val="Prrafodelista"/>
        <w:widowControl w:val="0"/>
        <w:numPr>
          <w:ilvl w:val="2"/>
          <w:numId w:val="2"/>
        </w:numPr>
        <w:tabs>
          <w:tab w:val="left" w:pos="829"/>
        </w:tabs>
        <w:autoSpaceDE w:val="0"/>
        <w:autoSpaceDN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El Juzgado</w:t>
      </w:r>
      <w:r w:rsidR="00435635" w:rsidRPr="00D43D93">
        <w:rPr>
          <w:rFonts w:ascii="Times New Roman" w:hAnsi="Times New Roman" w:cs="Times New Roman"/>
          <w:b/>
          <w:sz w:val="28"/>
          <w:szCs w:val="28"/>
          <w:lang w:val="es-ES"/>
        </w:rPr>
        <w:t xml:space="preserve"> Segundo Promiscuo Municipal de </w:t>
      </w:r>
      <w:r w:rsidR="00677D0E" w:rsidRPr="006B3EC2">
        <w:rPr>
          <w:rFonts w:ascii="Times New Roman" w:hAnsi="Times New Roman" w:cs="Times New Roman"/>
          <w:b/>
          <w:i/>
          <w:iCs/>
          <w:sz w:val="28"/>
          <w:szCs w:val="28"/>
          <w:lang w:val="es-ES"/>
        </w:rPr>
        <w:t>Comala</w:t>
      </w:r>
      <w:r w:rsidR="00435635" w:rsidRPr="00D43D93">
        <w:rPr>
          <w:rFonts w:ascii="Times New Roman" w:hAnsi="Times New Roman" w:cs="Times New Roman"/>
          <w:b/>
          <w:sz w:val="28"/>
          <w:szCs w:val="28"/>
          <w:lang w:val="es-ES"/>
        </w:rPr>
        <w:t xml:space="preserve"> </w:t>
      </w:r>
      <w:r w:rsidRPr="00D43D93">
        <w:rPr>
          <w:rFonts w:ascii="Times New Roman" w:hAnsi="Times New Roman" w:cs="Times New Roman"/>
          <w:b/>
          <w:sz w:val="28"/>
          <w:szCs w:val="28"/>
          <w:lang w:val="es-ES"/>
        </w:rPr>
        <w:t xml:space="preserve">vulneró el </w:t>
      </w:r>
      <w:r w:rsidRPr="00D43D93">
        <w:rPr>
          <w:rFonts w:ascii="Times New Roman" w:hAnsi="Times New Roman" w:cs="Times New Roman"/>
          <w:b/>
          <w:sz w:val="28"/>
          <w:szCs w:val="28"/>
          <w:lang w:val="es-ES"/>
        </w:rPr>
        <w:lastRenderedPageBreak/>
        <w:t>derecho fundamental al debido proceso d</w:t>
      </w:r>
      <w:r w:rsidR="00435635" w:rsidRPr="00D43D93">
        <w:rPr>
          <w:rFonts w:ascii="Times New Roman" w:hAnsi="Times New Roman" w:cs="Times New Roman"/>
          <w:b/>
          <w:sz w:val="28"/>
          <w:szCs w:val="28"/>
          <w:lang w:val="es-ES"/>
        </w:rPr>
        <w:t xml:space="preserve">e </w:t>
      </w:r>
      <w:r w:rsidR="00D276E7" w:rsidRPr="00D276E7">
        <w:rPr>
          <w:rFonts w:ascii="Times New Roman" w:hAnsi="Times New Roman" w:cs="Times New Roman"/>
          <w:b/>
          <w:bCs/>
          <w:i/>
          <w:iCs/>
          <w:sz w:val="28"/>
          <w:szCs w:val="28"/>
          <w:lang w:val="es-ES"/>
        </w:rPr>
        <w:t>Camila</w:t>
      </w:r>
    </w:p>
    <w:p w14:paraId="7CC04DD4" w14:textId="77777777" w:rsidR="00E0749E" w:rsidRPr="00D43D93" w:rsidRDefault="00E0749E" w:rsidP="00D43D93">
      <w:pPr>
        <w:widowControl w:val="0"/>
        <w:tabs>
          <w:tab w:val="left" w:pos="829"/>
        </w:tabs>
        <w:autoSpaceDE w:val="0"/>
        <w:autoSpaceDN w:val="0"/>
        <w:spacing w:after="0" w:line="240" w:lineRule="auto"/>
        <w:ind w:right="-94"/>
        <w:jc w:val="both"/>
        <w:rPr>
          <w:rFonts w:ascii="Times New Roman" w:hAnsi="Times New Roman" w:cs="Times New Roman"/>
          <w:b/>
          <w:sz w:val="28"/>
          <w:szCs w:val="28"/>
          <w:lang w:val="es-ES"/>
        </w:rPr>
      </w:pPr>
    </w:p>
    <w:p w14:paraId="409E05A5" w14:textId="7A1F5CD4" w:rsidR="00BA44FD" w:rsidRPr="00D43D93" w:rsidRDefault="00BA44FD"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El juzgado accionado argumentó que para acreditar el vínculo en el proceso de </w:t>
      </w:r>
      <w:r w:rsidRPr="00D43D93">
        <w:rPr>
          <w:rFonts w:ascii="Times New Roman" w:hAnsi="Times New Roman" w:cs="Times New Roman"/>
          <w:sz w:val="28"/>
          <w:szCs w:val="28"/>
          <w:lang w:val="es-ES"/>
        </w:rPr>
        <w:t xml:space="preserve">fijación de la cuota alimentaria para una excompañera permanente era indispensable allegar la escritura pública, el acta de conciliación o la sentencia judicial proferida por el juez de familia como la “prueba idónea” de la existencia de la unión marital de hecho entre </w:t>
      </w:r>
      <w:r w:rsidR="00D276E7" w:rsidRPr="00D276E7">
        <w:rPr>
          <w:rFonts w:ascii="Times New Roman" w:hAnsi="Times New Roman" w:cs="Times New Roman"/>
          <w:i/>
          <w:iCs/>
          <w:sz w:val="28"/>
          <w:szCs w:val="28"/>
          <w:lang w:val="es-ES"/>
        </w:rPr>
        <w:t>Pedro</w:t>
      </w:r>
      <w:r w:rsidR="00D276E7" w:rsidRPr="00D43D93">
        <w:rPr>
          <w:rFonts w:ascii="Times New Roman" w:hAnsi="Times New Roman" w:cs="Times New Roman"/>
          <w:sz w:val="28"/>
          <w:szCs w:val="28"/>
          <w:lang w:val="es-ES"/>
        </w:rPr>
        <w:t xml:space="preserve"> </w:t>
      </w:r>
      <w:r w:rsidRPr="00D43D93">
        <w:rPr>
          <w:rFonts w:ascii="Times New Roman" w:hAnsi="Times New Roman" w:cs="Times New Roman"/>
          <w:sz w:val="28"/>
          <w:szCs w:val="28"/>
          <w:lang w:val="es-ES"/>
        </w:rPr>
        <w:t xml:space="preserve">y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Pr="00D43D93">
        <w:rPr>
          <w:rStyle w:val="Refdenotaalpie"/>
          <w:rFonts w:ascii="Times New Roman" w:eastAsia="Times New Roman" w:hAnsi="Times New Roman" w:cs="Times New Roman"/>
          <w:snapToGrid w:val="0"/>
          <w:sz w:val="28"/>
          <w:szCs w:val="28"/>
          <w:lang w:val="es-ES" w:eastAsia="es-ES"/>
        </w:rPr>
        <w:footnoteReference w:id="123"/>
      </w:r>
      <w:r w:rsidRPr="00D43D93">
        <w:rPr>
          <w:rFonts w:ascii="Times New Roman" w:eastAsia="Times New Roman" w:hAnsi="Times New Roman" w:cs="Times New Roman"/>
          <w:snapToGrid w:val="0"/>
          <w:sz w:val="28"/>
          <w:szCs w:val="28"/>
          <w:lang w:val="es-ES" w:eastAsia="es-ES"/>
        </w:rPr>
        <w:t xml:space="preserve">. </w:t>
      </w:r>
      <w:r w:rsidRPr="00D43D93">
        <w:rPr>
          <w:rFonts w:ascii="Times New Roman" w:hAnsi="Times New Roman" w:cs="Times New Roman"/>
          <w:b/>
          <w:sz w:val="28"/>
          <w:szCs w:val="28"/>
          <w:lang w:val="es-ES"/>
        </w:rPr>
        <w:t xml:space="preserve"> </w:t>
      </w:r>
    </w:p>
    <w:p w14:paraId="70133AF7" w14:textId="77777777" w:rsidR="00BA44FD" w:rsidRPr="00D43D93" w:rsidRDefault="00BA44FD"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
          <w:sz w:val="28"/>
          <w:szCs w:val="28"/>
          <w:lang w:val="es-ES"/>
        </w:rPr>
      </w:pPr>
    </w:p>
    <w:p w14:paraId="24D7D23A" w14:textId="67FA691A" w:rsidR="00BA44FD" w:rsidRPr="00D43D93" w:rsidRDefault="00BA44FD"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Sin embargo, </w:t>
      </w:r>
      <w:r w:rsidR="00E0749E" w:rsidRPr="00D43D93">
        <w:rPr>
          <w:rFonts w:ascii="Times New Roman" w:hAnsi="Times New Roman" w:cs="Times New Roman"/>
          <w:bCs/>
          <w:sz w:val="28"/>
          <w:szCs w:val="28"/>
          <w:lang w:val="es-ES"/>
        </w:rPr>
        <w:t>de acuerdo con los elementos materiales probatorios que obran en el proceso</w:t>
      </w:r>
      <w:r w:rsidR="009A2EB3" w:rsidRPr="00D43D93">
        <w:rPr>
          <w:rFonts w:ascii="Times New Roman" w:hAnsi="Times New Roman" w:cs="Times New Roman"/>
          <w:bCs/>
          <w:sz w:val="28"/>
          <w:szCs w:val="28"/>
          <w:lang w:val="es-ES"/>
        </w:rPr>
        <w:t>,</w:t>
      </w:r>
      <w:r w:rsidR="00E0749E"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para la Sala </w:t>
      </w:r>
      <w:r w:rsidR="00435635" w:rsidRPr="00D43D93">
        <w:rPr>
          <w:rFonts w:ascii="Times New Roman" w:hAnsi="Times New Roman" w:cs="Times New Roman"/>
          <w:bCs/>
          <w:sz w:val="28"/>
          <w:szCs w:val="28"/>
          <w:lang w:val="es-ES"/>
        </w:rPr>
        <w:t xml:space="preserve">es evidente </w:t>
      </w:r>
      <w:r w:rsidR="00E0749E" w:rsidRPr="00D43D93">
        <w:rPr>
          <w:rFonts w:ascii="Times New Roman" w:hAnsi="Times New Roman" w:cs="Times New Roman"/>
          <w:bCs/>
          <w:sz w:val="28"/>
          <w:szCs w:val="28"/>
          <w:lang w:val="es-ES"/>
        </w:rPr>
        <w:t xml:space="preserve">que entre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E0749E" w:rsidRPr="00D43D93">
        <w:rPr>
          <w:rFonts w:ascii="Times New Roman" w:hAnsi="Times New Roman" w:cs="Times New Roman"/>
          <w:bCs/>
          <w:sz w:val="28"/>
          <w:szCs w:val="28"/>
          <w:lang w:val="es-ES"/>
        </w:rPr>
        <w:t xml:space="preserve">y </w:t>
      </w:r>
      <w:r w:rsidR="00D276E7" w:rsidRPr="00D276E7">
        <w:rPr>
          <w:rFonts w:ascii="Times New Roman" w:hAnsi="Times New Roman" w:cs="Times New Roman"/>
          <w:i/>
          <w:iCs/>
          <w:sz w:val="28"/>
          <w:szCs w:val="28"/>
          <w:lang w:val="es-ES"/>
        </w:rPr>
        <w:t>Pedro</w:t>
      </w:r>
      <w:r w:rsidR="00D276E7" w:rsidRPr="00D43D93">
        <w:rPr>
          <w:rFonts w:ascii="Times New Roman" w:hAnsi="Times New Roman" w:cs="Times New Roman"/>
          <w:bCs/>
          <w:sz w:val="28"/>
          <w:szCs w:val="28"/>
          <w:lang w:val="es-ES"/>
        </w:rPr>
        <w:t xml:space="preserve"> </w:t>
      </w:r>
      <w:r w:rsidR="00E0749E" w:rsidRPr="00D43D93">
        <w:rPr>
          <w:rFonts w:ascii="Times New Roman" w:hAnsi="Times New Roman" w:cs="Times New Roman"/>
          <w:bCs/>
          <w:sz w:val="28"/>
          <w:szCs w:val="28"/>
          <w:lang w:val="es-ES"/>
        </w:rPr>
        <w:t xml:space="preserve">existió un </w:t>
      </w:r>
      <w:r w:rsidR="009A2EB3" w:rsidRPr="00D43D93">
        <w:rPr>
          <w:rFonts w:ascii="Times New Roman" w:hAnsi="Times New Roman" w:cs="Times New Roman"/>
          <w:bCs/>
          <w:sz w:val="28"/>
          <w:szCs w:val="28"/>
          <w:lang w:val="es-ES"/>
        </w:rPr>
        <w:t>vínculo</w:t>
      </w:r>
      <w:r w:rsidR="00E0749E" w:rsidRPr="00D43D93">
        <w:rPr>
          <w:rFonts w:ascii="Times New Roman" w:hAnsi="Times New Roman" w:cs="Times New Roman"/>
          <w:bCs/>
          <w:sz w:val="28"/>
          <w:szCs w:val="28"/>
          <w:lang w:val="es-ES"/>
        </w:rPr>
        <w:t xml:space="preserve"> familiar </w:t>
      </w:r>
      <w:r w:rsidR="009A2EB3" w:rsidRPr="00D43D93">
        <w:rPr>
          <w:rFonts w:ascii="Times New Roman" w:hAnsi="Times New Roman" w:cs="Times New Roman"/>
          <w:bCs/>
          <w:sz w:val="28"/>
          <w:szCs w:val="28"/>
          <w:lang w:val="es-ES"/>
        </w:rPr>
        <w:t xml:space="preserve">en el cual se procrearon dos hijos, existieron deberes de solidaridad y </w:t>
      </w:r>
      <w:r w:rsidR="00D25DB9" w:rsidRPr="00D43D93">
        <w:rPr>
          <w:rFonts w:ascii="Times New Roman" w:hAnsi="Times New Roman" w:cs="Times New Roman"/>
          <w:bCs/>
          <w:sz w:val="28"/>
          <w:szCs w:val="28"/>
          <w:lang w:val="es-ES"/>
        </w:rPr>
        <w:t>perduró</w:t>
      </w:r>
      <w:r w:rsidR="009A2EB3" w:rsidRPr="00D43D93">
        <w:rPr>
          <w:rFonts w:ascii="Times New Roman" w:hAnsi="Times New Roman" w:cs="Times New Roman"/>
          <w:bCs/>
          <w:sz w:val="28"/>
          <w:szCs w:val="28"/>
          <w:lang w:val="es-ES"/>
        </w:rPr>
        <w:t xml:space="preserve"> </w:t>
      </w:r>
      <w:r w:rsidR="003160E3" w:rsidRPr="00D43D93">
        <w:rPr>
          <w:rFonts w:ascii="Times New Roman" w:hAnsi="Times New Roman" w:cs="Times New Roman"/>
          <w:bCs/>
          <w:sz w:val="28"/>
          <w:szCs w:val="28"/>
          <w:lang w:val="es-ES"/>
        </w:rPr>
        <w:t xml:space="preserve">aproximadamente por </w:t>
      </w:r>
      <w:r w:rsidR="004D154C" w:rsidRPr="00D43D93">
        <w:rPr>
          <w:rFonts w:ascii="Times New Roman" w:hAnsi="Times New Roman" w:cs="Times New Roman"/>
          <w:bCs/>
          <w:sz w:val="28"/>
          <w:szCs w:val="28"/>
          <w:lang w:val="es-ES"/>
        </w:rPr>
        <w:t xml:space="preserve">un </w:t>
      </w:r>
      <w:r w:rsidR="00D25DB9" w:rsidRPr="00D43D93">
        <w:rPr>
          <w:rFonts w:ascii="Times New Roman" w:hAnsi="Times New Roman" w:cs="Times New Roman"/>
          <w:bCs/>
          <w:sz w:val="28"/>
          <w:szCs w:val="28"/>
          <w:lang w:val="es-ES"/>
        </w:rPr>
        <w:t xml:space="preserve">espacio de </w:t>
      </w:r>
      <w:r w:rsidR="003160E3" w:rsidRPr="00D43D93">
        <w:rPr>
          <w:rFonts w:ascii="Times New Roman" w:hAnsi="Times New Roman" w:cs="Times New Roman"/>
          <w:bCs/>
          <w:sz w:val="28"/>
          <w:szCs w:val="28"/>
          <w:lang w:val="es-ES"/>
        </w:rPr>
        <w:t>20 años</w:t>
      </w:r>
      <w:r w:rsidR="009A2EB3" w:rsidRPr="00D43D93">
        <w:rPr>
          <w:rFonts w:ascii="Times New Roman" w:hAnsi="Times New Roman" w:cs="Times New Roman"/>
          <w:bCs/>
          <w:sz w:val="28"/>
          <w:szCs w:val="28"/>
          <w:lang w:val="es-ES"/>
        </w:rPr>
        <w:t>.</w:t>
      </w:r>
      <w:r w:rsidRPr="00D43D93">
        <w:rPr>
          <w:rFonts w:ascii="Times New Roman" w:hAnsi="Times New Roman" w:cs="Times New Roman"/>
          <w:bCs/>
          <w:sz w:val="28"/>
          <w:szCs w:val="28"/>
          <w:lang w:val="es-ES"/>
        </w:rPr>
        <w:t xml:space="preserve"> A juicio de la Corte, la decisión del Juzgado Segundo Promiscuo Municipal de </w:t>
      </w:r>
      <w:r w:rsidR="00677D0E" w:rsidRPr="006B3EC2">
        <w:rPr>
          <w:rFonts w:ascii="Times New Roman" w:hAnsi="Times New Roman" w:cs="Times New Roman"/>
          <w:bCs/>
          <w:i/>
          <w:iCs/>
          <w:sz w:val="28"/>
          <w:szCs w:val="28"/>
          <w:lang w:val="es-ES"/>
        </w:rPr>
        <w:t>Comala</w:t>
      </w:r>
      <w:r w:rsidRPr="00D43D93">
        <w:rPr>
          <w:rFonts w:ascii="Times New Roman" w:hAnsi="Times New Roman" w:cs="Times New Roman"/>
          <w:bCs/>
          <w:sz w:val="28"/>
          <w:szCs w:val="28"/>
          <w:lang w:val="es-ES"/>
        </w:rPr>
        <w:t xml:space="preserve"> vulneró el derecho fundamental al debido proceso de </w:t>
      </w:r>
      <w:r w:rsidR="00D276E7" w:rsidRPr="00D276E7">
        <w:rPr>
          <w:rFonts w:ascii="Times New Roman" w:hAnsi="Times New Roman" w:cs="Times New Roman"/>
          <w:i/>
          <w:iCs/>
          <w:sz w:val="28"/>
          <w:szCs w:val="28"/>
          <w:lang w:val="es-ES"/>
        </w:rPr>
        <w:t>Camila</w:t>
      </w:r>
      <w:r w:rsidRPr="00D43D93">
        <w:rPr>
          <w:rFonts w:ascii="Times New Roman" w:hAnsi="Times New Roman" w:cs="Times New Roman"/>
          <w:bCs/>
          <w:sz w:val="28"/>
          <w:szCs w:val="28"/>
          <w:lang w:val="es-ES"/>
        </w:rPr>
        <w:t xml:space="preserve">. </w:t>
      </w:r>
    </w:p>
    <w:p w14:paraId="06A8CBB2" w14:textId="77777777" w:rsidR="00BA44FD" w:rsidRPr="00D43D93" w:rsidRDefault="00BA44FD" w:rsidP="00D43D93">
      <w:pPr>
        <w:pStyle w:val="Prrafodelista"/>
        <w:ind w:right="-94"/>
        <w:rPr>
          <w:rFonts w:ascii="Times New Roman" w:hAnsi="Times New Roman" w:cs="Times New Roman"/>
          <w:bCs/>
          <w:sz w:val="28"/>
          <w:szCs w:val="28"/>
          <w:lang w:val="es-ES"/>
        </w:rPr>
      </w:pPr>
    </w:p>
    <w:p w14:paraId="4C806481" w14:textId="136500AE" w:rsidR="00435635" w:rsidRPr="00D43D93" w:rsidRDefault="00BA44FD"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A continuación, la Sala desarrollará los argumentos por los cuales considera que la autoridad judicial incurrió en cada uno de los defectos enunciados al inicio de las consideraciones</w:t>
      </w:r>
    </w:p>
    <w:p w14:paraId="5744435F" w14:textId="77777777" w:rsidR="00E83EE0" w:rsidRPr="00D43D93" w:rsidRDefault="00E83EE0" w:rsidP="00D43D93">
      <w:pPr>
        <w:pStyle w:val="Prrafodelista"/>
        <w:widowControl w:val="0"/>
        <w:tabs>
          <w:tab w:val="left" w:pos="829"/>
        </w:tabs>
        <w:autoSpaceDE w:val="0"/>
        <w:autoSpaceDN w:val="0"/>
        <w:spacing w:after="0" w:line="240" w:lineRule="auto"/>
        <w:ind w:left="0" w:right="-94"/>
        <w:jc w:val="both"/>
        <w:rPr>
          <w:lang w:val="es-ES"/>
        </w:rPr>
      </w:pPr>
    </w:p>
    <w:p w14:paraId="16D3C2AC" w14:textId="77777777" w:rsidR="009905C3" w:rsidRPr="00D43D93" w:rsidRDefault="00E83EE0" w:rsidP="00D43D93">
      <w:pPr>
        <w:pStyle w:val="Prrafodelista"/>
        <w:widowControl w:val="0"/>
        <w:numPr>
          <w:ilvl w:val="0"/>
          <w:numId w:val="6"/>
        </w:numPr>
        <w:tabs>
          <w:tab w:val="left" w:pos="426"/>
          <w:tab w:val="left" w:pos="829"/>
        </w:tabs>
        <w:autoSpaceDE w:val="0"/>
        <w:autoSpaceDN w:val="0"/>
        <w:spacing w:after="0" w:line="240" w:lineRule="auto"/>
        <w:ind w:left="0" w:right="-94" w:firstLine="0"/>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El defecto sustantivo</w:t>
      </w:r>
    </w:p>
    <w:p w14:paraId="7AAFCAB1" w14:textId="77777777" w:rsidR="009905C3" w:rsidRPr="00D43D93" w:rsidRDefault="009905C3"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
          <w:sz w:val="28"/>
          <w:szCs w:val="28"/>
          <w:lang w:val="es-ES"/>
        </w:rPr>
      </w:pPr>
    </w:p>
    <w:p w14:paraId="6E6B85C1" w14:textId="3035C047" w:rsidR="00D95519" w:rsidRPr="00D43D93" w:rsidRDefault="00D95519"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En el ordenamiento jurídico colombiano, la libertad probatoria es por excelencia la regla general </w:t>
      </w:r>
      <w:r w:rsidR="008F06B4" w:rsidRPr="00D43D93">
        <w:rPr>
          <w:rFonts w:ascii="Times New Roman" w:hAnsi="Times New Roman" w:cs="Times New Roman"/>
          <w:bCs/>
          <w:sz w:val="28"/>
          <w:szCs w:val="28"/>
          <w:lang w:val="es-ES"/>
        </w:rPr>
        <w:t>de</w:t>
      </w:r>
      <w:r w:rsidRPr="00D43D93">
        <w:rPr>
          <w:rFonts w:ascii="Times New Roman" w:hAnsi="Times New Roman" w:cs="Times New Roman"/>
          <w:bCs/>
          <w:sz w:val="28"/>
          <w:szCs w:val="28"/>
          <w:lang w:val="es-ES"/>
        </w:rPr>
        <w:t xml:space="preserve"> los sistemas de convencimiento y razonamiento judicial. </w:t>
      </w:r>
      <w:r w:rsidR="00A54F4C" w:rsidRPr="00D43D93">
        <w:rPr>
          <w:rFonts w:ascii="Times New Roman" w:hAnsi="Times New Roman" w:cs="Times New Roman"/>
          <w:bCs/>
          <w:sz w:val="28"/>
          <w:szCs w:val="28"/>
          <w:lang w:val="es-ES"/>
        </w:rPr>
        <w:t>Cu</w:t>
      </w:r>
      <w:r w:rsidRPr="00D43D93">
        <w:rPr>
          <w:rFonts w:ascii="Times New Roman" w:hAnsi="Times New Roman" w:cs="Times New Roman"/>
          <w:bCs/>
          <w:sz w:val="28"/>
          <w:szCs w:val="28"/>
          <w:lang w:val="es-ES"/>
        </w:rPr>
        <w:t xml:space="preserve">ando el legislador establece que un determinado hecho solo puede probarse con específicos medios de conocimiento, </w:t>
      </w:r>
      <w:r w:rsidR="00A54F4C" w:rsidRPr="00D43D93">
        <w:rPr>
          <w:rFonts w:ascii="Times New Roman" w:hAnsi="Times New Roman" w:cs="Times New Roman"/>
          <w:bCs/>
          <w:sz w:val="28"/>
          <w:szCs w:val="28"/>
          <w:lang w:val="es-ES"/>
        </w:rPr>
        <w:t xml:space="preserve">no le es dable al intérprete extender </w:t>
      </w:r>
      <w:r w:rsidR="00622015" w:rsidRPr="00D43D93">
        <w:rPr>
          <w:rFonts w:ascii="Times New Roman" w:hAnsi="Times New Roman" w:cs="Times New Roman"/>
          <w:bCs/>
          <w:sz w:val="28"/>
          <w:szCs w:val="28"/>
          <w:lang w:val="es-ES"/>
        </w:rPr>
        <w:t>su aplicación</w:t>
      </w:r>
      <w:r w:rsidR="00A54F4C" w:rsidRPr="00D43D93">
        <w:rPr>
          <w:rFonts w:ascii="Times New Roman" w:hAnsi="Times New Roman" w:cs="Times New Roman"/>
          <w:bCs/>
          <w:sz w:val="28"/>
          <w:szCs w:val="28"/>
          <w:lang w:val="es-ES"/>
        </w:rPr>
        <w:t xml:space="preserve"> </w:t>
      </w:r>
      <w:r w:rsidR="00622015" w:rsidRPr="00D43D93">
        <w:rPr>
          <w:rFonts w:ascii="Times New Roman" w:hAnsi="Times New Roman" w:cs="Times New Roman"/>
          <w:bCs/>
          <w:sz w:val="28"/>
          <w:szCs w:val="28"/>
          <w:lang w:val="es-ES"/>
        </w:rPr>
        <w:t xml:space="preserve">hacia </w:t>
      </w:r>
      <w:proofErr w:type="spellStart"/>
      <w:r w:rsidR="00AC4646" w:rsidRPr="00D43D93">
        <w:rPr>
          <w:rFonts w:ascii="Times New Roman" w:hAnsi="Times New Roman" w:cs="Times New Roman"/>
          <w:bCs/>
          <w:sz w:val="28"/>
          <w:szCs w:val="28"/>
          <w:lang w:val="es-ES"/>
        </w:rPr>
        <w:t>supustos</w:t>
      </w:r>
      <w:proofErr w:type="spellEnd"/>
      <w:r w:rsidR="00622015" w:rsidRPr="00D43D93">
        <w:rPr>
          <w:rFonts w:ascii="Times New Roman" w:hAnsi="Times New Roman" w:cs="Times New Roman"/>
          <w:bCs/>
          <w:sz w:val="28"/>
          <w:szCs w:val="28"/>
          <w:lang w:val="es-ES"/>
        </w:rPr>
        <w:t xml:space="preserve"> no regulad</w:t>
      </w:r>
      <w:r w:rsidR="00AC4646" w:rsidRPr="00D43D93">
        <w:rPr>
          <w:rFonts w:ascii="Times New Roman" w:hAnsi="Times New Roman" w:cs="Times New Roman"/>
          <w:bCs/>
          <w:sz w:val="28"/>
          <w:szCs w:val="28"/>
          <w:lang w:val="es-ES"/>
        </w:rPr>
        <w:t>a</w:t>
      </w:r>
      <w:r w:rsidR="00622015" w:rsidRPr="00D43D93">
        <w:rPr>
          <w:rFonts w:ascii="Times New Roman" w:hAnsi="Times New Roman" w:cs="Times New Roman"/>
          <w:bCs/>
          <w:sz w:val="28"/>
          <w:szCs w:val="28"/>
          <w:lang w:val="es-ES"/>
        </w:rPr>
        <w:t>s</w:t>
      </w:r>
      <w:r w:rsidR="008F06B4" w:rsidRPr="00D43D93">
        <w:rPr>
          <w:rFonts w:ascii="Times New Roman" w:hAnsi="Times New Roman" w:cs="Times New Roman"/>
          <w:bCs/>
          <w:sz w:val="28"/>
          <w:szCs w:val="28"/>
          <w:lang w:val="es-ES"/>
        </w:rPr>
        <w:t xml:space="preserve"> por la norma</w:t>
      </w:r>
      <w:r w:rsidR="00A54F4C" w:rsidRPr="00D43D93">
        <w:rPr>
          <w:rFonts w:ascii="Times New Roman" w:hAnsi="Times New Roman" w:cs="Times New Roman"/>
          <w:bCs/>
          <w:sz w:val="28"/>
          <w:szCs w:val="28"/>
          <w:lang w:val="es-ES"/>
        </w:rPr>
        <w:t xml:space="preserve">, </w:t>
      </w:r>
      <w:r w:rsidR="008F06B4" w:rsidRPr="00D43D93">
        <w:rPr>
          <w:rFonts w:ascii="Times New Roman" w:hAnsi="Times New Roman" w:cs="Times New Roman"/>
          <w:bCs/>
          <w:sz w:val="28"/>
          <w:szCs w:val="28"/>
          <w:lang w:val="es-ES"/>
        </w:rPr>
        <w:t>dado que</w:t>
      </w:r>
      <w:r w:rsidR="00622015" w:rsidRPr="00D43D93">
        <w:rPr>
          <w:rFonts w:ascii="Times New Roman" w:hAnsi="Times New Roman" w:cs="Times New Roman"/>
          <w:bCs/>
          <w:sz w:val="28"/>
          <w:szCs w:val="28"/>
          <w:lang w:val="es-ES"/>
        </w:rPr>
        <w:t xml:space="preserve">: </w:t>
      </w:r>
      <w:r w:rsidR="00622015" w:rsidRPr="00D43D93">
        <w:rPr>
          <w:rFonts w:ascii="Times New Roman" w:hAnsi="Times New Roman" w:cs="Times New Roman"/>
          <w:bCs/>
          <w:i/>
          <w:iCs/>
          <w:sz w:val="28"/>
          <w:szCs w:val="28"/>
          <w:lang w:val="es-ES"/>
        </w:rPr>
        <w:t>(i)</w:t>
      </w:r>
      <w:r w:rsidR="00622015" w:rsidRPr="00D43D93">
        <w:rPr>
          <w:rFonts w:ascii="Times New Roman" w:hAnsi="Times New Roman" w:cs="Times New Roman"/>
          <w:bCs/>
          <w:sz w:val="28"/>
          <w:szCs w:val="28"/>
          <w:lang w:val="es-ES"/>
        </w:rPr>
        <w:t xml:space="preserve"> </w:t>
      </w:r>
      <w:r w:rsidR="00A54F4C" w:rsidRPr="00D43D93">
        <w:rPr>
          <w:rFonts w:ascii="Times New Roman" w:hAnsi="Times New Roman" w:cs="Times New Roman"/>
          <w:bCs/>
          <w:sz w:val="28"/>
          <w:szCs w:val="28"/>
          <w:lang w:val="es-ES"/>
        </w:rPr>
        <w:t>se trata de prescripciones restrictivas</w:t>
      </w:r>
      <w:r w:rsidR="00622015" w:rsidRPr="00D43D93">
        <w:rPr>
          <w:rFonts w:ascii="Times New Roman" w:hAnsi="Times New Roman" w:cs="Times New Roman"/>
          <w:bCs/>
          <w:sz w:val="28"/>
          <w:szCs w:val="28"/>
          <w:lang w:val="es-ES"/>
        </w:rPr>
        <w:t>,</w:t>
      </w:r>
      <w:r w:rsidR="00A54F4C" w:rsidRPr="00D43D93">
        <w:rPr>
          <w:rFonts w:ascii="Times New Roman" w:hAnsi="Times New Roman" w:cs="Times New Roman"/>
          <w:bCs/>
          <w:sz w:val="28"/>
          <w:szCs w:val="28"/>
          <w:lang w:val="es-ES"/>
        </w:rPr>
        <w:t xml:space="preserve"> en las </w:t>
      </w:r>
      <w:r w:rsidR="00622015" w:rsidRPr="00D43D93">
        <w:rPr>
          <w:rFonts w:ascii="Times New Roman" w:hAnsi="Times New Roman" w:cs="Times New Roman"/>
          <w:bCs/>
          <w:sz w:val="28"/>
          <w:szCs w:val="28"/>
          <w:lang w:val="es-ES"/>
        </w:rPr>
        <w:t>que</w:t>
      </w:r>
      <w:r w:rsidR="00A54F4C" w:rsidRPr="00D43D93">
        <w:rPr>
          <w:rFonts w:ascii="Times New Roman" w:hAnsi="Times New Roman" w:cs="Times New Roman"/>
          <w:bCs/>
          <w:sz w:val="28"/>
          <w:szCs w:val="28"/>
          <w:lang w:val="es-ES"/>
        </w:rPr>
        <w:t xml:space="preserve"> </w:t>
      </w:r>
      <w:r w:rsidR="00622015" w:rsidRPr="00D43D93">
        <w:rPr>
          <w:rFonts w:ascii="Times New Roman" w:hAnsi="Times New Roman" w:cs="Times New Roman"/>
          <w:bCs/>
          <w:sz w:val="28"/>
          <w:szCs w:val="28"/>
          <w:lang w:val="es-ES"/>
        </w:rPr>
        <w:t xml:space="preserve">se ha </w:t>
      </w:r>
      <w:r w:rsidR="00A54F4C" w:rsidRPr="00D43D93">
        <w:rPr>
          <w:rFonts w:ascii="Times New Roman" w:hAnsi="Times New Roman" w:cs="Times New Roman"/>
          <w:bCs/>
          <w:sz w:val="28"/>
          <w:szCs w:val="28"/>
          <w:lang w:val="es-ES"/>
        </w:rPr>
        <w:t>cualifica</w:t>
      </w:r>
      <w:r w:rsidR="00622015" w:rsidRPr="00D43D93">
        <w:rPr>
          <w:rFonts w:ascii="Times New Roman" w:hAnsi="Times New Roman" w:cs="Times New Roman"/>
          <w:bCs/>
          <w:sz w:val="28"/>
          <w:szCs w:val="28"/>
          <w:lang w:val="es-ES"/>
        </w:rPr>
        <w:t>do</w:t>
      </w:r>
      <w:r w:rsidR="00A54F4C" w:rsidRPr="00D43D93">
        <w:rPr>
          <w:rFonts w:ascii="Times New Roman" w:hAnsi="Times New Roman" w:cs="Times New Roman"/>
          <w:bCs/>
          <w:sz w:val="28"/>
          <w:szCs w:val="28"/>
          <w:lang w:val="es-ES"/>
        </w:rPr>
        <w:t xml:space="preserve"> la </w:t>
      </w:r>
      <w:r w:rsidR="00622015" w:rsidRPr="00D43D93">
        <w:rPr>
          <w:rFonts w:ascii="Times New Roman" w:hAnsi="Times New Roman" w:cs="Times New Roman"/>
          <w:bCs/>
          <w:sz w:val="28"/>
          <w:szCs w:val="28"/>
          <w:lang w:val="es-ES"/>
        </w:rPr>
        <w:t>prueba</w:t>
      </w:r>
      <w:r w:rsidR="00A54F4C" w:rsidRPr="00D43D93">
        <w:rPr>
          <w:rFonts w:ascii="Times New Roman" w:hAnsi="Times New Roman" w:cs="Times New Roman"/>
          <w:bCs/>
          <w:sz w:val="28"/>
          <w:szCs w:val="28"/>
          <w:lang w:val="es-ES"/>
        </w:rPr>
        <w:t xml:space="preserve"> de </w:t>
      </w:r>
      <w:r w:rsidR="00622015" w:rsidRPr="00D43D93">
        <w:rPr>
          <w:rFonts w:ascii="Times New Roman" w:hAnsi="Times New Roman" w:cs="Times New Roman"/>
          <w:bCs/>
          <w:sz w:val="28"/>
          <w:szCs w:val="28"/>
          <w:lang w:val="es-ES"/>
        </w:rPr>
        <w:t>un</w:t>
      </w:r>
      <w:r w:rsidR="00A54F4C" w:rsidRPr="00D43D93">
        <w:rPr>
          <w:rFonts w:ascii="Times New Roman" w:hAnsi="Times New Roman" w:cs="Times New Roman"/>
          <w:bCs/>
          <w:sz w:val="28"/>
          <w:szCs w:val="28"/>
          <w:lang w:val="es-ES"/>
        </w:rPr>
        <w:t xml:space="preserve"> hecho</w:t>
      </w:r>
      <w:r w:rsidR="00622015" w:rsidRPr="00D43D93">
        <w:rPr>
          <w:rFonts w:ascii="Times New Roman" w:hAnsi="Times New Roman" w:cs="Times New Roman"/>
          <w:bCs/>
          <w:sz w:val="28"/>
          <w:szCs w:val="28"/>
          <w:lang w:val="es-ES"/>
        </w:rPr>
        <w:t>,</w:t>
      </w:r>
      <w:r w:rsidR="00A54F4C" w:rsidRPr="00D43D93">
        <w:rPr>
          <w:rFonts w:ascii="Times New Roman" w:hAnsi="Times New Roman" w:cs="Times New Roman"/>
          <w:bCs/>
          <w:sz w:val="28"/>
          <w:szCs w:val="28"/>
          <w:lang w:val="es-ES"/>
        </w:rPr>
        <w:t xml:space="preserve"> debido a la magnitud de las consecuencias que de aquel se desprenden</w:t>
      </w:r>
      <w:r w:rsidR="00622015" w:rsidRPr="00D43D93">
        <w:rPr>
          <w:rFonts w:ascii="Times New Roman" w:hAnsi="Times New Roman" w:cs="Times New Roman"/>
          <w:bCs/>
          <w:sz w:val="28"/>
          <w:szCs w:val="28"/>
          <w:lang w:val="es-ES"/>
        </w:rPr>
        <w:t xml:space="preserve">; </w:t>
      </w:r>
      <w:r w:rsidR="00C06E67" w:rsidRPr="00D43D93">
        <w:rPr>
          <w:rFonts w:ascii="Times New Roman" w:hAnsi="Times New Roman" w:cs="Times New Roman"/>
          <w:bCs/>
          <w:sz w:val="28"/>
          <w:szCs w:val="28"/>
          <w:lang w:val="es-ES"/>
        </w:rPr>
        <w:t xml:space="preserve">y </w:t>
      </w:r>
      <w:r w:rsidR="00622015" w:rsidRPr="00D43D93">
        <w:rPr>
          <w:rFonts w:ascii="Times New Roman" w:hAnsi="Times New Roman" w:cs="Times New Roman"/>
          <w:bCs/>
          <w:i/>
          <w:iCs/>
          <w:sz w:val="28"/>
          <w:szCs w:val="28"/>
          <w:lang w:val="es-ES"/>
        </w:rPr>
        <w:t>(</w:t>
      </w:r>
      <w:proofErr w:type="spellStart"/>
      <w:r w:rsidR="00622015" w:rsidRPr="00D43D93">
        <w:rPr>
          <w:rFonts w:ascii="Times New Roman" w:hAnsi="Times New Roman" w:cs="Times New Roman"/>
          <w:bCs/>
          <w:i/>
          <w:iCs/>
          <w:sz w:val="28"/>
          <w:szCs w:val="28"/>
          <w:lang w:val="es-ES"/>
        </w:rPr>
        <w:t>ii</w:t>
      </w:r>
      <w:proofErr w:type="spellEnd"/>
      <w:r w:rsidR="00622015" w:rsidRPr="00D43D93">
        <w:rPr>
          <w:rFonts w:ascii="Times New Roman" w:hAnsi="Times New Roman" w:cs="Times New Roman"/>
          <w:bCs/>
          <w:i/>
          <w:iCs/>
          <w:sz w:val="28"/>
          <w:szCs w:val="28"/>
          <w:lang w:val="es-ES"/>
        </w:rPr>
        <w:t>)</w:t>
      </w:r>
      <w:r w:rsidR="00622015" w:rsidRPr="00D43D93">
        <w:rPr>
          <w:rFonts w:ascii="Times New Roman" w:hAnsi="Times New Roman" w:cs="Times New Roman"/>
          <w:bCs/>
          <w:sz w:val="28"/>
          <w:szCs w:val="28"/>
          <w:lang w:val="es-ES"/>
        </w:rPr>
        <w:t xml:space="preserve"> restringe </w:t>
      </w:r>
      <w:r w:rsidR="00A54F4C" w:rsidRPr="00D43D93">
        <w:rPr>
          <w:rFonts w:ascii="Times New Roman" w:hAnsi="Times New Roman" w:cs="Times New Roman"/>
          <w:bCs/>
          <w:sz w:val="28"/>
          <w:szCs w:val="28"/>
          <w:lang w:val="es-ES"/>
        </w:rPr>
        <w:t xml:space="preserve">las </w:t>
      </w:r>
      <w:r w:rsidR="00622015" w:rsidRPr="00D43D93">
        <w:rPr>
          <w:rFonts w:ascii="Times New Roman" w:hAnsi="Times New Roman" w:cs="Times New Roman"/>
          <w:bCs/>
          <w:sz w:val="28"/>
          <w:szCs w:val="28"/>
          <w:lang w:val="es-ES"/>
        </w:rPr>
        <w:t>posibilidades</w:t>
      </w:r>
      <w:r w:rsidR="00A54F4C" w:rsidRPr="00D43D93">
        <w:rPr>
          <w:rFonts w:ascii="Times New Roman" w:hAnsi="Times New Roman" w:cs="Times New Roman"/>
          <w:bCs/>
          <w:sz w:val="28"/>
          <w:szCs w:val="28"/>
          <w:lang w:val="es-ES"/>
        </w:rPr>
        <w:t xml:space="preserve"> con las que cuentan las partes para demostrar l</w:t>
      </w:r>
      <w:r w:rsidR="00AC4646" w:rsidRPr="00D43D93">
        <w:rPr>
          <w:rFonts w:ascii="Times New Roman" w:hAnsi="Times New Roman" w:cs="Times New Roman"/>
          <w:bCs/>
          <w:sz w:val="28"/>
          <w:szCs w:val="28"/>
          <w:lang w:val="es-ES"/>
        </w:rPr>
        <w:t xml:space="preserve">as circunstancias </w:t>
      </w:r>
      <w:r w:rsidR="007D668C" w:rsidRPr="00D43D93">
        <w:rPr>
          <w:rFonts w:ascii="Times New Roman" w:hAnsi="Times New Roman" w:cs="Times New Roman"/>
          <w:bCs/>
          <w:sz w:val="28"/>
          <w:szCs w:val="28"/>
          <w:lang w:val="es-ES"/>
        </w:rPr>
        <w:t xml:space="preserve">fácticos </w:t>
      </w:r>
      <w:r w:rsidR="00A54F4C" w:rsidRPr="00D43D93">
        <w:rPr>
          <w:rFonts w:ascii="Times New Roman" w:hAnsi="Times New Roman" w:cs="Times New Roman"/>
          <w:bCs/>
          <w:sz w:val="28"/>
          <w:szCs w:val="28"/>
          <w:lang w:val="es-ES"/>
        </w:rPr>
        <w:t xml:space="preserve">de las normas cuyos efectos </w:t>
      </w:r>
      <w:r w:rsidR="00622015" w:rsidRPr="00D43D93">
        <w:rPr>
          <w:rFonts w:ascii="Times New Roman" w:hAnsi="Times New Roman" w:cs="Times New Roman"/>
          <w:bCs/>
          <w:sz w:val="28"/>
          <w:szCs w:val="28"/>
          <w:lang w:val="es-ES"/>
        </w:rPr>
        <w:t xml:space="preserve">persiguen, limitando su acceso a la administración de justicia. </w:t>
      </w:r>
    </w:p>
    <w:p w14:paraId="79D9F354" w14:textId="77777777" w:rsidR="001D6ECE" w:rsidRPr="00D43D93" w:rsidRDefault="001D6ECE"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
          <w:sz w:val="28"/>
          <w:szCs w:val="28"/>
          <w:lang w:val="es-ES"/>
        </w:rPr>
      </w:pPr>
    </w:p>
    <w:p w14:paraId="2DF7305B" w14:textId="0F387BB6" w:rsidR="00D95519" w:rsidRPr="00D43D93" w:rsidRDefault="001D6ECE"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 xml:space="preserve">De acuerdo con lo esbozado </w:t>
      </w:r>
      <w:r w:rsidR="00BE3E06" w:rsidRPr="00D43D93">
        <w:rPr>
          <w:rFonts w:ascii="Times New Roman" w:hAnsi="Times New Roman" w:cs="Times New Roman"/>
          <w:bCs/>
          <w:sz w:val="28"/>
          <w:szCs w:val="28"/>
          <w:lang w:val="es-ES"/>
        </w:rPr>
        <w:t>en el cuerpo de las consideraciones</w:t>
      </w:r>
      <w:r w:rsidRPr="00D43D93">
        <w:rPr>
          <w:rFonts w:ascii="Times New Roman" w:hAnsi="Times New Roman" w:cs="Times New Roman"/>
          <w:bCs/>
          <w:sz w:val="28"/>
          <w:szCs w:val="28"/>
          <w:lang w:val="es-ES"/>
        </w:rPr>
        <w:t xml:space="preserve">, </w:t>
      </w:r>
      <w:r w:rsidR="00C06E67" w:rsidRPr="00D43D93">
        <w:rPr>
          <w:rFonts w:ascii="Times New Roman" w:hAnsi="Times New Roman" w:cs="Times New Roman"/>
          <w:bCs/>
          <w:sz w:val="28"/>
          <w:szCs w:val="28"/>
          <w:lang w:val="es-ES"/>
        </w:rPr>
        <w:t>d</w:t>
      </w:r>
      <w:r w:rsidRPr="00D43D93">
        <w:rPr>
          <w:rFonts w:ascii="Times New Roman" w:hAnsi="Times New Roman" w:cs="Times New Roman"/>
          <w:bCs/>
          <w:sz w:val="28"/>
          <w:szCs w:val="28"/>
          <w:lang w:val="es-ES"/>
        </w:rPr>
        <w:t>el artículo 4 de la Ley 54 de 1990</w:t>
      </w:r>
      <w:r w:rsidR="008F06B4" w:rsidRPr="00D43D93">
        <w:rPr>
          <w:rFonts w:ascii="Times New Roman" w:hAnsi="Times New Roman" w:cs="Times New Roman"/>
          <w:bCs/>
          <w:sz w:val="28"/>
          <w:szCs w:val="28"/>
          <w:lang w:val="es-ES"/>
        </w:rPr>
        <w:t xml:space="preserve">, </w:t>
      </w:r>
      <w:r w:rsidR="008F06B4" w:rsidRPr="00D43D93">
        <w:rPr>
          <w:rFonts w:ascii="Times New Roman" w:eastAsia="Times New Roman" w:hAnsi="Times New Roman" w:cs="Times New Roman"/>
          <w:snapToGrid w:val="0"/>
          <w:sz w:val="28"/>
          <w:szCs w:val="28"/>
          <w:lang w:val="es-ES" w:eastAsia="es-ES"/>
        </w:rPr>
        <w:t>modificado por el artículo 2 de la Ley 979 de 2005,</w:t>
      </w:r>
      <w:r w:rsidR="008F06B4" w:rsidRPr="00D43D93">
        <w:rPr>
          <w:rFonts w:ascii="Times New Roman" w:hAnsi="Times New Roman" w:cs="Times New Roman"/>
          <w:bCs/>
          <w:sz w:val="28"/>
          <w:szCs w:val="28"/>
          <w:lang w:val="es-ES"/>
        </w:rPr>
        <w:t xml:space="preserve"> </w:t>
      </w:r>
      <w:r w:rsidR="00C06E67" w:rsidRPr="00D43D93">
        <w:rPr>
          <w:rFonts w:ascii="Times New Roman" w:hAnsi="Times New Roman" w:cs="Times New Roman"/>
          <w:bCs/>
          <w:sz w:val="28"/>
          <w:szCs w:val="28"/>
          <w:lang w:val="es-ES"/>
        </w:rPr>
        <w:t xml:space="preserve">se desprende que </w:t>
      </w:r>
      <w:r w:rsidRPr="00D43D93">
        <w:rPr>
          <w:rFonts w:ascii="Times New Roman" w:hAnsi="Times New Roman" w:cs="Times New Roman"/>
          <w:bCs/>
          <w:sz w:val="28"/>
          <w:szCs w:val="28"/>
          <w:lang w:val="es-ES"/>
        </w:rPr>
        <w:t xml:space="preserve">solo </w:t>
      </w:r>
      <w:r w:rsidR="008F06B4" w:rsidRPr="00D43D93">
        <w:rPr>
          <w:rFonts w:ascii="Times New Roman" w:hAnsi="Times New Roman" w:cs="Times New Roman"/>
          <w:bCs/>
          <w:sz w:val="28"/>
          <w:szCs w:val="28"/>
          <w:lang w:val="es-ES"/>
        </w:rPr>
        <w:t>existe</w:t>
      </w:r>
      <w:r w:rsidRPr="00D43D93">
        <w:rPr>
          <w:rFonts w:ascii="Times New Roman" w:hAnsi="Times New Roman" w:cs="Times New Roman"/>
          <w:bCs/>
          <w:sz w:val="28"/>
          <w:szCs w:val="28"/>
          <w:lang w:val="es-ES"/>
        </w:rPr>
        <w:t xml:space="preserve"> tarifa legal positiva para acreditar la existencia de la unión marital de hecho cuando se persiguen los efectos derivados de la sociedad patrimonial entre compañeros permanentes. </w:t>
      </w:r>
      <w:r w:rsidR="00AC4646" w:rsidRPr="00D43D93">
        <w:rPr>
          <w:rFonts w:ascii="Times New Roman" w:hAnsi="Times New Roman" w:cs="Times New Roman"/>
          <w:bCs/>
          <w:sz w:val="28"/>
          <w:szCs w:val="28"/>
          <w:lang w:val="es-ES"/>
        </w:rPr>
        <w:t>Como se mencionó en el cuerpo de las consideraciones, la obligación alimentaria entre excompañeros permanentes no es un asunto relacionado con la comunidad de bienes de la pareja. Lo anterior, dado que aquella prestación emana</w:t>
      </w:r>
      <w:r w:rsidR="00173658" w:rsidRPr="00D43D93">
        <w:rPr>
          <w:rFonts w:ascii="Times New Roman" w:hAnsi="Times New Roman" w:cs="Times New Roman"/>
          <w:bCs/>
          <w:sz w:val="28"/>
          <w:szCs w:val="28"/>
          <w:lang w:val="es-ES"/>
        </w:rPr>
        <w:t xml:space="preserve"> </w:t>
      </w:r>
      <w:r w:rsidR="00AC4646" w:rsidRPr="00D43D93">
        <w:rPr>
          <w:rFonts w:ascii="Times New Roman" w:eastAsia="Times New Roman" w:hAnsi="Times New Roman" w:cs="Times New Roman"/>
          <w:i/>
          <w:iCs/>
          <w:snapToGrid w:val="0"/>
          <w:sz w:val="28"/>
          <w:szCs w:val="28"/>
          <w:lang w:val="es-ES" w:eastAsia="es-ES"/>
        </w:rPr>
        <w:t>(i)</w:t>
      </w:r>
      <w:r w:rsidR="00AC4646" w:rsidRPr="00D43D93">
        <w:rPr>
          <w:rFonts w:ascii="Times New Roman" w:eastAsia="Times New Roman" w:hAnsi="Times New Roman" w:cs="Times New Roman"/>
          <w:snapToGrid w:val="0"/>
          <w:sz w:val="28"/>
          <w:szCs w:val="28"/>
          <w:lang w:val="es-ES" w:eastAsia="es-ES"/>
        </w:rPr>
        <w:t xml:space="preserve"> del principio de solidaridad constitucional, cuando se pretenden equilibrar las asimetrías de la división sexual del trabajo, o </w:t>
      </w:r>
      <w:r w:rsidR="00AC4646" w:rsidRPr="00D43D93">
        <w:rPr>
          <w:rFonts w:ascii="Times New Roman" w:eastAsia="Times New Roman" w:hAnsi="Times New Roman" w:cs="Times New Roman"/>
          <w:i/>
          <w:iCs/>
          <w:snapToGrid w:val="0"/>
          <w:sz w:val="28"/>
          <w:szCs w:val="28"/>
          <w:lang w:val="es-ES" w:eastAsia="es-ES"/>
        </w:rPr>
        <w:t>(</w:t>
      </w:r>
      <w:proofErr w:type="spellStart"/>
      <w:r w:rsidR="00AC4646" w:rsidRPr="00D43D93">
        <w:rPr>
          <w:rFonts w:ascii="Times New Roman" w:eastAsia="Times New Roman" w:hAnsi="Times New Roman" w:cs="Times New Roman"/>
          <w:i/>
          <w:iCs/>
          <w:snapToGrid w:val="0"/>
          <w:sz w:val="28"/>
          <w:szCs w:val="28"/>
          <w:lang w:val="es-ES" w:eastAsia="es-ES"/>
        </w:rPr>
        <w:t>ii</w:t>
      </w:r>
      <w:proofErr w:type="spellEnd"/>
      <w:r w:rsidR="00AC4646" w:rsidRPr="00D43D93">
        <w:rPr>
          <w:rFonts w:ascii="Times New Roman" w:eastAsia="Times New Roman" w:hAnsi="Times New Roman" w:cs="Times New Roman"/>
          <w:i/>
          <w:iCs/>
          <w:snapToGrid w:val="0"/>
          <w:sz w:val="28"/>
          <w:szCs w:val="28"/>
          <w:lang w:val="es-ES" w:eastAsia="es-ES"/>
        </w:rPr>
        <w:t>)</w:t>
      </w:r>
      <w:r w:rsidR="00AC4646" w:rsidRPr="00D43D93">
        <w:rPr>
          <w:rFonts w:ascii="Times New Roman" w:eastAsia="Times New Roman" w:hAnsi="Times New Roman" w:cs="Times New Roman"/>
          <w:snapToGrid w:val="0"/>
          <w:sz w:val="28"/>
          <w:szCs w:val="28"/>
          <w:lang w:val="es-ES" w:eastAsia="es-ES"/>
        </w:rPr>
        <w:t xml:space="preserve"> del deber de reparación, ante la necesidad de resarcir los daños causados a la mujer víctima de violencia de género en vigencia de la relación marital.</w:t>
      </w:r>
    </w:p>
    <w:p w14:paraId="155E499E" w14:textId="77777777" w:rsidR="00AC4646" w:rsidRPr="00D43D93" w:rsidRDefault="00AC4646"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Cs/>
          <w:sz w:val="28"/>
          <w:szCs w:val="28"/>
          <w:lang w:val="es-ES"/>
        </w:rPr>
      </w:pPr>
    </w:p>
    <w:p w14:paraId="0F65F546" w14:textId="4B8AFDEF" w:rsidR="00BE3E06" w:rsidRPr="00D43D93" w:rsidRDefault="007D6337"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En este sentido, d</w:t>
      </w:r>
      <w:r w:rsidR="00BE3E06" w:rsidRPr="00D43D93">
        <w:rPr>
          <w:rFonts w:ascii="Times New Roman" w:hAnsi="Times New Roman" w:cs="Times New Roman"/>
          <w:bCs/>
          <w:sz w:val="28"/>
          <w:szCs w:val="28"/>
          <w:lang w:val="es-ES"/>
        </w:rPr>
        <w:t xml:space="preserve">el análisis de los fundamentos que utilizó el Juzgado Segundo Promiscuo </w:t>
      </w:r>
      <w:r w:rsidR="002455DA" w:rsidRPr="00D43D93">
        <w:rPr>
          <w:rFonts w:ascii="Times New Roman" w:hAnsi="Times New Roman" w:cs="Times New Roman"/>
          <w:bCs/>
          <w:sz w:val="28"/>
          <w:szCs w:val="28"/>
          <w:lang w:val="es-ES"/>
        </w:rPr>
        <w:t xml:space="preserve">Municipal </w:t>
      </w:r>
      <w:r w:rsidR="00BE3E06" w:rsidRPr="00D43D93">
        <w:rPr>
          <w:rFonts w:ascii="Times New Roman" w:hAnsi="Times New Roman" w:cs="Times New Roman"/>
          <w:bCs/>
          <w:sz w:val="28"/>
          <w:szCs w:val="28"/>
          <w:lang w:val="es-ES"/>
        </w:rPr>
        <w:t xml:space="preserve">de </w:t>
      </w:r>
      <w:r w:rsidR="00677D0E" w:rsidRPr="006B3EC2">
        <w:rPr>
          <w:rFonts w:ascii="Times New Roman" w:hAnsi="Times New Roman" w:cs="Times New Roman"/>
          <w:bCs/>
          <w:i/>
          <w:iCs/>
          <w:sz w:val="28"/>
          <w:szCs w:val="28"/>
          <w:lang w:val="es-ES"/>
        </w:rPr>
        <w:t>Comala</w:t>
      </w:r>
      <w:r w:rsidR="00BE3E06" w:rsidRPr="00D43D93">
        <w:rPr>
          <w:rFonts w:ascii="Times New Roman" w:hAnsi="Times New Roman" w:cs="Times New Roman"/>
          <w:bCs/>
          <w:sz w:val="28"/>
          <w:szCs w:val="28"/>
          <w:lang w:val="es-ES"/>
        </w:rPr>
        <w:t xml:space="preserve"> para negar la fijación de la cuota alimentaria en contra de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BE3E06" w:rsidRPr="00D43D93">
        <w:rPr>
          <w:rFonts w:ascii="Times New Roman" w:hAnsi="Times New Roman" w:cs="Times New Roman"/>
          <w:bCs/>
          <w:sz w:val="28"/>
          <w:szCs w:val="28"/>
          <w:lang w:val="es-ES"/>
        </w:rPr>
        <w:t xml:space="preserve">y a </w:t>
      </w:r>
      <w:r w:rsidRPr="00D43D93">
        <w:rPr>
          <w:rFonts w:ascii="Times New Roman" w:hAnsi="Times New Roman" w:cs="Times New Roman"/>
          <w:bCs/>
          <w:sz w:val="28"/>
          <w:szCs w:val="28"/>
          <w:lang w:val="es-ES"/>
        </w:rPr>
        <w:t>cargo de</w:t>
      </w:r>
      <w:r w:rsidR="00BE3E06" w:rsidRPr="00D43D93">
        <w:rPr>
          <w:rFonts w:ascii="Times New Roman" w:hAnsi="Times New Roman" w:cs="Times New Roman"/>
          <w:bCs/>
          <w:sz w:val="28"/>
          <w:szCs w:val="28"/>
          <w:lang w:val="es-ES"/>
        </w:rPr>
        <w:t xml:space="preserve"> su </w:t>
      </w:r>
      <w:r w:rsidR="004D3B13" w:rsidRPr="00D43D93">
        <w:rPr>
          <w:rFonts w:ascii="Times New Roman" w:hAnsi="Times New Roman" w:cs="Times New Roman"/>
          <w:bCs/>
          <w:sz w:val="28"/>
          <w:szCs w:val="28"/>
          <w:lang w:val="es-ES"/>
        </w:rPr>
        <w:t xml:space="preserve">excompañero permanente, se advierte que </w:t>
      </w:r>
      <w:r w:rsidR="002455DA" w:rsidRPr="00D43D93">
        <w:rPr>
          <w:rFonts w:ascii="Times New Roman" w:hAnsi="Times New Roman" w:cs="Times New Roman"/>
          <w:bCs/>
          <w:sz w:val="28"/>
          <w:szCs w:val="28"/>
          <w:lang w:val="es-ES"/>
        </w:rPr>
        <w:t>la autoridad judicial</w:t>
      </w:r>
      <w:r w:rsidRPr="00D43D93">
        <w:rPr>
          <w:rFonts w:ascii="Times New Roman" w:hAnsi="Times New Roman" w:cs="Times New Roman"/>
          <w:bCs/>
          <w:sz w:val="28"/>
          <w:szCs w:val="28"/>
          <w:lang w:val="es-ES"/>
        </w:rPr>
        <w:t xml:space="preserve"> </w:t>
      </w:r>
      <w:r w:rsidR="004D3B13" w:rsidRPr="00D43D93">
        <w:rPr>
          <w:rFonts w:ascii="Times New Roman" w:hAnsi="Times New Roman" w:cs="Times New Roman"/>
          <w:bCs/>
          <w:sz w:val="28"/>
          <w:szCs w:val="28"/>
          <w:lang w:val="es-ES"/>
        </w:rPr>
        <w:t xml:space="preserve">realizó una interpretación indebida del artículo 4 de la Ley 54 de 1990, </w:t>
      </w:r>
      <w:r w:rsidR="004D3B13" w:rsidRPr="00D43D93">
        <w:rPr>
          <w:rFonts w:ascii="Times New Roman" w:eastAsia="Times New Roman" w:hAnsi="Times New Roman" w:cs="Times New Roman"/>
          <w:snapToGrid w:val="0"/>
          <w:sz w:val="28"/>
          <w:szCs w:val="28"/>
          <w:lang w:val="es-ES" w:eastAsia="es-ES"/>
        </w:rPr>
        <w:t>modificado por el artículo 2º de la Ley 979 de 2005</w:t>
      </w:r>
      <w:r w:rsidR="001D58CC" w:rsidRPr="00D43D93">
        <w:rPr>
          <w:rFonts w:ascii="Times New Roman" w:eastAsia="Times New Roman" w:hAnsi="Times New Roman" w:cs="Times New Roman"/>
          <w:snapToGrid w:val="0"/>
          <w:sz w:val="28"/>
          <w:szCs w:val="28"/>
          <w:lang w:val="es-ES" w:eastAsia="es-ES"/>
        </w:rPr>
        <w:t xml:space="preserve">. </w:t>
      </w:r>
      <w:r w:rsidRPr="00D43D93">
        <w:rPr>
          <w:rFonts w:ascii="Times New Roman" w:eastAsia="Times New Roman" w:hAnsi="Times New Roman" w:cs="Times New Roman"/>
          <w:snapToGrid w:val="0"/>
          <w:sz w:val="28"/>
          <w:szCs w:val="28"/>
          <w:lang w:val="es-ES" w:eastAsia="es-ES"/>
        </w:rPr>
        <w:t>Lo anterior,</w:t>
      </w:r>
      <w:r w:rsidR="001D58CC" w:rsidRPr="00D43D93">
        <w:rPr>
          <w:rFonts w:ascii="Times New Roman" w:eastAsia="Times New Roman" w:hAnsi="Times New Roman" w:cs="Times New Roman"/>
          <w:snapToGrid w:val="0"/>
          <w:sz w:val="28"/>
          <w:szCs w:val="28"/>
          <w:lang w:val="es-ES" w:eastAsia="es-ES"/>
        </w:rPr>
        <w:t xml:space="preserve"> porque consideró que la prueba del vínculo </w:t>
      </w:r>
      <w:r w:rsidRPr="00D43D93">
        <w:rPr>
          <w:rFonts w:ascii="Times New Roman" w:eastAsia="Times New Roman" w:hAnsi="Times New Roman" w:cs="Times New Roman"/>
          <w:snapToGrid w:val="0"/>
          <w:sz w:val="28"/>
          <w:szCs w:val="28"/>
          <w:lang w:val="es-ES" w:eastAsia="es-ES"/>
        </w:rPr>
        <w:t xml:space="preserve">entre los compañeros permanentes solo podía acreditarse a través de los medios dispuestos en esa </w:t>
      </w:r>
      <w:r w:rsidRPr="00D43D93">
        <w:rPr>
          <w:rFonts w:ascii="Times New Roman" w:eastAsia="Times New Roman" w:hAnsi="Times New Roman" w:cs="Times New Roman"/>
          <w:snapToGrid w:val="0"/>
          <w:sz w:val="28"/>
          <w:szCs w:val="28"/>
          <w:lang w:val="es-ES" w:eastAsia="es-ES"/>
        </w:rPr>
        <w:lastRenderedPageBreak/>
        <w:t>citada disposición. Sin embargo,</w:t>
      </w:r>
      <w:r w:rsidRPr="00D43D93">
        <w:rPr>
          <w:rFonts w:ascii="Times New Roman" w:hAnsi="Times New Roman" w:cs="Times New Roman"/>
          <w:bCs/>
          <w:sz w:val="28"/>
          <w:szCs w:val="28"/>
          <w:lang w:val="es-ES"/>
        </w:rPr>
        <w:t xml:space="preserve"> al ser la fijación de la cuota alimentaria un asunto relativo a las obligaciones que surgen entre las partes posterior a la finalización de la relación familiar, la existencia del vínculo </w:t>
      </w:r>
      <w:r w:rsidR="002455DA" w:rsidRPr="00D43D93">
        <w:rPr>
          <w:rFonts w:ascii="Times New Roman" w:hAnsi="Times New Roman" w:cs="Times New Roman"/>
          <w:bCs/>
          <w:sz w:val="28"/>
          <w:szCs w:val="28"/>
          <w:lang w:val="es-ES"/>
        </w:rPr>
        <w:t>podía</w:t>
      </w:r>
      <w:r w:rsidRPr="00D43D93">
        <w:rPr>
          <w:rFonts w:ascii="Times New Roman" w:hAnsi="Times New Roman" w:cs="Times New Roman"/>
          <w:bCs/>
          <w:sz w:val="28"/>
          <w:szCs w:val="28"/>
          <w:lang w:val="es-ES"/>
        </w:rPr>
        <w:t xml:space="preserve"> demostrarse por cualquier medio de prueba que tenga la vocación para ese propósito.</w:t>
      </w:r>
    </w:p>
    <w:p w14:paraId="2EC796D3" w14:textId="77777777" w:rsidR="001A6056" w:rsidRPr="00D43D93" w:rsidRDefault="001A6056" w:rsidP="00D43D93">
      <w:pPr>
        <w:widowControl w:val="0"/>
        <w:tabs>
          <w:tab w:val="left" w:pos="829"/>
        </w:tabs>
        <w:autoSpaceDE w:val="0"/>
        <w:autoSpaceDN w:val="0"/>
        <w:spacing w:after="0" w:line="240" w:lineRule="auto"/>
        <w:ind w:right="-94"/>
        <w:jc w:val="both"/>
        <w:rPr>
          <w:rFonts w:ascii="Times New Roman" w:hAnsi="Times New Roman" w:cs="Times New Roman"/>
          <w:bCs/>
          <w:sz w:val="28"/>
          <w:szCs w:val="28"/>
          <w:lang w:val="es-ES"/>
        </w:rPr>
      </w:pPr>
    </w:p>
    <w:p w14:paraId="2E0E5CA9" w14:textId="7F5E0507" w:rsidR="00EE366F" w:rsidRPr="00D43D93" w:rsidRDefault="00EE366F"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 xml:space="preserve">Conforme se mostró líneas arriba, </w:t>
      </w:r>
      <w:r w:rsidR="00F226C4" w:rsidRPr="00D43D93">
        <w:rPr>
          <w:rFonts w:ascii="Times New Roman" w:hAnsi="Times New Roman" w:cs="Times New Roman"/>
          <w:bCs/>
          <w:sz w:val="28"/>
          <w:szCs w:val="28"/>
          <w:lang w:val="es-ES"/>
        </w:rPr>
        <w:t>“</w:t>
      </w:r>
      <w:r w:rsidRPr="00D43D93">
        <w:rPr>
          <w:rFonts w:ascii="Times New Roman" w:hAnsi="Times New Roman" w:cs="Times New Roman"/>
          <w:bCs/>
          <w:sz w:val="28"/>
          <w:szCs w:val="28"/>
          <w:lang w:val="es-ES"/>
        </w:rPr>
        <w:t xml:space="preserve">esta Corporación ha diferenciado entre los medios probatorios para acreditar la existencia de la unión marital de hecho –libertad probatoria– y los medios declarativos para los efectos económicos de la sociedad patrimonial, siendo estos últimos los contenidos en el artículo 4 de la Ley 54 de 1990, modificado por el artículo 2 de la Ley 979 de 2005, es decir, </w:t>
      </w:r>
      <w:r w:rsidRPr="00D43D93">
        <w:rPr>
          <w:rFonts w:ascii="Times New Roman" w:hAnsi="Times New Roman" w:cs="Times New Roman"/>
          <w:bCs/>
          <w:i/>
          <w:iCs/>
          <w:sz w:val="28"/>
          <w:szCs w:val="28"/>
          <w:lang w:val="es-ES"/>
        </w:rPr>
        <w:t>(i)</w:t>
      </w:r>
      <w:r w:rsidRPr="00D43D93">
        <w:rPr>
          <w:rFonts w:ascii="Times New Roman" w:hAnsi="Times New Roman" w:cs="Times New Roman"/>
          <w:bCs/>
          <w:sz w:val="28"/>
          <w:szCs w:val="28"/>
          <w:lang w:val="es-ES"/>
        </w:rPr>
        <w:t xml:space="preserve"> escritura pública ante notario, </w:t>
      </w:r>
      <w:r w:rsidRPr="00D43D93">
        <w:rPr>
          <w:rFonts w:ascii="Times New Roman" w:hAnsi="Times New Roman" w:cs="Times New Roman"/>
          <w:bCs/>
          <w:i/>
          <w:iCs/>
          <w:sz w:val="28"/>
          <w:szCs w:val="28"/>
          <w:lang w:val="es-ES"/>
        </w:rPr>
        <w:t>(</w:t>
      </w:r>
      <w:proofErr w:type="spellStart"/>
      <w:r w:rsidRPr="00D43D93">
        <w:rPr>
          <w:rFonts w:ascii="Times New Roman" w:hAnsi="Times New Roman" w:cs="Times New Roman"/>
          <w:bCs/>
          <w:i/>
          <w:iCs/>
          <w:sz w:val="28"/>
          <w:szCs w:val="28"/>
          <w:lang w:val="es-ES"/>
        </w:rPr>
        <w:t>ii</w:t>
      </w:r>
      <w:proofErr w:type="spellEnd"/>
      <w:r w:rsidRPr="00D43D93">
        <w:rPr>
          <w:rFonts w:ascii="Times New Roman" w:hAnsi="Times New Roman" w:cs="Times New Roman"/>
          <w:bCs/>
          <w:i/>
          <w:iCs/>
          <w:sz w:val="28"/>
          <w:szCs w:val="28"/>
          <w:lang w:val="es-ES"/>
        </w:rPr>
        <w:t>)</w:t>
      </w:r>
      <w:r w:rsidRPr="00D43D93">
        <w:rPr>
          <w:rFonts w:ascii="Times New Roman" w:hAnsi="Times New Roman" w:cs="Times New Roman"/>
          <w:bCs/>
          <w:sz w:val="28"/>
          <w:szCs w:val="28"/>
          <w:lang w:val="es-ES"/>
        </w:rPr>
        <w:t xml:space="preserve"> acta de conciliación debidamente suscrita y </w:t>
      </w:r>
      <w:r w:rsidRPr="00D43D93">
        <w:rPr>
          <w:rFonts w:ascii="Times New Roman" w:hAnsi="Times New Roman" w:cs="Times New Roman"/>
          <w:bCs/>
          <w:i/>
          <w:iCs/>
          <w:sz w:val="28"/>
          <w:szCs w:val="28"/>
          <w:lang w:val="es-ES"/>
        </w:rPr>
        <w:t>(</w:t>
      </w:r>
      <w:proofErr w:type="spellStart"/>
      <w:r w:rsidRPr="00D43D93">
        <w:rPr>
          <w:rFonts w:ascii="Times New Roman" w:hAnsi="Times New Roman" w:cs="Times New Roman"/>
          <w:bCs/>
          <w:i/>
          <w:iCs/>
          <w:sz w:val="28"/>
          <w:szCs w:val="28"/>
          <w:lang w:val="es-ES"/>
        </w:rPr>
        <w:t>iii</w:t>
      </w:r>
      <w:proofErr w:type="spellEnd"/>
      <w:r w:rsidRPr="00D43D93">
        <w:rPr>
          <w:rFonts w:ascii="Times New Roman" w:hAnsi="Times New Roman" w:cs="Times New Roman"/>
          <w:bCs/>
          <w:i/>
          <w:iCs/>
          <w:sz w:val="28"/>
          <w:szCs w:val="28"/>
          <w:lang w:val="es-ES"/>
        </w:rPr>
        <w:t>)</w:t>
      </w:r>
      <w:r w:rsidRPr="00D43D93">
        <w:rPr>
          <w:rFonts w:ascii="Times New Roman" w:hAnsi="Times New Roman" w:cs="Times New Roman"/>
          <w:bCs/>
          <w:sz w:val="28"/>
          <w:szCs w:val="28"/>
          <w:lang w:val="es-ES"/>
        </w:rPr>
        <w:t xml:space="preserve"> sentencia judicial […]”</w:t>
      </w:r>
      <w:r w:rsidR="00F226C4" w:rsidRPr="00D43D93">
        <w:rPr>
          <w:rStyle w:val="Refdenotaalpie"/>
          <w:rFonts w:ascii="Times New Roman" w:hAnsi="Times New Roman" w:cs="Times New Roman"/>
          <w:bCs/>
          <w:sz w:val="28"/>
          <w:szCs w:val="28"/>
          <w:lang w:val="es-ES"/>
        </w:rPr>
        <w:footnoteReference w:id="124"/>
      </w:r>
      <w:r w:rsidRPr="00D43D93">
        <w:rPr>
          <w:rFonts w:ascii="Times New Roman" w:hAnsi="Times New Roman" w:cs="Times New Roman"/>
          <w:bCs/>
          <w:sz w:val="28"/>
          <w:szCs w:val="28"/>
          <w:lang w:val="es-ES"/>
        </w:rPr>
        <w:t>.</w:t>
      </w:r>
      <w:r w:rsidR="00F226C4" w:rsidRPr="00D43D93">
        <w:rPr>
          <w:rFonts w:ascii="Times New Roman" w:hAnsi="Times New Roman" w:cs="Times New Roman"/>
          <w:bCs/>
          <w:sz w:val="28"/>
          <w:szCs w:val="28"/>
          <w:lang w:val="es-ES"/>
        </w:rPr>
        <w:t xml:space="preserve"> Por tal motivo, “para demostrar la existencia de la unión marital de hecho, en orden a lograr consecuencias jurídicas distintas a la declaración de los efectos económicos de la sociedad patrimonial, se puede acudir a cualquiera de los medios ordinarios de prueba previstos en el ordenamiento procesal como lo son los testimonios o las declaraciones juramentadas ante notario”</w:t>
      </w:r>
      <w:r w:rsidR="00F226C4" w:rsidRPr="00D43D93">
        <w:rPr>
          <w:rStyle w:val="Refdenotaalpie"/>
          <w:rFonts w:ascii="Times New Roman" w:hAnsi="Times New Roman" w:cs="Times New Roman"/>
          <w:bCs/>
          <w:sz w:val="28"/>
          <w:szCs w:val="28"/>
          <w:lang w:val="es-ES"/>
        </w:rPr>
        <w:footnoteReference w:id="125"/>
      </w:r>
      <w:r w:rsidR="00F226C4" w:rsidRPr="00D43D93">
        <w:rPr>
          <w:rFonts w:ascii="Times New Roman" w:hAnsi="Times New Roman" w:cs="Times New Roman"/>
          <w:bCs/>
          <w:sz w:val="28"/>
          <w:szCs w:val="28"/>
          <w:lang w:val="es-ES"/>
        </w:rPr>
        <w:t>.</w:t>
      </w:r>
    </w:p>
    <w:p w14:paraId="788B9D87" w14:textId="77777777" w:rsidR="001D58CC" w:rsidRPr="00D43D93" w:rsidRDefault="001D58CC"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Cs/>
          <w:sz w:val="28"/>
          <w:szCs w:val="28"/>
          <w:lang w:val="es-ES"/>
        </w:rPr>
      </w:pPr>
    </w:p>
    <w:p w14:paraId="4F0E23A0" w14:textId="0BB31C66" w:rsidR="009905C3" w:rsidRPr="00D43D93" w:rsidRDefault="008A3F33"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En consecuencia</w:t>
      </w:r>
      <w:r w:rsidR="00D95519" w:rsidRPr="00D43D93">
        <w:rPr>
          <w:rFonts w:ascii="Times New Roman" w:hAnsi="Times New Roman" w:cs="Times New Roman"/>
          <w:bCs/>
          <w:sz w:val="28"/>
          <w:szCs w:val="28"/>
          <w:lang w:val="es-ES"/>
        </w:rPr>
        <w:t>,</w:t>
      </w:r>
      <w:r w:rsidR="009905C3" w:rsidRPr="00D43D93">
        <w:rPr>
          <w:rFonts w:ascii="Times New Roman" w:hAnsi="Times New Roman" w:cs="Times New Roman"/>
          <w:bCs/>
          <w:sz w:val="28"/>
          <w:szCs w:val="28"/>
          <w:lang w:val="es-ES"/>
        </w:rPr>
        <w:t xml:space="preserve"> los </w:t>
      </w:r>
      <w:r w:rsidR="002455DA" w:rsidRPr="00D43D93">
        <w:rPr>
          <w:rFonts w:ascii="Times New Roman" w:hAnsi="Times New Roman" w:cs="Times New Roman"/>
          <w:bCs/>
          <w:sz w:val="28"/>
          <w:szCs w:val="28"/>
          <w:lang w:val="es-ES"/>
        </w:rPr>
        <w:t>argumentos</w:t>
      </w:r>
      <w:r w:rsidR="009905C3" w:rsidRPr="00D43D93">
        <w:rPr>
          <w:rFonts w:ascii="Times New Roman" w:hAnsi="Times New Roman" w:cs="Times New Roman"/>
          <w:bCs/>
          <w:sz w:val="28"/>
          <w:szCs w:val="28"/>
          <w:lang w:val="es-ES"/>
        </w:rPr>
        <w:t xml:space="preserve"> que utilizó el </w:t>
      </w:r>
      <w:r w:rsidR="00D95519" w:rsidRPr="00D43D93">
        <w:rPr>
          <w:rFonts w:ascii="Times New Roman" w:hAnsi="Times New Roman" w:cs="Times New Roman"/>
          <w:bCs/>
          <w:sz w:val="28"/>
          <w:szCs w:val="28"/>
          <w:lang w:val="es-ES"/>
        </w:rPr>
        <w:t xml:space="preserve">juzgador para advertir la ausencia de legitimación en la causa por activa y por pasiva entre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D95519" w:rsidRPr="00D43D93">
        <w:rPr>
          <w:rFonts w:ascii="Times New Roman" w:hAnsi="Times New Roman" w:cs="Times New Roman"/>
          <w:bCs/>
          <w:sz w:val="28"/>
          <w:szCs w:val="28"/>
          <w:lang w:val="es-ES"/>
        </w:rPr>
        <w:t xml:space="preserve">y </w:t>
      </w:r>
      <w:r w:rsidR="00D276E7" w:rsidRPr="00D276E7">
        <w:rPr>
          <w:rFonts w:ascii="Times New Roman" w:hAnsi="Times New Roman" w:cs="Times New Roman"/>
          <w:i/>
          <w:iCs/>
          <w:sz w:val="28"/>
          <w:szCs w:val="28"/>
          <w:lang w:val="es-ES"/>
        </w:rPr>
        <w:t>Pedro</w:t>
      </w:r>
      <w:r w:rsidR="001D6ECE" w:rsidRPr="00D43D93">
        <w:rPr>
          <w:rFonts w:ascii="Times New Roman" w:hAnsi="Times New Roman" w:cs="Times New Roman"/>
          <w:bCs/>
          <w:sz w:val="28"/>
          <w:szCs w:val="28"/>
          <w:lang w:val="es-ES"/>
        </w:rPr>
        <w:t>,</w:t>
      </w:r>
      <w:r w:rsidR="00622015" w:rsidRPr="00D43D93">
        <w:rPr>
          <w:rFonts w:ascii="Times New Roman" w:hAnsi="Times New Roman" w:cs="Times New Roman"/>
          <w:bCs/>
          <w:sz w:val="28"/>
          <w:szCs w:val="28"/>
          <w:lang w:val="es-ES"/>
        </w:rPr>
        <w:t xml:space="preserve"> </w:t>
      </w:r>
      <w:r w:rsidR="001D6ECE" w:rsidRPr="00D43D93">
        <w:rPr>
          <w:rFonts w:ascii="Times New Roman" w:hAnsi="Times New Roman" w:cs="Times New Roman"/>
          <w:bCs/>
          <w:sz w:val="28"/>
          <w:szCs w:val="28"/>
          <w:lang w:val="es-ES"/>
        </w:rPr>
        <w:t>para pedir y suministrar alimentos respectivamente</w:t>
      </w:r>
      <w:r w:rsidR="00622015" w:rsidRPr="00D43D93">
        <w:rPr>
          <w:rFonts w:ascii="Times New Roman" w:hAnsi="Times New Roman" w:cs="Times New Roman"/>
          <w:bCs/>
          <w:sz w:val="28"/>
          <w:szCs w:val="28"/>
          <w:lang w:val="es-ES"/>
        </w:rPr>
        <w:t>,</w:t>
      </w:r>
      <w:r w:rsidR="00D95519" w:rsidRPr="00D43D93">
        <w:rPr>
          <w:rFonts w:ascii="Times New Roman" w:hAnsi="Times New Roman" w:cs="Times New Roman"/>
          <w:bCs/>
          <w:sz w:val="28"/>
          <w:szCs w:val="28"/>
          <w:lang w:val="es-ES"/>
        </w:rPr>
        <w:t xml:space="preserve"> </w:t>
      </w:r>
      <w:r w:rsidR="001D6ECE" w:rsidRPr="00D43D93">
        <w:rPr>
          <w:rFonts w:ascii="Times New Roman" w:hAnsi="Times New Roman" w:cs="Times New Roman"/>
          <w:bCs/>
          <w:sz w:val="28"/>
          <w:szCs w:val="28"/>
          <w:lang w:val="es-ES"/>
        </w:rPr>
        <w:t>desconocen</w:t>
      </w:r>
      <w:r w:rsidRPr="00D43D93">
        <w:rPr>
          <w:rFonts w:ascii="Times New Roman" w:hAnsi="Times New Roman" w:cs="Times New Roman"/>
          <w:bCs/>
          <w:sz w:val="28"/>
          <w:szCs w:val="28"/>
          <w:lang w:val="es-ES"/>
        </w:rPr>
        <w:t xml:space="preserve"> flagrantemente</w:t>
      </w:r>
      <w:r w:rsidR="001D6ECE" w:rsidRPr="00D43D93">
        <w:rPr>
          <w:rFonts w:ascii="Times New Roman" w:hAnsi="Times New Roman" w:cs="Times New Roman"/>
          <w:bCs/>
          <w:sz w:val="28"/>
          <w:szCs w:val="28"/>
          <w:lang w:val="es-ES"/>
        </w:rPr>
        <w:t xml:space="preserve"> el alcance, la finalidad y el sentido del artículo 4 de la Ley 54 de 1990</w:t>
      </w:r>
      <w:r w:rsidRPr="00D43D93">
        <w:rPr>
          <w:rFonts w:ascii="Times New Roman" w:hAnsi="Times New Roman" w:cs="Times New Roman"/>
          <w:bCs/>
          <w:sz w:val="28"/>
          <w:szCs w:val="28"/>
          <w:lang w:val="es-ES"/>
        </w:rPr>
        <w:t xml:space="preserve">, </w:t>
      </w:r>
      <w:r w:rsidRPr="00D43D93">
        <w:rPr>
          <w:rFonts w:ascii="Times New Roman" w:eastAsia="Times New Roman" w:hAnsi="Times New Roman" w:cs="Times New Roman"/>
          <w:snapToGrid w:val="0"/>
          <w:sz w:val="28"/>
          <w:szCs w:val="28"/>
          <w:lang w:val="es-ES" w:eastAsia="es-ES"/>
        </w:rPr>
        <w:t>modificado por el artículo 2º de la Ley 979 de 2005,</w:t>
      </w:r>
    </w:p>
    <w:p w14:paraId="45A5EAF0" w14:textId="77777777" w:rsidR="00E80CB5" w:rsidRPr="00D43D93" w:rsidRDefault="00E80CB5"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
          <w:sz w:val="28"/>
          <w:szCs w:val="28"/>
          <w:lang w:val="es-ES"/>
        </w:rPr>
      </w:pPr>
    </w:p>
    <w:p w14:paraId="1AD7C5D5" w14:textId="77777777" w:rsidR="00940366" w:rsidRPr="00D43D93" w:rsidRDefault="00940366" w:rsidP="00D43D93">
      <w:pPr>
        <w:pStyle w:val="Prrafodelista"/>
        <w:widowControl w:val="0"/>
        <w:numPr>
          <w:ilvl w:val="0"/>
          <w:numId w:val="6"/>
        </w:numPr>
        <w:tabs>
          <w:tab w:val="left" w:pos="829"/>
        </w:tabs>
        <w:autoSpaceDE w:val="0"/>
        <w:autoSpaceDN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El desconocimiento del precedente constitucional</w:t>
      </w:r>
    </w:p>
    <w:p w14:paraId="62CD4AD4" w14:textId="77777777" w:rsidR="00940366" w:rsidRPr="00D43D93" w:rsidRDefault="00940366" w:rsidP="00D43D93">
      <w:pPr>
        <w:widowControl w:val="0"/>
        <w:tabs>
          <w:tab w:val="left" w:pos="829"/>
        </w:tabs>
        <w:autoSpaceDE w:val="0"/>
        <w:autoSpaceDN w:val="0"/>
        <w:spacing w:after="0" w:line="240" w:lineRule="auto"/>
        <w:ind w:right="-94"/>
        <w:jc w:val="both"/>
        <w:rPr>
          <w:rFonts w:ascii="Times New Roman" w:hAnsi="Times New Roman" w:cs="Times New Roman"/>
          <w:b/>
          <w:i/>
          <w:iCs/>
          <w:sz w:val="28"/>
          <w:szCs w:val="28"/>
          <w:lang w:val="es-ES"/>
        </w:rPr>
      </w:pPr>
    </w:p>
    <w:p w14:paraId="78BC87AC" w14:textId="77777777" w:rsidR="00940366" w:rsidRPr="00D43D93" w:rsidRDefault="00940366" w:rsidP="00D43D93">
      <w:pPr>
        <w:pStyle w:val="Textocomentario"/>
        <w:numPr>
          <w:ilvl w:val="0"/>
          <w:numId w:val="1"/>
        </w:numPr>
        <w:spacing w:after="0"/>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 xml:space="preserve">Como se mostró en la parte considerativa de esta decisión, la Corte en las Sentencias T-667 de 2012, C-278 de 2014, T-926 de 2014, T-247 de 2016, C-131 de 2018 y C-395 de 2023 ha reconocido expresamente que la unión marital de hecho está regida por el principio de informalidad. </w:t>
      </w:r>
    </w:p>
    <w:p w14:paraId="73ADB775" w14:textId="77777777" w:rsidR="00940366" w:rsidRPr="00D43D93" w:rsidRDefault="00940366" w:rsidP="00D43D93">
      <w:pPr>
        <w:pStyle w:val="Textocomentario"/>
        <w:spacing w:after="0"/>
        <w:ind w:right="-94"/>
        <w:jc w:val="both"/>
        <w:rPr>
          <w:rFonts w:ascii="Times New Roman" w:hAnsi="Times New Roman" w:cs="Times New Roman"/>
          <w:bCs/>
          <w:sz w:val="28"/>
          <w:szCs w:val="28"/>
          <w:lang w:val="es-ES"/>
        </w:rPr>
      </w:pPr>
    </w:p>
    <w:p w14:paraId="6A640BF2" w14:textId="25108E88" w:rsidR="00940366" w:rsidRPr="00D43D93" w:rsidRDefault="00940366" w:rsidP="00D43D93">
      <w:pPr>
        <w:pStyle w:val="Textocomentario"/>
        <w:numPr>
          <w:ilvl w:val="0"/>
          <w:numId w:val="1"/>
        </w:numPr>
        <w:spacing w:after="0"/>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En consecuencia, la relación marital produce todos los efectos jurídicos con la simple voluntad de las partes de construir un proyecto de vida en común, sin acudir a formalidades u oponer la convivencia a terceros. Por esta razón, la prueba del vínculo difiere de los medios de conocimiento para acreditar la existencia de la sociedad patrimonial. Concebir en contrario, atenta contra las garantías constitucionales de quienes pretenden derivar de ella efectos relacionad</w:t>
      </w:r>
      <w:r w:rsidR="00016038" w:rsidRPr="00D43D93">
        <w:rPr>
          <w:rFonts w:ascii="Times New Roman" w:hAnsi="Times New Roman" w:cs="Times New Roman"/>
          <w:bCs/>
          <w:sz w:val="28"/>
          <w:szCs w:val="28"/>
          <w:lang w:val="es-ES"/>
        </w:rPr>
        <w:t>o</w:t>
      </w:r>
      <w:r w:rsidRPr="00D43D93">
        <w:rPr>
          <w:rFonts w:ascii="Times New Roman" w:hAnsi="Times New Roman" w:cs="Times New Roman"/>
          <w:bCs/>
          <w:sz w:val="28"/>
          <w:szCs w:val="28"/>
          <w:lang w:val="es-ES"/>
        </w:rPr>
        <w:t>s con las reparaciones y las compensaciones económicas entre compañeros permanentes, los reconocimientos pensionales, los beneficios de la seguridad social, la exención del servicio militar obligatorio, entre otros.</w:t>
      </w:r>
    </w:p>
    <w:p w14:paraId="1B2B3A47" w14:textId="77777777" w:rsidR="00940366" w:rsidRPr="00D43D93" w:rsidRDefault="00940366" w:rsidP="00D43D93">
      <w:pPr>
        <w:pStyle w:val="Textocomentario"/>
        <w:spacing w:after="0"/>
        <w:ind w:right="-94"/>
        <w:jc w:val="both"/>
        <w:rPr>
          <w:rFonts w:ascii="Times New Roman" w:hAnsi="Times New Roman" w:cs="Times New Roman"/>
          <w:bCs/>
          <w:sz w:val="28"/>
          <w:szCs w:val="28"/>
          <w:lang w:val="es-ES"/>
        </w:rPr>
      </w:pPr>
    </w:p>
    <w:p w14:paraId="646776D4" w14:textId="77777777" w:rsidR="00940366" w:rsidRPr="00D43D93" w:rsidRDefault="00940366" w:rsidP="00D43D93">
      <w:pPr>
        <w:pStyle w:val="Textocomentario"/>
        <w:numPr>
          <w:ilvl w:val="0"/>
          <w:numId w:val="1"/>
        </w:numPr>
        <w:spacing w:after="0"/>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Por tal motivo, las manifestaciones extraprocesales, los interrogatorios de parte, las declaraciones de terceros, las escrituras públicas que contienen las afectaciones a la vivienda familiar, los registros civiles de los hijos, las constancias de afiliación a la seguridad social, la pericias, las capturas de pantalla de las redes sociales, las inspecciones judiciales, los indicios y cualquier otro medio que resulten útil, son  válidos para formar el convencimiento del juez respecto del vínculo entre los compañeros permanentes en el proceso de fijación de cuota alimentaria.</w:t>
      </w:r>
    </w:p>
    <w:p w14:paraId="70469654" w14:textId="77777777" w:rsidR="00940366" w:rsidRPr="00D43D93" w:rsidRDefault="00940366" w:rsidP="00D43D93">
      <w:pPr>
        <w:pStyle w:val="Textocomentario"/>
        <w:spacing w:after="0"/>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 xml:space="preserve">  </w:t>
      </w:r>
    </w:p>
    <w:p w14:paraId="5F020342" w14:textId="2B533D78" w:rsidR="00940366" w:rsidRPr="00D43D93" w:rsidRDefault="00940366"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 xml:space="preserve">A criterio de la Sala, es claro que las manifestaciones realizadas por el </w:t>
      </w:r>
      <w:r w:rsidRPr="00D43D93">
        <w:rPr>
          <w:rFonts w:ascii="Times New Roman" w:hAnsi="Times New Roman" w:cs="Times New Roman"/>
          <w:bCs/>
          <w:sz w:val="28"/>
          <w:szCs w:val="28"/>
          <w:lang w:val="es-ES"/>
        </w:rPr>
        <w:lastRenderedPageBreak/>
        <w:t>juzgado accionado en la audiencia del 6 de diciembre de 2024 donde indicó que</w:t>
      </w:r>
      <w:r w:rsidRPr="00D43D93">
        <w:rPr>
          <w:rFonts w:ascii="Times New Roman" w:hAnsi="Times New Roman" w:cs="Times New Roman"/>
          <w:bCs/>
          <w:i/>
          <w:iCs/>
          <w:sz w:val="28"/>
          <w:szCs w:val="28"/>
          <w:lang w:val="es-ES"/>
        </w:rPr>
        <w:t xml:space="preserve"> (i) </w:t>
      </w:r>
      <w:r w:rsidRPr="00D43D93">
        <w:rPr>
          <w:rFonts w:ascii="Times New Roman" w:hAnsi="Times New Roman" w:cs="Times New Roman"/>
          <w:bCs/>
          <w:sz w:val="28"/>
          <w:szCs w:val="28"/>
          <w:lang w:val="es-ES"/>
        </w:rPr>
        <w:t xml:space="preserve">ninguno de los medios probatorios que aportó la demandante tenían la vocación de acreditar la existencia de la relación familiar entre las partes, </w:t>
      </w:r>
      <w:r w:rsidRPr="00D43D93">
        <w:rPr>
          <w:rFonts w:ascii="Times New Roman" w:hAnsi="Times New Roman" w:cs="Times New Roman"/>
          <w:bCs/>
          <w:i/>
          <w:iCs/>
          <w:sz w:val="28"/>
          <w:szCs w:val="28"/>
          <w:lang w:val="es-ES"/>
        </w:rPr>
        <w:t>(</w:t>
      </w:r>
      <w:proofErr w:type="spellStart"/>
      <w:r w:rsidRPr="00D43D93">
        <w:rPr>
          <w:rFonts w:ascii="Times New Roman" w:hAnsi="Times New Roman" w:cs="Times New Roman"/>
          <w:bCs/>
          <w:i/>
          <w:iCs/>
          <w:sz w:val="28"/>
          <w:szCs w:val="28"/>
          <w:lang w:val="es-ES"/>
        </w:rPr>
        <w:t>ii</w:t>
      </w:r>
      <w:proofErr w:type="spellEnd"/>
      <w:r w:rsidRPr="00D43D93">
        <w:rPr>
          <w:rFonts w:ascii="Times New Roman" w:hAnsi="Times New Roman" w:cs="Times New Roman"/>
          <w:bCs/>
          <w:i/>
          <w:iCs/>
          <w:sz w:val="28"/>
          <w:szCs w:val="28"/>
          <w:lang w:val="es-ES"/>
        </w:rPr>
        <w:t xml:space="preserve">) </w:t>
      </w:r>
      <w:r w:rsidRPr="00D43D93">
        <w:rPr>
          <w:rFonts w:ascii="Times New Roman" w:hAnsi="Times New Roman" w:cs="Times New Roman"/>
          <w:bCs/>
          <w:sz w:val="28"/>
          <w:szCs w:val="28"/>
          <w:lang w:val="es-ES"/>
        </w:rPr>
        <w:t xml:space="preserve">que esos elementos solo servían para demostrar la existencia de la unión marital de hecho ante el juez de familia como requisito previo para solicitarle alimentos a </w:t>
      </w:r>
      <w:r w:rsidR="00D276E7" w:rsidRPr="00D276E7">
        <w:rPr>
          <w:rFonts w:ascii="Times New Roman" w:hAnsi="Times New Roman" w:cs="Times New Roman"/>
          <w:i/>
          <w:iCs/>
          <w:sz w:val="28"/>
          <w:szCs w:val="28"/>
          <w:lang w:val="es-ES"/>
        </w:rPr>
        <w:t>Pedro</w:t>
      </w:r>
      <w:r w:rsidR="00D276E7"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y </w:t>
      </w:r>
      <w:r w:rsidRPr="00D43D93">
        <w:rPr>
          <w:rFonts w:ascii="Times New Roman" w:hAnsi="Times New Roman" w:cs="Times New Roman"/>
          <w:bCs/>
          <w:i/>
          <w:iCs/>
          <w:sz w:val="28"/>
          <w:szCs w:val="28"/>
          <w:lang w:val="es-ES"/>
        </w:rPr>
        <w:t>(</w:t>
      </w:r>
      <w:proofErr w:type="spellStart"/>
      <w:r w:rsidRPr="00D43D93">
        <w:rPr>
          <w:rFonts w:ascii="Times New Roman" w:hAnsi="Times New Roman" w:cs="Times New Roman"/>
          <w:bCs/>
          <w:i/>
          <w:iCs/>
          <w:sz w:val="28"/>
          <w:szCs w:val="28"/>
          <w:lang w:val="es-ES"/>
        </w:rPr>
        <w:t>iii</w:t>
      </w:r>
      <w:proofErr w:type="spellEnd"/>
      <w:r w:rsidRPr="00D43D93">
        <w:rPr>
          <w:rFonts w:ascii="Times New Roman" w:hAnsi="Times New Roman" w:cs="Times New Roman"/>
          <w:bCs/>
          <w:i/>
          <w:iCs/>
          <w:sz w:val="28"/>
          <w:szCs w:val="28"/>
          <w:lang w:val="es-ES"/>
        </w:rPr>
        <w:t>)</w:t>
      </w:r>
      <w:r w:rsidRPr="00D43D93">
        <w:rPr>
          <w:rFonts w:ascii="Times New Roman" w:hAnsi="Times New Roman" w:cs="Times New Roman"/>
          <w:bCs/>
          <w:sz w:val="28"/>
          <w:szCs w:val="28"/>
          <w:lang w:val="es-ES"/>
        </w:rPr>
        <w:t xml:space="preserve"> </w:t>
      </w:r>
      <w:r w:rsidRPr="00D43D93">
        <w:rPr>
          <w:rFonts w:ascii="Times New Roman" w:hAnsi="Times New Roman" w:cs="Times New Roman"/>
          <w:sz w:val="28"/>
          <w:szCs w:val="28"/>
          <w:lang w:val="es-ES"/>
        </w:rPr>
        <w:t>la libertad probatoria solo opera para probar el vínculo en el proceso de afiliación del compañero permanente al sistema de seguridad social como beneficiario</w:t>
      </w:r>
      <w:r w:rsidRPr="00D43D93">
        <w:rPr>
          <w:rFonts w:ascii="Times New Roman" w:hAnsi="Times New Roman" w:cs="Times New Roman"/>
          <w:bCs/>
          <w:sz w:val="28"/>
          <w:szCs w:val="28"/>
          <w:lang w:val="es-ES"/>
        </w:rPr>
        <w:t xml:space="preserve">, </w:t>
      </w:r>
      <w:r w:rsidRPr="00D43D93">
        <w:rPr>
          <w:rFonts w:ascii="Times New Roman" w:eastAsia="Times New Roman" w:hAnsi="Times New Roman" w:cs="Times New Roman"/>
          <w:snapToGrid w:val="0"/>
          <w:sz w:val="28"/>
          <w:szCs w:val="28"/>
          <w:lang w:val="es-ES" w:eastAsia="es-ES"/>
        </w:rPr>
        <w:t xml:space="preserve">desconocen de manera flagrante el precedente constitucional reiterado, pacífico y vinculante de la Corte Constitucional donde  ha establecido que en los eventos donde se persiguen efectos diferentes a los de la sociedad patrimonial, el vínculo entre los compañeros permanentes puede acreditarse conforme al principio de libertad probatoria. </w:t>
      </w:r>
    </w:p>
    <w:p w14:paraId="5720A7F2" w14:textId="77777777" w:rsidR="00940366" w:rsidRPr="00D43D93" w:rsidRDefault="00940366" w:rsidP="00D43D93">
      <w:pPr>
        <w:pStyle w:val="Prrafodelista"/>
        <w:widowControl w:val="0"/>
        <w:tabs>
          <w:tab w:val="left" w:pos="829"/>
        </w:tabs>
        <w:autoSpaceDE w:val="0"/>
        <w:autoSpaceDN w:val="0"/>
        <w:spacing w:after="0" w:line="240" w:lineRule="auto"/>
        <w:ind w:left="1080" w:right="-94"/>
        <w:jc w:val="both"/>
        <w:rPr>
          <w:rFonts w:ascii="Times New Roman" w:hAnsi="Times New Roman" w:cs="Times New Roman"/>
          <w:b/>
          <w:sz w:val="28"/>
          <w:szCs w:val="28"/>
          <w:lang w:val="es-ES"/>
        </w:rPr>
      </w:pPr>
    </w:p>
    <w:p w14:paraId="3EE4AB56" w14:textId="1C147030" w:rsidR="009905C3" w:rsidRPr="00D43D93" w:rsidRDefault="00E83EE0" w:rsidP="00D43D93">
      <w:pPr>
        <w:pStyle w:val="Prrafodelista"/>
        <w:widowControl w:val="0"/>
        <w:numPr>
          <w:ilvl w:val="0"/>
          <w:numId w:val="6"/>
        </w:numPr>
        <w:tabs>
          <w:tab w:val="left" w:pos="829"/>
        </w:tabs>
        <w:autoSpaceDE w:val="0"/>
        <w:autoSpaceDN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El defecto fáctico</w:t>
      </w:r>
      <w:r w:rsidR="00E80CB5" w:rsidRPr="00D43D93">
        <w:rPr>
          <w:rFonts w:ascii="Times New Roman" w:hAnsi="Times New Roman" w:cs="Times New Roman"/>
          <w:b/>
          <w:sz w:val="28"/>
          <w:szCs w:val="28"/>
          <w:lang w:val="es-ES"/>
        </w:rPr>
        <w:t xml:space="preserve"> </w:t>
      </w:r>
    </w:p>
    <w:p w14:paraId="01F89FA7" w14:textId="77777777" w:rsidR="00E80CB5" w:rsidRPr="00D43D93" w:rsidRDefault="00E80CB5" w:rsidP="00D43D93">
      <w:pPr>
        <w:pStyle w:val="Prrafodelista"/>
        <w:widowControl w:val="0"/>
        <w:tabs>
          <w:tab w:val="left" w:pos="829"/>
        </w:tabs>
        <w:autoSpaceDE w:val="0"/>
        <w:autoSpaceDN w:val="0"/>
        <w:spacing w:after="0" w:line="240" w:lineRule="auto"/>
        <w:ind w:left="1080" w:right="-94"/>
        <w:jc w:val="both"/>
        <w:rPr>
          <w:rFonts w:ascii="Times New Roman" w:hAnsi="Times New Roman" w:cs="Times New Roman"/>
          <w:b/>
          <w:i/>
          <w:iCs/>
          <w:sz w:val="28"/>
          <w:szCs w:val="28"/>
          <w:lang w:val="es-ES"/>
        </w:rPr>
      </w:pPr>
    </w:p>
    <w:p w14:paraId="712FAEE8" w14:textId="68981C1C" w:rsidR="000A6214" w:rsidRPr="00D43D93" w:rsidRDefault="008E6239"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A juicio de la Corte, el juzgado accionado desconoció </w:t>
      </w:r>
      <w:r w:rsidR="007D0856" w:rsidRPr="00D43D93">
        <w:rPr>
          <w:rFonts w:ascii="Times New Roman" w:hAnsi="Times New Roman" w:cs="Times New Roman"/>
          <w:bCs/>
          <w:sz w:val="28"/>
          <w:szCs w:val="28"/>
          <w:lang w:val="es-ES"/>
        </w:rPr>
        <w:t xml:space="preserve">los </w:t>
      </w:r>
      <w:r w:rsidRPr="00D43D93">
        <w:rPr>
          <w:rFonts w:ascii="Times New Roman" w:hAnsi="Times New Roman" w:cs="Times New Roman"/>
          <w:bCs/>
          <w:sz w:val="28"/>
          <w:szCs w:val="28"/>
          <w:lang w:val="es-ES"/>
        </w:rPr>
        <w:t xml:space="preserve">elementos materiales probatorios que le permitían concluir que entre </w:t>
      </w:r>
      <w:r w:rsidR="00D276E7" w:rsidRPr="00D276E7">
        <w:rPr>
          <w:rFonts w:ascii="Times New Roman" w:hAnsi="Times New Roman" w:cs="Times New Roman"/>
          <w:i/>
          <w:iCs/>
          <w:sz w:val="28"/>
          <w:szCs w:val="28"/>
          <w:lang w:val="es-ES"/>
        </w:rPr>
        <w:t>Pedro</w:t>
      </w:r>
      <w:r w:rsidR="00D276E7"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y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Pr="00D43D93">
        <w:rPr>
          <w:rFonts w:ascii="Times New Roman" w:hAnsi="Times New Roman" w:cs="Times New Roman"/>
          <w:bCs/>
          <w:sz w:val="28"/>
          <w:szCs w:val="28"/>
          <w:lang w:val="es-ES"/>
        </w:rPr>
        <w:t>existió un vínculo marital que se extendió aproximadamente por 20 años</w:t>
      </w:r>
      <w:r w:rsidR="000A6214" w:rsidRPr="00D43D93">
        <w:rPr>
          <w:rFonts w:ascii="Times New Roman" w:hAnsi="Times New Roman" w:cs="Times New Roman"/>
          <w:bCs/>
          <w:sz w:val="28"/>
          <w:szCs w:val="28"/>
          <w:lang w:val="es-ES"/>
        </w:rPr>
        <w:t xml:space="preserve">. A continuación, la Sala realizará un recuento de los medios de prueba </w:t>
      </w:r>
      <w:r w:rsidR="008C4830" w:rsidRPr="00D43D93">
        <w:rPr>
          <w:rFonts w:ascii="Times New Roman" w:hAnsi="Times New Roman" w:cs="Times New Roman"/>
          <w:bCs/>
          <w:sz w:val="28"/>
          <w:szCs w:val="28"/>
          <w:lang w:val="es-ES"/>
        </w:rPr>
        <w:t xml:space="preserve">más importantes </w:t>
      </w:r>
      <w:r w:rsidR="00C04009" w:rsidRPr="00D43D93">
        <w:rPr>
          <w:rFonts w:ascii="Times New Roman" w:hAnsi="Times New Roman" w:cs="Times New Roman"/>
          <w:bCs/>
          <w:sz w:val="28"/>
          <w:szCs w:val="28"/>
          <w:lang w:val="es-ES"/>
        </w:rPr>
        <w:t xml:space="preserve">que permiten arrimar a esta conclusión. </w:t>
      </w:r>
      <w:r w:rsidR="000A6214" w:rsidRPr="00D43D93">
        <w:rPr>
          <w:rFonts w:ascii="Times New Roman" w:hAnsi="Times New Roman" w:cs="Times New Roman"/>
          <w:bCs/>
          <w:sz w:val="28"/>
          <w:szCs w:val="28"/>
          <w:lang w:val="es-ES"/>
        </w:rPr>
        <w:t xml:space="preserve"> </w:t>
      </w:r>
    </w:p>
    <w:p w14:paraId="55F814D6" w14:textId="77777777" w:rsidR="000A6214" w:rsidRPr="00D43D93" w:rsidRDefault="000A6214" w:rsidP="00D43D93">
      <w:pPr>
        <w:widowControl w:val="0"/>
        <w:tabs>
          <w:tab w:val="left" w:pos="829"/>
        </w:tabs>
        <w:autoSpaceDE w:val="0"/>
        <w:autoSpaceDN w:val="0"/>
        <w:spacing w:after="0" w:line="240" w:lineRule="auto"/>
        <w:ind w:right="-94"/>
        <w:jc w:val="both"/>
        <w:rPr>
          <w:rFonts w:ascii="Times New Roman" w:hAnsi="Times New Roman" w:cs="Times New Roman"/>
          <w:b/>
          <w:sz w:val="28"/>
          <w:szCs w:val="28"/>
          <w:lang w:val="es-ES"/>
        </w:rPr>
      </w:pPr>
    </w:p>
    <w:p w14:paraId="6819A18A" w14:textId="0ED6F430" w:rsidR="00C04009" w:rsidRPr="00D43D93" w:rsidRDefault="000A6214"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Inicialmente,</w:t>
      </w:r>
      <w:r w:rsidR="005958E5" w:rsidRPr="00D43D93">
        <w:rPr>
          <w:rFonts w:ascii="Times New Roman" w:hAnsi="Times New Roman" w:cs="Times New Roman"/>
          <w:bCs/>
          <w:sz w:val="28"/>
          <w:szCs w:val="28"/>
          <w:lang w:val="es-ES"/>
        </w:rPr>
        <w:t xml:space="preserve"> </w:t>
      </w:r>
      <w:r w:rsidR="00C04009" w:rsidRPr="00D43D93">
        <w:rPr>
          <w:rFonts w:ascii="Times New Roman" w:hAnsi="Times New Roman" w:cs="Times New Roman"/>
          <w:bCs/>
          <w:sz w:val="28"/>
          <w:szCs w:val="28"/>
          <w:lang w:val="es-ES"/>
        </w:rPr>
        <w:t xml:space="preserve">la </w:t>
      </w:r>
      <w:r w:rsidR="00C04009" w:rsidRPr="00D43D93">
        <w:rPr>
          <w:rFonts w:ascii="Times New Roman" w:hAnsi="Times New Roman" w:cs="Times New Roman"/>
          <w:b/>
          <w:sz w:val="28"/>
          <w:szCs w:val="28"/>
          <w:lang w:val="es-ES"/>
        </w:rPr>
        <w:t>copia de los registros civiles</w:t>
      </w:r>
      <w:r w:rsidR="00C04009" w:rsidRPr="00D43D93">
        <w:rPr>
          <w:rFonts w:ascii="Times New Roman" w:hAnsi="Times New Roman" w:cs="Times New Roman"/>
          <w:bCs/>
          <w:sz w:val="28"/>
          <w:szCs w:val="28"/>
          <w:lang w:val="es-ES"/>
        </w:rPr>
        <w:t xml:space="preserve"> de </w:t>
      </w:r>
      <w:r w:rsidR="00677D0E" w:rsidRPr="00677D0E">
        <w:rPr>
          <w:rFonts w:ascii="Times New Roman" w:hAnsi="Times New Roman" w:cs="Times New Roman"/>
          <w:bCs/>
          <w:i/>
          <w:iCs/>
          <w:sz w:val="28"/>
          <w:szCs w:val="28"/>
          <w:lang w:val="es-ES"/>
        </w:rPr>
        <w:t>Matías</w:t>
      </w:r>
      <w:r w:rsidR="00C04009" w:rsidRPr="00D43D93">
        <w:rPr>
          <w:rFonts w:ascii="Times New Roman" w:hAnsi="Times New Roman" w:cs="Times New Roman"/>
          <w:bCs/>
          <w:sz w:val="28"/>
          <w:szCs w:val="28"/>
          <w:lang w:val="es-ES"/>
        </w:rPr>
        <w:t xml:space="preserve"> y</w:t>
      </w:r>
      <w:r w:rsidR="00677D0E">
        <w:rPr>
          <w:rFonts w:ascii="Times New Roman" w:hAnsi="Times New Roman" w:cs="Times New Roman"/>
          <w:bCs/>
          <w:sz w:val="28"/>
          <w:szCs w:val="28"/>
          <w:lang w:val="es-ES"/>
        </w:rPr>
        <w:t xml:space="preserve"> </w:t>
      </w:r>
      <w:r w:rsidR="00677D0E" w:rsidRPr="00677D0E">
        <w:rPr>
          <w:rFonts w:ascii="Times New Roman" w:hAnsi="Times New Roman" w:cs="Times New Roman"/>
          <w:bCs/>
          <w:i/>
          <w:iCs/>
          <w:sz w:val="28"/>
          <w:szCs w:val="28"/>
          <w:lang w:val="es-ES"/>
        </w:rPr>
        <w:t>Luna</w:t>
      </w:r>
      <w:r w:rsidR="00C04009" w:rsidRPr="00D43D93">
        <w:rPr>
          <w:rStyle w:val="Refdenotaalpie"/>
          <w:rFonts w:ascii="Times New Roman" w:hAnsi="Times New Roman" w:cs="Times New Roman"/>
          <w:bCs/>
          <w:sz w:val="28"/>
          <w:szCs w:val="28"/>
          <w:lang w:val="es-ES"/>
        </w:rPr>
        <w:footnoteReference w:id="126"/>
      </w:r>
      <w:r w:rsidR="00C04009" w:rsidRPr="00D43D93">
        <w:rPr>
          <w:rFonts w:ascii="Times New Roman" w:hAnsi="Times New Roman" w:cs="Times New Roman"/>
          <w:bCs/>
          <w:sz w:val="28"/>
          <w:szCs w:val="28"/>
          <w:lang w:val="es-ES"/>
        </w:rPr>
        <w:t>, de 22 y 17 años respectivamente</w:t>
      </w:r>
      <w:r w:rsidR="004F3E3F" w:rsidRPr="00D43D93">
        <w:rPr>
          <w:rFonts w:ascii="Times New Roman" w:hAnsi="Times New Roman" w:cs="Times New Roman"/>
          <w:bCs/>
          <w:sz w:val="28"/>
          <w:szCs w:val="28"/>
          <w:lang w:val="es-ES"/>
        </w:rPr>
        <w:t>,</w:t>
      </w:r>
      <w:r w:rsidR="00C04009" w:rsidRPr="00D43D93">
        <w:rPr>
          <w:rFonts w:ascii="Times New Roman" w:hAnsi="Times New Roman" w:cs="Times New Roman"/>
          <w:bCs/>
          <w:sz w:val="28"/>
          <w:szCs w:val="28"/>
          <w:lang w:val="es-ES"/>
        </w:rPr>
        <w:t xml:space="preserve"> además de </w:t>
      </w:r>
      <w:r w:rsidR="00341816" w:rsidRPr="00D43D93">
        <w:rPr>
          <w:rFonts w:ascii="Times New Roman" w:hAnsi="Times New Roman" w:cs="Times New Roman"/>
          <w:bCs/>
          <w:sz w:val="28"/>
          <w:szCs w:val="28"/>
          <w:lang w:val="es-ES"/>
        </w:rPr>
        <w:t>probar</w:t>
      </w:r>
      <w:r w:rsidR="00C04009" w:rsidRPr="00D43D93">
        <w:rPr>
          <w:rFonts w:ascii="Times New Roman" w:hAnsi="Times New Roman" w:cs="Times New Roman"/>
          <w:bCs/>
          <w:sz w:val="28"/>
          <w:szCs w:val="28"/>
          <w:lang w:val="es-ES"/>
        </w:rPr>
        <w:t xml:space="preserve"> que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341816" w:rsidRPr="00D43D93">
        <w:rPr>
          <w:rFonts w:ascii="Times New Roman" w:hAnsi="Times New Roman" w:cs="Times New Roman"/>
          <w:bCs/>
          <w:sz w:val="28"/>
          <w:szCs w:val="28"/>
          <w:lang w:val="es-ES"/>
        </w:rPr>
        <w:t xml:space="preserve">y </w:t>
      </w:r>
      <w:r w:rsidR="00D276E7" w:rsidRPr="00D276E7">
        <w:rPr>
          <w:rFonts w:ascii="Times New Roman" w:hAnsi="Times New Roman" w:cs="Times New Roman"/>
          <w:i/>
          <w:iCs/>
          <w:sz w:val="28"/>
          <w:szCs w:val="28"/>
          <w:lang w:val="es-ES"/>
        </w:rPr>
        <w:t>Pedro</w:t>
      </w:r>
      <w:r w:rsidR="00D276E7" w:rsidRPr="00D43D93">
        <w:rPr>
          <w:rFonts w:ascii="Times New Roman" w:hAnsi="Times New Roman" w:cs="Times New Roman"/>
          <w:bCs/>
          <w:sz w:val="28"/>
          <w:szCs w:val="28"/>
          <w:lang w:val="es-ES"/>
        </w:rPr>
        <w:t xml:space="preserve"> </w:t>
      </w:r>
      <w:r w:rsidR="004F3E3F" w:rsidRPr="00D43D93">
        <w:rPr>
          <w:rFonts w:ascii="Times New Roman" w:hAnsi="Times New Roman" w:cs="Times New Roman"/>
          <w:bCs/>
          <w:sz w:val="28"/>
          <w:szCs w:val="28"/>
          <w:lang w:val="es-ES"/>
        </w:rPr>
        <w:t xml:space="preserve">procrearon </w:t>
      </w:r>
      <w:r w:rsidR="00C04009" w:rsidRPr="00D43D93">
        <w:rPr>
          <w:rFonts w:ascii="Times New Roman" w:hAnsi="Times New Roman" w:cs="Times New Roman"/>
          <w:bCs/>
          <w:sz w:val="28"/>
          <w:szCs w:val="28"/>
          <w:lang w:val="es-ES"/>
        </w:rPr>
        <w:t>dos hijos</w:t>
      </w:r>
      <w:r w:rsidR="00341816" w:rsidRPr="00D43D93">
        <w:rPr>
          <w:rFonts w:ascii="Times New Roman" w:hAnsi="Times New Roman" w:cs="Times New Roman"/>
          <w:bCs/>
          <w:sz w:val="28"/>
          <w:szCs w:val="28"/>
          <w:lang w:val="es-ES"/>
        </w:rPr>
        <w:t xml:space="preserve">, corrobora los dichos de ambos compañeros permanentes, cuando </w:t>
      </w:r>
      <w:r w:rsidR="00DB6315" w:rsidRPr="00D43D93">
        <w:rPr>
          <w:rFonts w:ascii="Times New Roman" w:hAnsi="Times New Roman" w:cs="Times New Roman"/>
          <w:bCs/>
          <w:sz w:val="28"/>
          <w:szCs w:val="28"/>
          <w:lang w:val="es-ES"/>
        </w:rPr>
        <w:t xml:space="preserve">afirmaron </w:t>
      </w:r>
      <w:r w:rsidR="00341816" w:rsidRPr="00D43D93">
        <w:rPr>
          <w:rFonts w:ascii="Times New Roman" w:hAnsi="Times New Roman" w:cs="Times New Roman"/>
          <w:bCs/>
          <w:sz w:val="28"/>
          <w:szCs w:val="28"/>
          <w:lang w:val="es-ES"/>
        </w:rPr>
        <w:t>que su estadía en Bogotá duró hasta 2006</w:t>
      </w:r>
      <w:r w:rsidR="004F3E3F" w:rsidRPr="00D43D93">
        <w:rPr>
          <w:rFonts w:ascii="Times New Roman" w:hAnsi="Times New Roman" w:cs="Times New Roman"/>
          <w:bCs/>
          <w:sz w:val="28"/>
          <w:szCs w:val="28"/>
          <w:lang w:val="es-ES"/>
        </w:rPr>
        <w:t>, ciudad donde nació el primogénito el 12 de noviembre de 2002. S</w:t>
      </w:r>
      <w:r w:rsidR="00341816" w:rsidRPr="00D43D93">
        <w:rPr>
          <w:rFonts w:ascii="Times New Roman" w:hAnsi="Times New Roman" w:cs="Times New Roman"/>
          <w:bCs/>
          <w:sz w:val="28"/>
          <w:szCs w:val="28"/>
          <w:lang w:val="es-ES"/>
        </w:rPr>
        <w:t xml:space="preserve">in embargo, </w:t>
      </w:r>
      <w:proofErr w:type="gramStart"/>
      <w:r w:rsidR="00341816" w:rsidRPr="00D43D93">
        <w:rPr>
          <w:rFonts w:ascii="Times New Roman" w:hAnsi="Times New Roman" w:cs="Times New Roman"/>
          <w:bCs/>
          <w:sz w:val="28"/>
          <w:szCs w:val="28"/>
          <w:lang w:val="es-ES"/>
        </w:rPr>
        <w:t>que</w:t>
      </w:r>
      <w:proofErr w:type="gramEnd"/>
      <w:r w:rsidR="00341816" w:rsidRPr="00D43D93">
        <w:rPr>
          <w:rFonts w:ascii="Times New Roman" w:hAnsi="Times New Roman" w:cs="Times New Roman"/>
          <w:bCs/>
          <w:sz w:val="28"/>
          <w:szCs w:val="28"/>
          <w:lang w:val="es-ES"/>
        </w:rPr>
        <w:t xml:space="preserve"> de forma posterior, se trasladaron hacia el </w:t>
      </w:r>
      <w:r w:rsidR="00DC2B14" w:rsidRPr="00DC2B14">
        <w:rPr>
          <w:rFonts w:ascii="Times New Roman" w:hAnsi="Times New Roman" w:cs="Times New Roman"/>
          <w:bCs/>
          <w:i/>
          <w:iCs/>
          <w:sz w:val="28"/>
          <w:szCs w:val="28"/>
          <w:lang w:val="es-ES"/>
        </w:rPr>
        <w:t>Sol</w:t>
      </w:r>
      <w:r w:rsidR="00DC2B14" w:rsidRPr="00D43D93">
        <w:rPr>
          <w:rFonts w:ascii="Times New Roman" w:hAnsi="Times New Roman" w:cs="Times New Roman"/>
          <w:bCs/>
          <w:sz w:val="28"/>
          <w:szCs w:val="28"/>
          <w:lang w:val="es-ES"/>
        </w:rPr>
        <w:t xml:space="preserve"> </w:t>
      </w:r>
      <w:r w:rsidR="00341816" w:rsidRPr="00D43D93">
        <w:rPr>
          <w:rFonts w:ascii="Times New Roman" w:hAnsi="Times New Roman" w:cs="Times New Roman"/>
          <w:bCs/>
          <w:sz w:val="28"/>
          <w:szCs w:val="28"/>
          <w:lang w:val="es-ES"/>
        </w:rPr>
        <w:t>de donde es oriundo el demandado</w:t>
      </w:r>
      <w:r w:rsidR="004F3E3F" w:rsidRPr="00D43D93">
        <w:rPr>
          <w:rFonts w:ascii="Times New Roman" w:hAnsi="Times New Roman" w:cs="Times New Roman"/>
          <w:bCs/>
          <w:sz w:val="28"/>
          <w:szCs w:val="28"/>
          <w:lang w:val="es-ES"/>
        </w:rPr>
        <w:t xml:space="preserve"> y donde se concibió a su segunda hija el 18 de abril de 2008 en el municipio de </w:t>
      </w:r>
      <w:r w:rsidR="00677D0E" w:rsidRPr="006B3EC2">
        <w:rPr>
          <w:rFonts w:ascii="Times New Roman" w:hAnsi="Times New Roman" w:cs="Times New Roman"/>
          <w:bCs/>
          <w:i/>
          <w:iCs/>
          <w:sz w:val="28"/>
          <w:szCs w:val="28"/>
          <w:lang w:val="es-ES"/>
        </w:rPr>
        <w:t>Comala</w:t>
      </w:r>
      <w:r w:rsidR="004F3E3F" w:rsidRPr="00D43D93">
        <w:rPr>
          <w:rFonts w:ascii="Times New Roman" w:hAnsi="Times New Roman" w:cs="Times New Roman"/>
          <w:bCs/>
          <w:sz w:val="28"/>
          <w:szCs w:val="28"/>
          <w:lang w:val="es-ES"/>
        </w:rPr>
        <w:t xml:space="preserve">. </w:t>
      </w:r>
    </w:p>
    <w:p w14:paraId="3A57263E" w14:textId="77777777" w:rsidR="00C04009" w:rsidRPr="00D43D93" w:rsidRDefault="00C04009" w:rsidP="00D43D93">
      <w:pPr>
        <w:pStyle w:val="Prrafodelista"/>
        <w:ind w:right="-94"/>
        <w:rPr>
          <w:rFonts w:ascii="Times New Roman" w:hAnsi="Times New Roman" w:cs="Times New Roman"/>
          <w:bCs/>
          <w:sz w:val="28"/>
          <w:szCs w:val="28"/>
          <w:lang w:val="es-ES"/>
        </w:rPr>
      </w:pPr>
    </w:p>
    <w:p w14:paraId="6A27D7BB" w14:textId="70D0529E" w:rsidR="00341816" w:rsidRPr="00D43D93" w:rsidRDefault="00341816"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 xml:space="preserve">Así también puede extraerse de la </w:t>
      </w:r>
      <w:r w:rsidRPr="00D43D93">
        <w:rPr>
          <w:rFonts w:ascii="Times New Roman" w:hAnsi="Times New Roman" w:cs="Times New Roman"/>
          <w:b/>
          <w:sz w:val="28"/>
          <w:szCs w:val="28"/>
          <w:lang w:val="es-ES"/>
        </w:rPr>
        <w:t>declaración extraprocesal</w:t>
      </w:r>
      <w:r w:rsidRPr="00D43D93">
        <w:rPr>
          <w:rFonts w:ascii="Times New Roman" w:hAnsi="Times New Roman" w:cs="Times New Roman"/>
          <w:bCs/>
          <w:sz w:val="28"/>
          <w:szCs w:val="28"/>
          <w:lang w:val="es-ES"/>
        </w:rPr>
        <w:t xml:space="preserve"> que rindió </w:t>
      </w:r>
      <w:r w:rsidR="00D276E7" w:rsidRPr="00D276E7">
        <w:rPr>
          <w:rFonts w:ascii="Times New Roman" w:hAnsi="Times New Roman" w:cs="Times New Roman"/>
          <w:i/>
          <w:iCs/>
          <w:sz w:val="28"/>
          <w:szCs w:val="28"/>
          <w:lang w:val="es-ES"/>
        </w:rPr>
        <w:t>Pedro</w:t>
      </w:r>
      <w:r w:rsidR="00D276E7"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el 27 de diciembre de 2018 ante la Notaría Única de </w:t>
      </w:r>
      <w:r w:rsidR="00677D0E" w:rsidRPr="006B3EC2">
        <w:rPr>
          <w:rFonts w:ascii="Times New Roman" w:hAnsi="Times New Roman" w:cs="Times New Roman"/>
          <w:bCs/>
          <w:i/>
          <w:iCs/>
          <w:sz w:val="28"/>
          <w:szCs w:val="28"/>
          <w:lang w:val="es-ES"/>
        </w:rPr>
        <w:t>Comala</w:t>
      </w:r>
      <w:r w:rsidRPr="00D43D93">
        <w:rPr>
          <w:rFonts w:ascii="Times New Roman" w:hAnsi="Times New Roman" w:cs="Times New Roman"/>
          <w:bCs/>
          <w:sz w:val="28"/>
          <w:szCs w:val="28"/>
          <w:lang w:val="es-ES"/>
        </w:rPr>
        <w:t xml:space="preserve">, en la cual indicó que convivía con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Pr="00D43D93">
        <w:rPr>
          <w:rFonts w:ascii="Times New Roman" w:hAnsi="Times New Roman" w:cs="Times New Roman"/>
          <w:bCs/>
          <w:sz w:val="28"/>
          <w:szCs w:val="28"/>
          <w:lang w:val="es-ES"/>
        </w:rPr>
        <w:t xml:space="preserve">en “unión libre”, bajo el mismo techo, de forma permanente e ininterrumpida desde el año 2000. Igualmente, que procrearon </w:t>
      </w:r>
      <w:r w:rsidR="00AB5358" w:rsidRPr="00D43D93">
        <w:rPr>
          <w:rFonts w:ascii="Times New Roman" w:hAnsi="Times New Roman" w:cs="Times New Roman"/>
          <w:bCs/>
          <w:sz w:val="28"/>
          <w:szCs w:val="28"/>
          <w:lang w:val="es-ES"/>
        </w:rPr>
        <w:t>dos</w:t>
      </w:r>
      <w:r w:rsidRPr="00D43D93">
        <w:rPr>
          <w:rFonts w:ascii="Times New Roman" w:hAnsi="Times New Roman" w:cs="Times New Roman"/>
          <w:bCs/>
          <w:sz w:val="28"/>
          <w:szCs w:val="28"/>
          <w:lang w:val="es-ES"/>
        </w:rPr>
        <w:t xml:space="preserve"> hijos y que “[su] compañera permanente se dedica al hogar, su dependencia es directa y económicamente [de él], toda vez que no es pensionada, ni jubilada, ni recibe renta alguna”</w:t>
      </w:r>
      <w:r w:rsidRPr="00D43D93">
        <w:rPr>
          <w:rStyle w:val="Refdenotaalpie"/>
          <w:rFonts w:ascii="Times New Roman" w:hAnsi="Times New Roman" w:cs="Times New Roman"/>
          <w:bCs/>
          <w:sz w:val="28"/>
          <w:szCs w:val="28"/>
          <w:lang w:val="es-ES"/>
        </w:rPr>
        <w:footnoteReference w:id="127"/>
      </w:r>
      <w:r w:rsidRPr="00D43D93">
        <w:rPr>
          <w:rFonts w:ascii="Times New Roman" w:hAnsi="Times New Roman" w:cs="Times New Roman"/>
          <w:bCs/>
          <w:sz w:val="28"/>
          <w:szCs w:val="28"/>
          <w:lang w:val="es-ES"/>
        </w:rPr>
        <w:t xml:space="preserve">. </w:t>
      </w:r>
    </w:p>
    <w:p w14:paraId="19008E71" w14:textId="77777777" w:rsidR="00341816" w:rsidRPr="00D43D93" w:rsidRDefault="00341816"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Cs/>
          <w:sz w:val="28"/>
          <w:szCs w:val="28"/>
          <w:lang w:val="es-ES"/>
        </w:rPr>
      </w:pPr>
    </w:p>
    <w:p w14:paraId="063CBB5F" w14:textId="0AD31520" w:rsidR="00341816" w:rsidRPr="00D43D93" w:rsidRDefault="00DF5C27"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A pesar de que</w:t>
      </w:r>
      <w:r w:rsidR="00341816" w:rsidRPr="00D43D93">
        <w:rPr>
          <w:rFonts w:ascii="Times New Roman" w:hAnsi="Times New Roman" w:cs="Times New Roman"/>
          <w:bCs/>
          <w:sz w:val="28"/>
          <w:szCs w:val="28"/>
          <w:lang w:val="es-ES"/>
        </w:rPr>
        <w:t xml:space="preserve"> en el interrogatorio de parte </w:t>
      </w:r>
      <w:r w:rsidR="00677D0E" w:rsidRPr="00677D0E">
        <w:rPr>
          <w:rFonts w:ascii="Times New Roman" w:hAnsi="Times New Roman" w:cs="Times New Roman"/>
          <w:bCs/>
          <w:i/>
          <w:iCs/>
          <w:sz w:val="28"/>
          <w:szCs w:val="28"/>
          <w:lang w:val="es-ES"/>
        </w:rPr>
        <w:t>Pedro</w:t>
      </w:r>
      <w:r w:rsidR="00341816" w:rsidRPr="00D43D93">
        <w:rPr>
          <w:rFonts w:ascii="Times New Roman" w:hAnsi="Times New Roman" w:cs="Times New Roman"/>
          <w:bCs/>
          <w:sz w:val="28"/>
          <w:szCs w:val="28"/>
          <w:lang w:val="es-ES"/>
        </w:rPr>
        <w:t xml:space="preserve"> indicó que las declaraciones </w:t>
      </w:r>
      <w:proofErr w:type="spellStart"/>
      <w:r w:rsidR="00341816" w:rsidRPr="00D43D93">
        <w:rPr>
          <w:rFonts w:ascii="Times New Roman" w:hAnsi="Times New Roman" w:cs="Times New Roman"/>
          <w:bCs/>
          <w:sz w:val="28"/>
          <w:szCs w:val="28"/>
          <w:lang w:val="es-ES"/>
        </w:rPr>
        <w:t>extraproceso</w:t>
      </w:r>
      <w:proofErr w:type="spellEnd"/>
      <w:r w:rsidR="00341816" w:rsidRPr="00D43D93">
        <w:rPr>
          <w:rFonts w:ascii="Times New Roman" w:hAnsi="Times New Roman" w:cs="Times New Roman"/>
          <w:bCs/>
          <w:sz w:val="28"/>
          <w:szCs w:val="28"/>
          <w:lang w:val="es-ES"/>
        </w:rPr>
        <w:t xml:space="preserve"> donde afirmó que convivía con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341816" w:rsidRPr="00D43D93">
        <w:rPr>
          <w:rFonts w:ascii="Times New Roman" w:hAnsi="Times New Roman" w:cs="Times New Roman"/>
          <w:bCs/>
          <w:sz w:val="28"/>
          <w:szCs w:val="28"/>
          <w:lang w:val="es-ES"/>
        </w:rPr>
        <w:t>tuvieron la vocación de afiliarla como su beneficiaria al sistema general de seguridad social y conseguir un beneficio penitenciario cuando estuvo privado de la libertad</w:t>
      </w:r>
      <w:r w:rsidR="001145F3" w:rsidRPr="00D43D93">
        <w:rPr>
          <w:rFonts w:ascii="Times New Roman" w:hAnsi="Times New Roman" w:cs="Times New Roman"/>
          <w:bCs/>
          <w:sz w:val="28"/>
          <w:szCs w:val="28"/>
          <w:lang w:val="es-ES"/>
        </w:rPr>
        <w:t xml:space="preserve">, </w:t>
      </w:r>
      <w:r w:rsidR="00341816" w:rsidRPr="00D43D93">
        <w:rPr>
          <w:rFonts w:ascii="Times New Roman" w:hAnsi="Times New Roman" w:cs="Times New Roman"/>
          <w:bCs/>
          <w:sz w:val="28"/>
          <w:szCs w:val="28"/>
          <w:lang w:val="es-ES"/>
        </w:rPr>
        <w:t xml:space="preserve">la Sala destaca que en ningún momento aquel negó la existencia del vínculo familiar que sostuvo con </w:t>
      </w:r>
      <w:r w:rsidR="001145F3" w:rsidRPr="00D43D93">
        <w:rPr>
          <w:rFonts w:ascii="Times New Roman" w:hAnsi="Times New Roman" w:cs="Times New Roman"/>
          <w:bCs/>
          <w:sz w:val="28"/>
          <w:szCs w:val="28"/>
          <w:lang w:val="es-ES"/>
        </w:rPr>
        <w:t>su expareja</w:t>
      </w:r>
      <w:r w:rsidR="00341816" w:rsidRPr="00D43D93">
        <w:rPr>
          <w:rFonts w:ascii="Times New Roman" w:hAnsi="Times New Roman" w:cs="Times New Roman"/>
          <w:bCs/>
          <w:sz w:val="28"/>
          <w:szCs w:val="28"/>
          <w:lang w:val="es-ES"/>
        </w:rPr>
        <w:t xml:space="preserve">. Desde la contestación de la demanda hasta el interrogatorio de parte, confirmó los dichos de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341816" w:rsidRPr="00D43D93">
        <w:rPr>
          <w:rFonts w:ascii="Times New Roman" w:hAnsi="Times New Roman" w:cs="Times New Roman"/>
          <w:bCs/>
          <w:sz w:val="28"/>
          <w:szCs w:val="28"/>
          <w:lang w:val="es-ES"/>
        </w:rPr>
        <w:t xml:space="preserve">respecto de la relación que sostuvieron. Incluso, refirió </w:t>
      </w:r>
      <w:proofErr w:type="gramStart"/>
      <w:r w:rsidR="00341816" w:rsidRPr="00D43D93">
        <w:rPr>
          <w:rFonts w:ascii="Times New Roman" w:hAnsi="Times New Roman" w:cs="Times New Roman"/>
          <w:bCs/>
          <w:sz w:val="28"/>
          <w:szCs w:val="28"/>
          <w:lang w:val="es-ES"/>
        </w:rPr>
        <w:t>que</w:t>
      </w:r>
      <w:proofErr w:type="gramEnd"/>
      <w:r w:rsidR="00341816"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aunque </w:t>
      </w:r>
      <w:r w:rsidR="00341816" w:rsidRPr="00D43D93">
        <w:rPr>
          <w:rFonts w:ascii="Times New Roman" w:hAnsi="Times New Roman" w:cs="Times New Roman"/>
          <w:bCs/>
          <w:sz w:val="28"/>
          <w:szCs w:val="28"/>
          <w:lang w:val="es-ES"/>
        </w:rPr>
        <w:t xml:space="preserve">fruto de una infidelidad tuvo un hijo con otra mujer, entre ellos existió una comunidad de vida desde </w:t>
      </w:r>
      <w:r w:rsidRPr="00D43D93">
        <w:rPr>
          <w:rFonts w:ascii="Times New Roman" w:hAnsi="Times New Roman" w:cs="Times New Roman"/>
          <w:bCs/>
          <w:sz w:val="28"/>
          <w:szCs w:val="28"/>
          <w:lang w:val="es-ES"/>
        </w:rPr>
        <w:t>el año 2000 cuando</w:t>
      </w:r>
      <w:r w:rsidR="00341816" w:rsidRPr="00D43D93">
        <w:rPr>
          <w:rFonts w:ascii="Times New Roman" w:hAnsi="Times New Roman" w:cs="Times New Roman"/>
          <w:bCs/>
          <w:sz w:val="28"/>
          <w:szCs w:val="28"/>
          <w:lang w:val="es-ES"/>
        </w:rPr>
        <w:t xml:space="preserve"> se conocieron en Bogotá</w:t>
      </w:r>
      <w:r w:rsidRPr="00D43D93">
        <w:rPr>
          <w:rFonts w:ascii="Times New Roman" w:hAnsi="Times New Roman" w:cs="Times New Roman"/>
          <w:bCs/>
          <w:sz w:val="28"/>
          <w:szCs w:val="28"/>
          <w:lang w:val="es-ES"/>
        </w:rPr>
        <w:t xml:space="preserve">. </w:t>
      </w:r>
      <w:r w:rsidR="00341816" w:rsidRPr="00D43D93">
        <w:rPr>
          <w:rFonts w:ascii="Times New Roman" w:hAnsi="Times New Roman" w:cs="Times New Roman"/>
          <w:bCs/>
          <w:sz w:val="28"/>
          <w:szCs w:val="28"/>
          <w:lang w:val="es-ES"/>
        </w:rPr>
        <w:t xml:space="preserve"> </w:t>
      </w:r>
    </w:p>
    <w:p w14:paraId="1E6A35C7" w14:textId="77777777" w:rsidR="00DF5C27" w:rsidRPr="00D43D93" w:rsidRDefault="00DF5C27" w:rsidP="00D43D93">
      <w:pPr>
        <w:pStyle w:val="Prrafodelista"/>
        <w:ind w:right="-94"/>
        <w:rPr>
          <w:rFonts w:ascii="Times New Roman" w:hAnsi="Times New Roman" w:cs="Times New Roman"/>
          <w:b/>
          <w:sz w:val="28"/>
          <w:szCs w:val="28"/>
          <w:lang w:val="es-ES"/>
        </w:rPr>
      </w:pPr>
    </w:p>
    <w:p w14:paraId="40C549B0" w14:textId="70D8294A" w:rsidR="00DF5C27" w:rsidRPr="00D43D93" w:rsidRDefault="00DF5C27"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sz w:val="36"/>
          <w:szCs w:val="36"/>
          <w:lang w:val="es-ES"/>
        </w:rPr>
      </w:pPr>
      <w:r w:rsidRPr="00D43D93">
        <w:rPr>
          <w:rFonts w:ascii="Times New Roman" w:hAnsi="Times New Roman" w:cs="Times New Roman"/>
          <w:bCs/>
          <w:sz w:val="28"/>
          <w:szCs w:val="28"/>
          <w:lang w:val="es-ES"/>
        </w:rPr>
        <w:t xml:space="preserve">Igualmente, si bien el demandado argumentó que la convivencia entre ellos cesó en 2019 y no en 2023, no es menos cierto que fue en ese último año que la Comisaría de Familia de </w:t>
      </w:r>
      <w:r w:rsidR="00677D0E" w:rsidRPr="006B3EC2">
        <w:rPr>
          <w:rFonts w:ascii="Times New Roman" w:hAnsi="Times New Roman" w:cs="Times New Roman"/>
          <w:bCs/>
          <w:i/>
          <w:iCs/>
          <w:sz w:val="28"/>
          <w:szCs w:val="28"/>
          <w:lang w:val="es-ES"/>
        </w:rPr>
        <w:t>Comala</w:t>
      </w:r>
      <w:r w:rsidRPr="00D43D93">
        <w:rPr>
          <w:rFonts w:ascii="Times New Roman" w:hAnsi="Times New Roman" w:cs="Times New Roman"/>
          <w:bCs/>
          <w:sz w:val="28"/>
          <w:szCs w:val="28"/>
          <w:lang w:val="es-ES"/>
        </w:rPr>
        <w:t xml:space="preserve"> adoptó las medidas de protección en favor de </w:t>
      </w:r>
      <w:r w:rsidRPr="00D43D93">
        <w:rPr>
          <w:rFonts w:ascii="Times New Roman" w:hAnsi="Times New Roman" w:cs="Times New Roman"/>
          <w:bCs/>
          <w:sz w:val="28"/>
          <w:szCs w:val="28"/>
          <w:lang w:val="es-ES"/>
        </w:rPr>
        <w:lastRenderedPageBreak/>
        <w:t>la accionante, dentro de las cuales se encontraba “[o]</w:t>
      </w:r>
      <w:proofErr w:type="spellStart"/>
      <w:r w:rsidRPr="00D43D93">
        <w:rPr>
          <w:rFonts w:ascii="Times New Roman" w:hAnsi="Times New Roman" w:cs="Times New Roman"/>
          <w:bCs/>
          <w:sz w:val="28"/>
          <w:szCs w:val="28"/>
          <w:lang w:val="es-ES"/>
        </w:rPr>
        <w:t>rdenar</w:t>
      </w:r>
      <w:proofErr w:type="spellEnd"/>
      <w:r w:rsidRPr="00D43D93">
        <w:rPr>
          <w:rFonts w:ascii="Times New Roman" w:hAnsi="Times New Roman" w:cs="Times New Roman"/>
          <w:bCs/>
          <w:sz w:val="28"/>
          <w:szCs w:val="28"/>
          <w:lang w:val="es-ES"/>
        </w:rPr>
        <w:t xml:space="preserve"> al agresor el desalojo de la casa habitación que comparte con la víctima, cuando su presencia constituye una amenaza para la vida, la integridad física o la salud de cualquiera de los miembros de la familia”. Esta circunstancia desvirtúa lo señalado por el demandado en cuanto a la duración de la convivencia.</w:t>
      </w:r>
    </w:p>
    <w:p w14:paraId="6BA8CDAF" w14:textId="77777777" w:rsidR="00DF5C27" w:rsidRPr="00D43D93" w:rsidRDefault="00DF5C27" w:rsidP="00D43D93">
      <w:pPr>
        <w:pStyle w:val="Prrafodelista"/>
        <w:ind w:right="-94"/>
        <w:rPr>
          <w:rFonts w:ascii="Times New Roman" w:hAnsi="Times New Roman" w:cs="Times New Roman"/>
          <w:bCs/>
          <w:sz w:val="28"/>
          <w:szCs w:val="28"/>
          <w:lang w:val="es-ES"/>
        </w:rPr>
      </w:pPr>
    </w:p>
    <w:p w14:paraId="62FB8401" w14:textId="4DC1A388" w:rsidR="00D168AC" w:rsidRPr="00D43D93" w:rsidRDefault="00C04009"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sz w:val="36"/>
          <w:szCs w:val="36"/>
          <w:lang w:val="es-ES"/>
        </w:rPr>
      </w:pPr>
      <w:r w:rsidRPr="00D43D93">
        <w:rPr>
          <w:rFonts w:ascii="Times New Roman" w:hAnsi="Times New Roman" w:cs="Times New Roman"/>
          <w:bCs/>
          <w:sz w:val="28"/>
          <w:szCs w:val="28"/>
          <w:lang w:val="es-ES"/>
        </w:rPr>
        <w:t xml:space="preserve">Así mismo, </w:t>
      </w:r>
      <w:r w:rsidR="000A6214" w:rsidRPr="00D43D93">
        <w:rPr>
          <w:rFonts w:ascii="Times New Roman" w:hAnsi="Times New Roman" w:cs="Times New Roman"/>
          <w:b/>
          <w:sz w:val="28"/>
          <w:szCs w:val="28"/>
          <w:lang w:val="es-ES"/>
        </w:rPr>
        <w:t>la matrícula inmobiliaria de un bien inmueble</w:t>
      </w:r>
      <w:r w:rsidR="000A6214" w:rsidRPr="00D43D93">
        <w:rPr>
          <w:rFonts w:ascii="Times New Roman" w:hAnsi="Times New Roman" w:cs="Times New Roman"/>
          <w:bCs/>
          <w:sz w:val="28"/>
          <w:szCs w:val="28"/>
          <w:lang w:val="es-ES"/>
        </w:rPr>
        <w:t xml:space="preserve"> ubicado en el municipio de </w:t>
      </w:r>
      <w:r w:rsidR="00677D0E" w:rsidRPr="006B3EC2">
        <w:rPr>
          <w:rFonts w:ascii="Times New Roman" w:hAnsi="Times New Roman" w:cs="Times New Roman"/>
          <w:bCs/>
          <w:i/>
          <w:iCs/>
          <w:sz w:val="28"/>
          <w:szCs w:val="28"/>
          <w:lang w:val="es-ES"/>
        </w:rPr>
        <w:t>Comala</w:t>
      </w:r>
      <w:r w:rsidR="000A6214" w:rsidRPr="00D43D93">
        <w:rPr>
          <w:rFonts w:ascii="Times New Roman" w:hAnsi="Times New Roman" w:cs="Times New Roman"/>
          <w:bCs/>
          <w:sz w:val="28"/>
          <w:szCs w:val="28"/>
          <w:lang w:val="es-ES"/>
        </w:rPr>
        <w:t xml:space="preserve"> de propiedad de </w:t>
      </w:r>
      <w:r w:rsidR="00677D0E" w:rsidRPr="00677D0E">
        <w:rPr>
          <w:rFonts w:ascii="Times New Roman" w:hAnsi="Times New Roman" w:cs="Times New Roman"/>
          <w:bCs/>
          <w:i/>
          <w:iCs/>
          <w:sz w:val="28"/>
          <w:szCs w:val="28"/>
          <w:lang w:val="es-ES"/>
        </w:rPr>
        <w:t>Pedro</w:t>
      </w:r>
      <w:r w:rsidR="005958E5" w:rsidRPr="00D43D93">
        <w:rPr>
          <w:rFonts w:ascii="Times New Roman" w:hAnsi="Times New Roman" w:cs="Times New Roman"/>
          <w:bCs/>
          <w:sz w:val="28"/>
          <w:szCs w:val="28"/>
          <w:lang w:val="es-ES"/>
        </w:rPr>
        <w:t>,</w:t>
      </w:r>
      <w:r w:rsidR="000A6214" w:rsidRPr="00D43D93">
        <w:rPr>
          <w:rFonts w:ascii="Times New Roman" w:hAnsi="Times New Roman" w:cs="Times New Roman"/>
          <w:bCs/>
          <w:sz w:val="28"/>
          <w:szCs w:val="28"/>
          <w:lang w:val="es-ES"/>
        </w:rPr>
        <w:t xml:space="preserve"> que refleja en su tercera anotación una afectación a vivienda familiar en favor de la demandante</w:t>
      </w:r>
      <w:r w:rsidR="000A6214" w:rsidRPr="00D43D93">
        <w:rPr>
          <w:rStyle w:val="Refdenotaalpie"/>
          <w:rFonts w:ascii="Times New Roman" w:hAnsi="Times New Roman" w:cs="Times New Roman"/>
          <w:bCs/>
          <w:sz w:val="28"/>
          <w:szCs w:val="28"/>
          <w:lang w:val="es-ES"/>
        </w:rPr>
        <w:footnoteReference w:id="128"/>
      </w:r>
      <w:r w:rsidR="0094655F" w:rsidRPr="00D43D93">
        <w:rPr>
          <w:rFonts w:ascii="Times New Roman" w:hAnsi="Times New Roman" w:cs="Times New Roman"/>
          <w:bCs/>
          <w:sz w:val="28"/>
          <w:szCs w:val="28"/>
          <w:lang w:val="es-ES"/>
        </w:rPr>
        <w:t xml:space="preserve">, </w:t>
      </w:r>
      <w:r w:rsidR="005958E5" w:rsidRPr="00D43D93">
        <w:rPr>
          <w:rFonts w:ascii="Times New Roman" w:hAnsi="Times New Roman" w:cs="Times New Roman"/>
          <w:bCs/>
          <w:sz w:val="28"/>
          <w:szCs w:val="28"/>
          <w:lang w:val="es-ES"/>
        </w:rPr>
        <w:t xml:space="preserve">se puede advertir que para el 10 de agosto de 2020 -fecha de su constitución- entre ellos subsistía la comunidad de vida. </w:t>
      </w:r>
    </w:p>
    <w:p w14:paraId="6604134C" w14:textId="77777777" w:rsidR="00D168AC" w:rsidRPr="00D43D93" w:rsidRDefault="00D168AC" w:rsidP="00D43D93">
      <w:pPr>
        <w:pStyle w:val="Prrafodelista"/>
        <w:ind w:right="-94"/>
        <w:rPr>
          <w:rFonts w:ascii="Times New Roman" w:hAnsi="Times New Roman" w:cs="Times New Roman"/>
          <w:bCs/>
          <w:sz w:val="28"/>
          <w:szCs w:val="28"/>
          <w:lang w:val="es-ES"/>
        </w:rPr>
      </w:pPr>
    </w:p>
    <w:p w14:paraId="001C4873" w14:textId="1BD53593" w:rsidR="000A6214" w:rsidRPr="00D43D93" w:rsidRDefault="005958E5"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De conformidad con el artículo 1 de la Ley 258 de 1996</w:t>
      </w:r>
      <w:r w:rsidRPr="00D43D93">
        <w:rPr>
          <w:rStyle w:val="Refdenotaalpie"/>
          <w:rFonts w:ascii="Times New Roman" w:hAnsi="Times New Roman" w:cs="Times New Roman"/>
          <w:bCs/>
          <w:sz w:val="28"/>
          <w:szCs w:val="28"/>
          <w:lang w:val="es-ES"/>
        </w:rPr>
        <w:footnoteReference w:id="129"/>
      </w:r>
      <w:r w:rsidRPr="00D43D93">
        <w:rPr>
          <w:rFonts w:ascii="Times New Roman" w:hAnsi="Times New Roman" w:cs="Times New Roman"/>
          <w:bCs/>
          <w:sz w:val="28"/>
          <w:szCs w:val="28"/>
          <w:lang w:val="es-ES"/>
        </w:rPr>
        <w:t>, la afectación a la vivienda familiar</w:t>
      </w:r>
      <w:r w:rsidR="00D168AC" w:rsidRPr="00D43D93">
        <w:rPr>
          <w:rFonts w:ascii="Times New Roman" w:hAnsi="Times New Roman" w:cs="Times New Roman"/>
          <w:bCs/>
          <w:sz w:val="28"/>
          <w:szCs w:val="28"/>
          <w:lang w:val="es-ES"/>
        </w:rPr>
        <w:t xml:space="preserve"> hace referencia al bien inmueble adquirido por uno de los c</w:t>
      </w:r>
      <w:r w:rsidR="004D154C" w:rsidRPr="00D43D93">
        <w:rPr>
          <w:rFonts w:ascii="Times New Roman" w:hAnsi="Times New Roman" w:cs="Times New Roman"/>
          <w:bCs/>
          <w:sz w:val="28"/>
          <w:szCs w:val="28"/>
          <w:lang w:val="es-ES"/>
        </w:rPr>
        <w:t>ó</w:t>
      </w:r>
      <w:r w:rsidR="00D168AC" w:rsidRPr="00D43D93">
        <w:rPr>
          <w:rFonts w:ascii="Times New Roman" w:hAnsi="Times New Roman" w:cs="Times New Roman"/>
          <w:bCs/>
          <w:sz w:val="28"/>
          <w:szCs w:val="28"/>
          <w:lang w:val="es-ES"/>
        </w:rPr>
        <w:t>nyuges “antes o después de la celebración del matrimonio destinado a la habitación de la familia”</w:t>
      </w:r>
      <w:r w:rsidR="00D168AC" w:rsidRPr="00D43D93">
        <w:rPr>
          <w:rStyle w:val="Refdenotaalpie"/>
          <w:rFonts w:ascii="Times New Roman" w:hAnsi="Times New Roman" w:cs="Times New Roman"/>
          <w:bCs/>
          <w:sz w:val="28"/>
          <w:szCs w:val="28"/>
          <w:lang w:val="es-ES"/>
        </w:rPr>
        <w:footnoteReference w:id="130"/>
      </w:r>
      <w:r w:rsidR="00D168AC" w:rsidRPr="00D43D93">
        <w:rPr>
          <w:rFonts w:ascii="Times New Roman" w:hAnsi="Times New Roman" w:cs="Times New Roman"/>
          <w:bCs/>
          <w:sz w:val="28"/>
          <w:szCs w:val="28"/>
          <w:lang w:val="es-ES"/>
        </w:rPr>
        <w:t xml:space="preserve">. En este sentido, el hecho de que </w:t>
      </w:r>
      <w:r w:rsidR="00677D0E" w:rsidRPr="00677D0E">
        <w:rPr>
          <w:rFonts w:ascii="Times New Roman" w:hAnsi="Times New Roman" w:cs="Times New Roman"/>
          <w:bCs/>
          <w:i/>
          <w:iCs/>
          <w:sz w:val="28"/>
          <w:szCs w:val="28"/>
          <w:lang w:val="es-ES"/>
        </w:rPr>
        <w:t>Pedro</w:t>
      </w:r>
      <w:r w:rsidR="00677D0E" w:rsidRPr="00D43D93">
        <w:rPr>
          <w:rFonts w:ascii="Times New Roman" w:hAnsi="Times New Roman" w:cs="Times New Roman"/>
          <w:bCs/>
          <w:sz w:val="28"/>
          <w:szCs w:val="28"/>
          <w:lang w:val="es-ES"/>
        </w:rPr>
        <w:t xml:space="preserve"> </w:t>
      </w:r>
      <w:r w:rsidR="00D168AC" w:rsidRPr="00D43D93">
        <w:rPr>
          <w:rFonts w:ascii="Times New Roman" w:hAnsi="Times New Roman" w:cs="Times New Roman"/>
          <w:bCs/>
          <w:sz w:val="28"/>
          <w:szCs w:val="28"/>
          <w:lang w:val="es-ES"/>
        </w:rPr>
        <w:t xml:space="preserve">hubiese constituido el gravamen en favor de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D168AC" w:rsidRPr="00D43D93">
        <w:rPr>
          <w:rFonts w:ascii="Times New Roman" w:hAnsi="Times New Roman" w:cs="Times New Roman"/>
          <w:bCs/>
          <w:sz w:val="28"/>
          <w:szCs w:val="28"/>
          <w:lang w:val="es-ES"/>
        </w:rPr>
        <w:t>sobre el lugar físico donde vivían en compañía de los hijos, permite advertir que</w:t>
      </w:r>
      <w:r w:rsidR="001145F3" w:rsidRPr="00D43D93">
        <w:rPr>
          <w:rFonts w:ascii="Times New Roman" w:hAnsi="Times New Roman" w:cs="Times New Roman"/>
          <w:bCs/>
          <w:sz w:val="28"/>
          <w:szCs w:val="28"/>
          <w:lang w:val="es-ES"/>
        </w:rPr>
        <w:t xml:space="preserve"> </w:t>
      </w:r>
      <w:r w:rsidR="00164705" w:rsidRPr="00D43D93">
        <w:rPr>
          <w:rFonts w:ascii="Times New Roman" w:hAnsi="Times New Roman" w:cs="Times New Roman"/>
          <w:bCs/>
          <w:sz w:val="28"/>
          <w:szCs w:val="28"/>
          <w:lang w:val="es-ES"/>
        </w:rPr>
        <w:t xml:space="preserve">aquellos </w:t>
      </w:r>
      <w:r w:rsidR="00D168AC" w:rsidRPr="00D43D93">
        <w:rPr>
          <w:rFonts w:ascii="Times New Roman" w:hAnsi="Times New Roman" w:cs="Times New Roman"/>
          <w:bCs/>
          <w:sz w:val="28"/>
          <w:szCs w:val="28"/>
          <w:lang w:val="es-ES"/>
        </w:rPr>
        <w:t xml:space="preserve">tenían un plan de vida en común </w:t>
      </w:r>
      <w:r w:rsidR="00164705" w:rsidRPr="00D43D93">
        <w:rPr>
          <w:rFonts w:ascii="Times New Roman" w:hAnsi="Times New Roman" w:cs="Times New Roman"/>
          <w:bCs/>
          <w:sz w:val="28"/>
          <w:szCs w:val="28"/>
          <w:lang w:val="es-ES"/>
        </w:rPr>
        <w:t>que quiso protegerse</w:t>
      </w:r>
      <w:r w:rsidR="00D168AC" w:rsidRPr="00D43D93">
        <w:rPr>
          <w:rFonts w:ascii="Times New Roman" w:hAnsi="Times New Roman" w:cs="Times New Roman"/>
          <w:bCs/>
          <w:sz w:val="28"/>
          <w:szCs w:val="28"/>
          <w:lang w:val="es-ES"/>
        </w:rPr>
        <w:t xml:space="preserve"> </w:t>
      </w:r>
      <w:r w:rsidR="00164705" w:rsidRPr="00D43D93">
        <w:rPr>
          <w:rFonts w:ascii="Times New Roman" w:hAnsi="Times New Roman" w:cs="Times New Roman"/>
          <w:bCs/>
          <w:sz w:val="28"/>
          <w:szCs w:val="28"/>
          <w:lang w:val="es-ES"/>
        </w:rPr>
        <w:t xml:space="preserve">constituyendo una limitación sobre la </w:t>
      </w:r>
      <w:r w:rsidR="001145F3" w:rsidRPr="00D43D93">
        <w:rPr>
          <w:rFonts w:ascii="Times New Roman" w:hAnsi="Times New Roman" w:cs="Times New Roman"/>
          <w:bCs/>
          <w:sz w:val="28"/>
          <w:szCs w:val="28"/>
          <w:lang w:val="es-ES"/>
        </w:rPr>
        <w:t>vivienda</w:t>
      </w:r>
      <w:r w:rsidR="00164705" w:rsidRPr="00D43D93">
        <w:rPr>
          <w:rFonts w:ascii="Times New Roman" w:hAnsi="Times New Roman" w:cs="Times New Roman"/>
          <w:bCs/>
          <w:sz w:val="28"/>
          <w:szCs w:val="28"/>
          <w:lang w:val="es-ES"/>
        </w:rPr>
        <w:t xml:space="preserve"> que </w:t>
      </w:r>
      <w:r w:rsidR="001145F3" w:rsidRPr="00D43D93">
        <w:rPr>
          <w:rFonts w:ascii="Times New Roman" w:hAnsi="Times New Roman" w:cs="Times New Roman"/>
          <w:bCs/>
          <w:sz w:val="28"/>
          <w:szCs w:val="28"/>
          <w:lang w:val="es-ES"/>
        </w:rPr>
        <w:t>fue parte del</w:t>
      </w:r>
      <w:r w:rsidR="00164705" w:rsidRPr="00D43D93">
        <w:rPr>
          <w:rFonts w:ascii="Times New Roman" w:hAnsi="Times New Roman" w:cs="Times New Roman"/>
          <w:bCs/>
          <w:sz w:val="28"/>
          <w:szCs w:val="28"/>
          <w:lang w:val="es-ES"/>
        </w:rPr>
        <w:t xml:space="preserve"> patrimonio familiar. </w:t>
      </w:r>
    </w:p>
    <w:p w14:paraId="3823CF81" w14:textId="77777777" w:rsidR="000A6214" w:rsidRPr="00D43D93" w:rsidRDefault="000A6214"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
          <w:sz w:val="28"/>
          <w:szCs w:val="28"/>
          <w:lang w:val="es-ES"/>
        </w:rPr>
      </w:pPr>
    </w:p>
    <w:p w14:paraId="58142138" w14:textId="045ECBA8" w:rsidR="000A6214" w:rsidRPr="00D43D93" w:rsidRDefault="00164705" w:rsidP="00D43D93">
      <w:pPr>
        <w:pStyle w:val="Prrafodelista"/>
        <w:widowControl w:val="0"/>
        <w:numPr>
          <w:ilvl w:val="0"/>
          <w:numId w:val="1"/>
        </w:numPr>
        <w:tabs>
          <w:tab w:val="left" w:pos="829"/>
        </w:tabs>
        <w:autoSpaceDE w:val="0"/>
        <w:autoSpaceDN w:val="0"/>
        <w:spacing w:after="0" w:line="240" w:lineRule="auto"/>
        <w:ind w:right="-94"/>
        <w:contextualSpacing w:val="0"/>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Del mismo modo, de la </w:t>
      </w:r>
      <w:r w:rsidRPr="00D43D93">
        <w:rPr>
          <w:rFonts w:ascii="Times New Roman" w:hAnsi="Times New Roman" w:cs="Times New Roman"/>
          <w:b/>
          <w:sz w:val="28"/>
          <w:szCs w:val="28"/>
          <w:lang w:val="es-ES"/>
        </w:rPr>
        <w:t>constancia</w:t>
      </w:r>
      <w:r w:rsidRPr="00D43D93">
        <w:rPr>
          <w:rFonts w:ascii="Times New Roman" w:hAnsi="Times New Roman" w:cs="Times New Roman"/>
          <w:bCs/>
          <w:sz w:val="28"/>
          <w:szCs w:val="28"/>
          <w:lang w:val="es-ES"/>
        </w:rPr>
        <w:t xml:space="preserve"> </w:t>
      </w:r>
      <w:r w:rsidR="00425ACF" w:rsidRPr="00D43D93">
        <w:rPr>
          <w:rFonts w:ascii="Times New Roman" w:hAnsi="Times New Roman" w:cs="Times New Roman"/>
          <w:bCs/>
          <w:sz w:val="28"/>
          <w:szCs w:val="28"/>
          <w:lang w:val="es-ES"/>
        </w:rPr>
        <w:t>expedida</w:t>
      </w:r>
      <w:r w:rsidRPr="00D43D93">
        <w:rPr>
          <w:rFonts w:ascii="Times New Roman" w:hAnsi="Times New Roman" w:cs="Times New Roman"/>
          <w:bCs/>
          <w:sz w:val="28"/>
          <w:szCs w:val="28"/>
          <w:lang w:val="es-ES"/>
        </w:rPr>
        <w:t xml:space="preserve"> </w:t>
      </w:r>
      <w:r w:rsidR="00425ACF" w:rsidRPr="00D43D93">
        <w:rPr>
          <w:rFonts w:ascii="Times New Roman" w:hAnsi="Times New Roman" w:cs="Times New Roman"/>
          <w:bCs/>
          <w:sz w:val="28"/>
          <w:szCs w:val="28"/>
          <w:lang w:val="es-ES"/>
        </w:rPr>
        <w:t xml:space="preserve">el 28 de agosto de 2023 por la </w:t>
      </w:r>
      <w:r w:rsidRPr="00D43D93">
        <w:rPr>
          <w:rFonts w:ascii="Times New Roman" w:hAnsi="Times New Roman" w:cs="Times New Roman"/>
          <w:bCs/>
          <w:sz w:val="28"/>
          <w:szCs w:val="28"/>
          <w:lang w:val="es-ES"/>
        </w:rPr>
        <w:t xml:space="preserve">Comisaría de Familia de </w:t>
      </w:r>
      <w:r w:rsidR="00677D0E" w:rsidRPr="006B3EC2">
        <w:rPr>
          <w:rFonts w:ascii="Times New Roman" w:hAnsi="Times New Roman" w:cs="Times New Roman"/>
          <w:bCs/>
          <w:i/>
          <w:iCs/>
          <w:sz w:val="28"/>
          <w:szCs w:val="28"/>
          <w:lang w:val="es-ES"/>
        </w:rPr>
        <w:t>Comala</w:t>
      </w:r>
      <w:r w:rsidR="00425ACF" w:rsidRPr="00D43D93">
        <w:rPr>
          <w:rFonts w:ascii="Times New Roman" w:hAnsi="Times New Roman" w:cs="Times New Roman"/>
          <w:bCs/>
          <w:sz w:val="28"/>
          <w:szCs w:val="28"/>
          <w:lang w:val="es-ES"/>
        </w:rPr>
        <w:t xml:space="preserve">, que da cuenta de la diligencia </w:t>
      </w:r>
      <w:r w:rsidRPr="00D43D93">
        <w:rPr>
          <w:rFonts w:ascii="Times New Roman" w:hAnsi="Times New Roman" w:cs="Times New Roman"/>
          <w:bCs/>
          <w:sz w:val="28"/>
          <w:szCs w:val="28"/>
          <w:lang w:val="es-ES"/>
        </w:rPr>
        <w:t xml:space="preserve">donde </w:t>
      </w:r>
      <w:r w:rsidR="00677D0E" w:rsidRPr="00677D0E">
        <w:rPr>
          <w:rFonts w:ascii="Times New Roman" w:hAnsi="Times New Roman" w:cs="Times New Roman"/>
          <w:bCs/>
          <w:i/>
          <w:iCs/>
          <w:sz w:val="28"/>
          <w:szCs w:val="28"/>
          <w:lang w:val="es-ES"/>
        </w:rPr>
        <w:t>Pedro</w:t>
      </w:r>
      <w:r w:rsidR="00677D0E"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presentó sus descargos por las presuntas conductas de violencia intrafamiliar que ejerció en contra de </w:t>
      </w:r>
      <w:r w:rsidR="001145F3" w:rsidRPr="00D43D93">
        <w:rPr>
          <w:rFonts w:ascii="Times New Roman" w:hAnsi="Times New Roman" w:cs="Times New Roman"/>
          <w:bCs/>
          <w:sz w:val="28"/>
          <w:szCs w:val="28"/>
          <w:lang w:val="es-ES"/>
        </w:rPr>
        <w:t xml:space="preserve">su </w:t>
      </w:r>
      <w:r w:rsidR="00425ACF" w:rsidRPr="00D43D93">
        <w:rPr>
          <w:rFonts w:ascii="Times New Roman" w:hAnsi="Times New Roman" w:cs="Times New Roman"/>
          <w:bCs/>
          <w:sz w:val="28"/>
          <w:szCs w:val="28"/>
          <w:lang w:val="es-ES"/>
        </w:rPr>
        <w:t>excompañera</w:t>
      </w:r>
      <w:r w:rsidRPr="00D43D93">
        <w:rPr>
          <w:rFonts w:ascii="Times New Roman" w:hAnsi="Times New Roman" w:cs="Times New Roman"/>
          <w:bCs/>
          <w:sz w:val="28"/>
          <w:szCs w:val="28"/>
          <w:lang w:val="es-ES"/>
        </w:rPr>
        <w:t>, se advierte relevante la siguiente manifestación</w:t>
      </w:r>
      <w:r w:rsidR="000A6214" w:rsidRPr="00D43D93">
        <w:rPr>
          <w:rFonts w:ascii="Times New Roman" w:hAnsi="Times New Roman" w:cs="Times New Roman"/>
          <w:bCs/>
          <w:sz w:val="28"/>
          <w:szCs w:val="28"/>
          <w:lang w:val="es-ES"/>
        </w:rPr>
        <w:t>:</w:t>
      </w:r>
      <w:r w:rsidR="000A6214" w:rsidRPr="00D43D93">
        <w:rPr>
          <w:rStyle w:val="Refdenotaalpie"/>
          <w:rFonts w:ascii="Times New Roman" w:hAnsi="Times New Roman" w:cs="Times New Roman"/>
          <w:bCs/>
          <w:sz w:val="28"/>
          <w:szCs w:val="28"/>
          <w:lang w:val="es-ES"/>
        </w:rPr>
        <w:footnoteReference w:id="131"/>
      </w:r>
      <w:r w:rsidR="000A6214" w:rsidRPr="00D43D93">
        <w:rPr>
          <w:rFonts w:ascii="Times New Roman" w:hAnsi="Times New Roman" w:cs="Times New Roman"/>
          <w:bCs/>
          <w:sz w:val="28"/>
          <w:szCs w:val="28"/>
          <w:lang w:val="es-ES"/>
        </w:rPr>
        <w:t xml:space="preserve"> </w:t>
      </w:r>
    </w:p>
    <w:p w14:paraId="174B3917" w14:textId="77777777" w:rsidR="000A6214" w:rsidRPr="00D43D93" w:rsidRDefault="000A6214" w:rsidP="00D43D93">
      <w:pPr>
        <w:widowControl w:val="0"/>
        <w:tabs>
          <w:tab w:val="left" w:pos="829"/>
        </w:tabs>
        <w:autoSpaceDE w:val="0"/>
        <w:autoSpaceDN w:val="0"/>
        <w:spacing w:after="0" w:line="240" w:lineRule="auto"/>
        <w:ind w:right="-94"/>
        <w:jc w:val="both"/>
        <w:rPr>
          <w:rFonts w:ascii="Times New Roman" w:hAnsi="Times New Roman" w:cs="Times New Roman"/>
          <w:b/>
          <w:sz w:val="28"/>
          <w:szCs w:val="28"/>
          <w:lang w:val="es-ES"/>
        </w:rPr>
      </w:pPr>
    </w:p>
    <w:p w14:paraId="3BD9DDC1" w14:textId="790B65A4" w:rsidR="000A6214" w:rsidRPr="00D43D93" w:rsidRDefault="00AB5358" w:rsidP="00D43D93">
      <w:pPr>
        <w:widowControl w:val="0"/>
        <w:tabs>
          <w:tab w:val="left" w:pos="829"/>
        </w:tabs>
        <w:autoSpaceDE w:val="0"/>
        <w:autoSpaceDN w:val="0"/>
        <w:spacing w:after="0" w:line="240" w:lineRule="auto"/>
        <w:ind w:left="829" w:right="-94"/>
        <w:jc w:val="both"/>
        <w:rPr>
          <w:rFonts w:ascii="Times New Roman" w:hAnsi="Times New Roman" w:cs="Times New Roman"/>
          <w:bCs/>
          <w:sz w:val="24"/>
          <w:szCs w:val="24"/>
          <w:lang w:val="es-ES"/>
        </w:rPr>
      </w:pPr>
      <w:r w:rsidRPr="00D43D93">
        <w:rPr>
          <w:rFonts w:ascii="Times New Roman" w:hAnsi="Times New Roman" w:cs="Times New Roman"/>
          <w:bCs/>
          <w:sz w:val="24"/>
          <w:szCs w:val="24"/>
          <w:lang w:val="es-ES"/>
        </w:rPr>
        <w:t>“</w:t>
      </w:r>
      <w:r w:rsidR="000A6214" w:rsidRPr="00D43D93">
        <w:rPr>
          <w:rFonts w:ascii="Times New Roman" w:hAnsi="Times New Roman" w:cs="Times New Roman"/>
          <w:b/>
          <w:sz w:val="24"/>
          <w:szCs w:val="24"/>
          <w:lang w:val="es-ES"/>
        </w:rPr>
        <w:t xml:space="preserve">Yo conviví con la señora </w:t>
      </w:r>
      <w:r w:rsidR="00D276E7" w:rsidRPr="00D276E7">
        <w:rPr>
          <w:rFonts w:ascii="Times New Roman" w:hAnsi="Times New Roman" w:cs="Times New Roman"/>
          <w:b/>
          <w:i/>
          <w:iCs/>
          <w:sz w:val="24"/>
          <w:szCs w:val="24"/>
          <w:lang w:val="es-ES"/>
        </w:rPr>
        <w:t>Camila</w:t>
      </w:r>
      <w:r w:rsidR="00D276E7" w:rsidRPr="00D276E7">
        <w:rPr>
          <w:rFonts w:ascii="Times New Roman" w:hAnsi="Times New Roman" w:cs="Times New Roman"/>
          <w:b/>
          <w:sz w:val="24"/>
          <w:szCs w:val="24"/>
          <w:lang w:val="es-ES"/>
        </w:rPr>
        <w:t xml:space="preserve"> </w:t>
      </w:r>
      <w:r w:rsidR="000A6214" w:rsidRPr="00D43D93">
        <w:rPr>
          <w:rFonts w:ascii="Times New Roman" w:hAnsi="Times New Roman" w:cs="Times New Roman"/>
          <w:b/>
          <w:sz w:val="24"/>
          <w:szCs w:val="24"/>
          <w:lang w:val="es-ES"/>
        </w:rPr>
        <w:t>aproximadamente 20 años</w:t>
      </w:r>
      <w:r w:rsidRPr="00D43D93">
        <w:rPr>
          <w:rFonts w:ascii="Times New Roman" w:hAnsi="Times New Roman" w:cs="Times New Roman"/>
          <w:bCs/>
          <w:sz w:val="24"/>
          <w:szCs w:val="24"/>
          <w:lang w:val="es-ES"/>
        </w:rPr>
        <w:t>.</w:t>
      </w:r>
      <w:r w:rsidR="000A6214" w:rsidRPr="00D43D93">
        <w:rPr>
          <w:rFonts w:ascii="Times New Roman" w:hAnsi="Times New Roman" w:cs="Times New Roman"/>
          <w:bCs/>
          <w:sz w:val="24"/>
          <w:szCs w:val="24"/>
          <w:lang w:val="es-ES"/>
        </w:rPr>
        <w:t xml:space="preserve"> </w:t>
      </w:r>
      <w:r w:rsidRPr="00D43D93">
        <w:rPr>
          <w:rFonts w:ascii="Times New Roman" w:hAnsi="Times New Roman" w:cs="Times New Roman"/>
          <w:bCs/>
          <w:sz w:val="24"/>
          <w:szCs w:val="24"/>
          <w:lang w:val="es-ES"/>
        </w:rPr>
        <w:t>S</w:t>
      </w:r>
      <w:r w:rsidR="000A6214" w:rsidRPr="00D43D93">
        <w:rPr>
          <w:rFonts w:ascii="Times New Roman" w:hAnsi="Times New Roman" w:cs="Times New Roman"/>
          <w:bCs/>
          <w:sz w:val="24"/>
          <w:szCs w:val="24"/>
          <w:lang w:val="es-ES"/>
        </w:rPr>
        <w:t xml:space="preserve">obre las agresiones que la señora señala, es verdad, </w:t>
      </w:r>
      <w:r w:rsidR="000A6214" w:rsidRPr="00D43D93">
        <w:rPr>
          <w:rFonts w:ascii="Times New Roman" w:hAnsi="Times New Roman" w:cs="Times New Roman"/>
          <w:b/>
          <w:sz w:val="24"/>
          <w:szCs w:val="24"/>
          <w:lang w:val="es-ES"/>
        </w:rPr>
        <w:t>nos agredimos mutuamente eso fue en Bogotá, esto pasó y seguimos conviviendo normalmente</w:t>
      </w:r>
      <w:r w:rsidR="000A6214" w:rsidRPr="00D43D93">
        <w:rPr>
          <w:rFonts w:ascii="Times New Roman" w:hAnsi="Times New Roman" w:cs="Times New Roman"/>
          <w:bCs/>
          <w:sz w:val="24"/>
          <w:szCs w:val="24"/>
          <w:lang w:val="es-ES"/>
        </w:rPr>
        <w:t>. Sobre lo sucedido el día 13 de junio de 2022, es que mi hija andaba en un vehículo desconocido para mí y eso me disgustó, y por eso tuvimos un altercado</w:t>
      </w:r>
      <w:r w:rsidRPr="00D43D93">
        <w:rPr>
          <w:rFonts w:ascii="Times New Roman" w:hAnsi="Times New Roman" w:cs="Times New Roman"/>
          <w:bCs/>
          <w:sz w:val="24"/>
          <w:szCs w:val="24"/>
          <w:lang w:val="es-ES"/>
        </w:rPr>
        <w:t>,</w:t>
      </w:r>
      <w:r w:rsidR="000A6214" w:rsidRPr="00D43D93">
        <w:rPr>
          <w:rFonts w:ascii="Times New Roman" w:hAnsi="Times New Roman" w:cs="Times New Roman"/>
          <w:bCs/>
          <w:sz w:val="24"/>
          <w:szCs w:val="24"/>
          <w:lang w:val="es-ES"/>
        </w:rPr>
        <w:t xml:space="preserve"> pero sin llegar a las agresiones físicas, no sé por qué la señora dice que me tiene miedo si yo no la he golpeado a ella nunca, </w:t>
      </w:r>
      <w:r w:rsidR="000A6214" w:rsidRPr="00D43D93">
        <w:rPr>
          <w:rFonts w:ascii="Times New Roman" w:hAnsi="Times New Roman" w:cs="Times New Roman"/>
          <w:b/>
          <w:sz w:val="24"/>
          <w:szCs w:val="24"/>
          <w:lang w:val="es-ES"/>
        </w:rPr>
        <w:t>solamente hace mucho tiempo la estrujé,</w:t>
      </w:r>
      <w:r w:rsidR="000A6214" w:rsidRPr="00D43D93">
        <w:rPr>
          <w:rFonts w:ascii="Times New Roman" w:hAnsi="Times New Roman" w:cs="Times New Roman"/>
          <w:bCs/>
          <w:sz w:val="24"/>
          <w:szCs w:val="24"/>
          <w:lang w:val="es-ES"/>
        </w:rPr>
        <w:t xml:space="preserve"> mi deseo es que estos problemas familiares se terminen, me comprometo a cumplir con las medidas de alejamiento mientras se resuelve otra cosa</w:t>
      </w:r>
      <w:r w:rsidRPr="00D43D93">
        <w:rPr>
          <w:rFonts w:ascii="Times New Roman" w:hAnsi="Times New Roman" w:cs="Times New Roman"/>
          <w:bCs/>
          <w:sz w:val="24"/>
          <w:szCs w:val="24"/>
          <w:lang w:val="es-ES"/>
        </w:rPr>
        <w:t>”</w:t>
      </w:r>
      <w:r w:rsidR="000A6214" w:rsidRPr="00D43D93">
        <w:rPr>
          <w:rFonts w:ascii="Times New Roman" w:hAnsi="Times New Roman" w:cs="Times New Roman"/>
          <w:bCs/>
          <w:sz w:val="24"/>
          <w:szCs w:val="24"/>
          <w:lang w:val="es-ES"/>
        </w:rPr>
        <w:t>.</w:t>
      </w:r>
      <w:r w:rsidR="00425ACF" w:rsidRPr="00D43D93">
        <w:rPr>
          <w:rFonts w:ascii="Times New Roman" w:hAnsi="Times New Roman" w:cs="Times New Roman"/>
          <w:bCs/>
          <w:sz w:val="24"/>
          <w:szCs w:val="24"/>
          <w:lang w:val="es-ES"/>
        </w:rPr>
        <w:t xml:space="preserve"> (énfasis propio)</w:t>
      </w:r>
    </w:p>
    <w:p w14:paraId="301D0A02" w14:textId="77777777" w:rsidR="000A6214" w:rsidRPr="00D43D93" w:rsidRDefault="000A6214" w:rsidP="00D43D93">
      <w:pPr>
        <w:widowControl w:val="0"/>
        <w:tabs>
          <w:tab w:val="left" w:pos="829"/>
        </w:tabs>
        <w:autoSpaceDE w:val="0"/>
        <w:autoSpaceDN w:val="0"/>
        <w:spacing w:after="0" w:line="240" w:lineRule="auto"/>
        <w:ind w:left="829" w:right="-94"/>
        <w:jc w:val="both"/>
        <w:rPr>
          <w:rFonts w:ascii="Times New Roman" w:hAnsi="Times New Roman" w:cs="Times New Roman"/>
          <w:bCs/>
          <w:sz w:val="24"/>
          <w:szCs w:val="24"/>
          <w:lang w:val="es-ES"/>
        </w:rPr>
      </w:pPr>
    </w:p>
    <w:p w14:paraId="4DA7A2EA" w14:textId="06F8CD2A" w:rsidR="00164705" w:rsidRPr="00D43D93" w:rsidRDefault="00164705"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A juicio de la Sala</w:t>
      </w:r>
      <w:r w:rsidR="001145F3"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esta </w:t>
      </w:r>
      <w:r w:rsidR="001145F3" w:rsidRPr="00D43D93">
        <w:rPr>
          <w:rFonts w:ascii="Times New Roman" w:hAnsi="Times New Roman" w:cs="Times New Roman"/>
          <w:bCs/>
          <w:sz w:val="28"/>
          <w:szCs w:val="28"/>
          <w:lang w:val="es-ES"/>
        </w:rPr>
        <w:t>aseveración</w:t>
      </w:r>
      <w:r w:rsidRPr="00D43D93">
        <w:rPr>
          <w:rFonts w:ascii="Times New Roman" w:hAnsi="Times New Roman" w:cs="Times New Roman"/>
          <w:bCs/>
          <w:sz w:val="28"/>
          <w:szCs w:val="28"/>
          <w:lang w:val="es-ES"/>
        </w:rPr>
        <w:t xml:space="preserve"> realizada por </w:t>
      </w:r>
      <w:r w:rsidR="00677D0E" w:rsidRPr="00677D0E">
        <w:rPr>
          <w:rFonts w:ascii="Times New Roman" w:hAnsi="Times New Roman" w:cs="Times New Roman"/>
          <w:bCs/>
          <w:i/>
          <w:iCs/>
          <w:sz w:val="28"/>
          <w:szCs w:val="28"/>
          <w:lang w:val="es-ES"/>
        </w:rPr>
        <w:t>Pedro</w:t>
      </w:r>
      <w:r w:rsidR="00677D0E"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resulta muy importante a la luz del proceso de fijación de cuota alimentaria que promovió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Pr="00D43D93">
        <w:rPr>
          <w:rFonts w:ascii="Times New Roman" w:hAnsi="Times New Roman" w:cs="Times New Roman"/>
          <w:bCs/>
          <w:sz w:val="28"/>
          <w:szCs w:val="28"/>
          <w:lang w:val="es-ES"/>
        </w:rPr>
        <w:t xml:space="preserve">en su contra. Lo anterior, puesto que además de </w:t>
      </w:r>
      <w:r w:rsidR="00425ACF" w:rsidRPr="00D43D93">
        <w:rPr>
          <w:rFonts w:ascii="Times New Roman" w:hAnsi="Times New Roman" w:cs="Times New Roman"/>
          <w:bCs/>
          <w:sz w:val="28"/>
          <w:szCs w:val="28"/>
          <w:lang w:val="es-ES"/>
        </w:rPr>
        <w:t xml:space="preserve">confirmar que entre ellos existió una convivencia por un espacio aproximado de 20 años, corrobora un contexto de violencia </w:t>
      </w:r>
      <w:r w:rsidR="008C4830" w:rsidRPr="00D43D93">
        <w:rPr>
          <w:rFonts w:ascii="Times New Roman" w:hAnsi="Times New Roman" w:cs="Times New Roman"/>
          <w:bCs/>
          <w:sz w:val="28"/>
          <w:szCs w:val="28"/>
          <w:lang w:val="es-ES"/>
        </w:rPr>
        <w:t>multidimensional</w:t>
      </w:r>
      <w:r w:rsidR="00425ACF" w:rsidRPr="00D43D93">
        <w:rPr>
          <w:rFonts w:ascii="Times New Roman" w:hAnsi="Times New Roman" w:cs="Times New Roman"/>
          <w:bCs/>
          <w:sz w:val="28"/>
          <w:szCs w:val="28"/>
          <w:lang w:val="es-ES"/>
        </w:rPr>
        <w:t xml:space="preserve"> que</w:t>
      </w:r>
      <w:r w:rsidR="003A6690" w:rsidRPr="00D43D93">
        <w:rPr>
          <w:rFonts w:ascii="Times New Roman" w:hAnsi="Times New Roman" w:cs="Times New Roman"/>
          <w:bCs/>
          <w:sz w:val="28"/>
          <w:szCs w:val="28"/>
          <w:lang w:val="es-ES"/>
        </w:rPr>
        <w:t>, como se verá más adelante,</w:t>
      </w:r>
      <w:r w:rsidR="00425ACF" w:rsidRPr="00D43D93">
        <w:rPr>
          <w:rFonts w:ascii="Times New Roman" w:hAnsi="Times New Roman" w:cs="Times New Roman"/>
          <w:bCs/>
          <w:sz w:val="28"/>
          <w:szCs w:val="28"/>
          <w:lang w:val="es-ES"/>
        </w:rPr>
        <w:t xml:space="preserve"> obligaba a la autoridad judicial </w:t>
      </w:r>
      <w:r w:rsidR="001145F3" w:rsidRPr="00D43D93">
        <w:rPr>
          <w:rFonts w:ascii="Times New Roman" w:hAnsi="Times New Roman" w:cs="Times New Roman"/>
          <w:bCs/>
          <w:sz w:val="28"/>
          <w:szCs w:val="28"/>
          <w:lang w:val="es-ES"/>
        </w:rPr>
        <w:t xml:space="preserve">a </w:t>
      </w:r>
      <w:r w:rsidR="00425ACF" w:rsidRPr="00D43D93">
        <w:rPr>
          <w:rFonts w:ascii="Times New Roman" w:hAnsi="Times New Roman" w:cs="Times New Roman"/>
          <w:bCs/>
          <w:sz w:val="28"/>
          <w:szCs w:val="28"/>
          <w:lang w:val="es-ES"/>
        </w:rPr>
        <w:t xml:space="preserve">adoptar medidas estructurales de protección y reparación de la víctima.  </w:t>
      </w:r>
    </w:p>
    <w:p w14:paraId="7C884A06" w14:textId="77777777" w:rsidR="000A6214" w:rsidRPr="00D43D93" w:rsidRDefault="000A6214"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
          <w:sz w:val="36"/>
          <w:szCs w:val="36"/>
          <w:lang w:val="es-ES"/>
        </w:rPr>
      </w:pPr>
    </w:p>
    <w:p w14:paraId="6528B583" w14:textId="52175B7C" w:rsidR="000A6214" w:rsidRPr="00D43D93" w:rsidRDefault="00DF5C27"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Otra de las circunstancias relevantes </w:t>
      </w:r>
      <w:proofErr w:type="gramStart"/>
      <w:r w:rsidRPr="00D43D93">
        <w:rPr>
          <w:rFonts w:ascii="Times New Roman" w:hAnsi="Times New Roman" w:cs="Times New Roman"/>
          <w:bCs/>
          <w:sz w:val="28"/>
          <w:szCs w:val="28"/>
          <w:lang w:val="es-ES"/>
        </w:rPr>
        <w:t>a</w:t>
      </w:r>
      <w:proofErr w:type="gramEnd"/>
      <w:r w:rsidRPr="00D43D93">
        <w:rPr>
          <w:rFonts w:ascii="Times New Roman" w:hAnsi="Times New Roman" w:cs="Times New Roman"/>
          <w:bCs/>
          <w:sz w:val="28"/>
          <w:szCs w:val="28"/>
          <w:lang w:val="es-ES"/>
        </w:rPr>
        <w:t xml:space="preserve"> tener en cuenta</w:t>
      </w:r>
      <w:r w:rsidR="000A6214" w:rsidRPr="00D43D93">
        <w:rPr>
          <w:rFonts w:ascii="Times New Roman" w:hAnsi="Times New Roman" w:cs="Times New Roman"/>
          <w:bCs/>
          <w:sz w:val="28"/>
          <w:szCs w:val="28"/>
          <w:lang w:val="es-ES"/>
        </w:rPr>
        <w:t>,</w:t>
      </w:r>
      <w:r w:rsidRPr="00D43D93">
        <w:rPr>
          <w:rFonts w:ascii="Times New Roman" w:hAnsi="Times New Roman" w:cs="Times New Roman"/>
          <w:bCs/>
          <w:sz w:val="28"/>
          <w:szCs w:val="28"/>
          <w:lang w:val="es-ES"/>
        </w:rPr>
        <w:t xml:space="preserve"> es </w:t>
      </w:r>
      <w:proofErr w:type="gramStart"/>
      <w:r w:rsidRPr="00D43D93">
        <w:rPr>
          <w:rFonts w:ascii="Times New Roman" w:hAnsi="Times New Roman" w:cs="Times New Roman"/>
          <w:bCs/>
          <w:sz w:val="28"/>
          <w:szCs w:val="28"/>
          <w:lang w:val="es-ES"/>
        </w:rPr>
        <w:t>que</w:t>
      </w:r>
      <w:proofErr w:type="gramEnd"/>
      <w:r w:rsidR="000A6214" w:rsidRPr="00D43D93">
        <w:rPr>
          <w:rFonts w:ascii="Times New Roman" w:hAnsi="Times New Roman" w:cs="Times New Roman"/>
          <w:bCs/>
          <w:sz w:val="28"/>
          <w:szCs w:val="28"/>
          <w:lang w:val="es-ES"/>
        </w:rPr>
        <w:t xml:space="preserve"> en la etapa de conciliación dentro del proceso judicial, </w:t>
      </w:r>
      <w:r w:rsidR="00677D0E" w:rsidRPr="00677D0E">
        <w:rPr>
          <w:rFonts w:ascii="Times New Roman" w:hAnsi="Times New Roman" w:cs="Times New Roman"/>
          <w:bCs/>
          <w:i/>
          <w:iCs/>
          <w:sz w:val="28"/>
          <w:szCs w:val="28"/>
          <w:lang w:val="es-ES"/>
        </w:rPr>
        <w:t>Pedro</w:t>
      </w:r>
      <w:r w:rsidR="00677D0E" w:rsidRPr="00D43D93">
        <w:rPr>
          <w:rFonts w:ascii="Times New Roman" w:hAnsi="Times New Roman" w:cs="Times New Roman"/>
          <w:bCs/>
          <w:sz w:val="28"/>
          <w:szCs w:val="28"/>
          <w:lang w:val="es-ES"/>
        </w:rPr>
        <w:t xml:space="preserve"> </w:t>
      </w:r>
      <w:r w:rsidR="000A6214" w:rsidRPr="00D43D93">
        <w:rPr>
          <w:rFonts w:ascii="Times New Roman" w:hAnsi="Times New Roman" w:cs="Times New Roman"/>
          <w:bCs/>
          <w:sz w:val="28"/>
          <w:szCs w:val="28"/>
          <w:lang w:val="es-ES"/>
        </w:rPr>
        <w:t xml:space="preserve">le ofreció voluntariamente a su expareja alimentos por una suma que, aunque no satisfizo las pretensiones de esta última, sí corrobora que la controversia del presente proceso no gira en torno al vínculo entre las partes, sino mejor, frente a la capacidad económica del </w:t>
      </w:r>
      <w:r w:rsidR="000A6214" w:rsidRPr="00D43D93">
        <w:rPr>
          <w:rFonts w:ascii="Times New Roman" w:hAnsi="Times New Roman" w:cs="Times New Roman"/>
          <w:bCs/>
          <w:sz w:val="28"/>
          <w:szCs w:val="28"/>
          <w:lang w:val="es-ES"/>
        </w:rPr>
        <w:lastRenderedPageBreak/>
        <w:t xml:space="preserve">alimentante. </w:t>
      </w:r>
    </w:p>
    <w:p w14:paraId="22B0AF55" w14:textId="77777777" w:rsidR="008D2731" w:rsidRPr="00D43D93" w:rsidRDefault="008D2731" w:rsidP="00D43D93">
      <w:pPr>
        <w:spacing w:after="0" w:line="240" w:lineRule="auto"/>
        <w:ind w:right="-94"/>
        <w:rPr>
          <w:rFonts w:ascii="Times New Roman" w:hAnsi="Times New Roman" w:cs="Times New Roman"/>
          <w:bCs/>
          <w:sz w:val="28"/>
          <w:szCs w:val="28"/>
          <w:lang w:val="es-ES"/>
        </w:rPr>
      </w:pPr>
    </w:p>
    <w:p w14:paraId="07424011" w14:textId="77CAE03F" w:rsidR="00E1180E" w:rsidRPr="00D43D93" w:rsidRDefault="00DF5C27"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De tal modo, las anteriores situaciones analizadas en </w:t>
      </w:r>
      <w:proofErr w:type="gramStart"/>
      <w:r w:rsidRPr="00D43D93">
        <w:rPr>
          <w:rFonts w:ascii="Times New Roman" w:hAnsi="Times New Roman" w:cs="Times New Roman"/>
          <w:bCs/>
          <w:sz w:val="28"/>
          <w:szCs w:val="28"/>
          <w:lang w:val="es-ES"/>
        </w:rPr>
        <w:t>conjunto,</w:t>
      </w:r>
      <w:proofErr w:type="gramEnd"/>
      <w:r w:rsidRPr="00D43D93">
        <w:rPr>
          <w:rFonts w:ascii="Times New Roman" w:hAnsi="Times New Roman" w:cs="Times New Roman"/>
          <w:bCs/>
          <w:sz w:val="28"/>
          <w:szCs w:val="28"/>
          <w:lang w:val="es-ES"/>
        </w:rPr>
        <w:t xml:space="preserve"> confirman</w:t>
      </w:r>
      <w:r w:rsidR="00E1180E" w:rsidRPr="00D43D93">
        <w:rPr>
          <w:rFonts w:ascii="Times New Roman" w:hAnsi="Times New Roman" w:cs="Times New Roman"/>
          <w:bCs/>
          <w:sz w:val="28"/>
          <w:szCs w:val="28"/>
          <w:lang w:val="es-ES"/>
        </w:rPr>
        <w:t xml:space="preserve"> que el despach</w:t>
      </w:r>
      <w:r w:rsidR="00904E1F" w:rsidRPr="00D43D93">
        <w:rPr>
          <w:rFonts w:ascii="Times New Roman" w:hAnsi="Times New Roman" w:cs="Times New Roman"/>
          <w:bCs/>
          <w:sz w:val="28"/>
          <w:szCs w:val="28"/>
          <w:lang w:val="es-ES"/>
        </w:rPr>
        <w:t>o</w:t>
      </w:r>
      <w:r w:rsidR="00E1180E" w:rsidRPr="00D43D93">
        <w:rPr>
          <w:rFonts w:ascii="Times New Roman" w:hAnsi="Times New Roman" w:cs="Times New Roman"/>
          <w:bCs/>
          <w:sz w:val="28"/>
          <w:szCs w:val="28"/>
          <w:lang w:val="es-ES"/>
        </w:rPr>
        <w:t xml:space="preserve"> </w:t>
      </w:r>
      <w:r w:rsidR="00C566F5" w:rsidRPr="00D43D93">
        <w:rPr>
          <w:rFonts w:ascii="Times New Roman" w:hAnsi="Times New Roman" w:cs="Times New Roman"/>
          <w:bCs/>
          <w:sz w:val="28"/>
          <w:szCs w:val="28"/>
          <w:lang w:val="es-ES"/>
        </w:rPr>
        <w:t xml:space="preserve">accionado </w:t>
      </w:r>
      <w:r w:rsidR="00904E1F" w:rsidRPr="00D43D93">
        <w:rPr>
          <w:rFonts w:ascii="Times New Roman" w:hAnsi="Times New Roman" w:cs="Times New Roman"/>
          <w:bCs/>
          <w:sz w:val="28"/>
          <w:szCs w:val="28"/>
          <w:lang w:val="es-ES"/>
        </w:rPr>
        <w:t>extrañó</w:t>
      </w:r>
      <w:r w:rsidR="00E1180E" w:rsidRPr="00D43D93">
        <w:rPr>
          <w:rFonts w:ascii="Times New Roman" w:hAnsi="Times New Roman" w:cs="Times New Roman"/>
          <w:bCs/>
          <w:sz w:val="28"/>
          <w:szCs w:val="28"/>
          <w:lang w:val="es-ES"/>
        </w:rPr>
        <w:t xml:space="preserve"> </w:t>
      </w:r>
      <w:r w:rsidR="008D2731" w:rsidRPr="00D43D93">
        <w:rPr>
          <w:rFonts w:ascii="Times New Roman" w:hAnsi="Times New Roman" w:cs="Times New Roman"/>
          <w:bCs/>
          <w:sz w:val="28"/>
          <w:szCs w:val="28"/>
          <w:lang w:val="es-ES"/>
        </w:rPr>
        <w:t xml:space="preserve">una escritura pública, un acta de conciliación o una sentencia judicial proferida por el juez de familia para dar como probada la unión marital de hecho, cuando de la totalidad de </w:t>
      </w:r>
      <w:r w:rsidR="002455DA" w:rsidRPr="00D43D93">
        <w:rPr>
          <w:rFonts w:ascii="Times New Roman" w:hAnsi="Times New Roman" w:cs="Times New Roman"/>
          <w:bCs/>
          <w:sz w:val="28"/>
          <w:szCs w:val="28"/>
          <w:lang w:val="es-ES"/>
        </w:rPr>
        <w:t xml:space="preserve">los medios de conocimiento </w:t>
      </w:r>
      <w:r w:rsidR="008D2731" w:rsidRPr="00D43D93">
        <w:rPr>
          <w:rFonts w:ascii="Times New Roman" w:hAnsi="Times New Roman" w:cs="Times New Roman"/>
          <w:bCs/>
          <w:sz w:val="28"/>
          <w:szCs w:val="28"/>
          <w:lang w:val="es-ES"/>
        </w:rPr>
        <w:t xml:space="preserve">que obran en el plenario se puede afirmar que </w:t>
      </w:r>
      <w:r w:rsidR="00022F6C" w:rsidRPr="00D43D93">
        <w:rPr>
          <w:rFonts w:ascii="Times New Roman" w:hAnsi="Times New Roman" w:cs="Times New Roman"/>
          <w:bCs/>
          <w:sz w:val="28"/>
          <w:szCs w:val="28"/>
          <w:lang w:val="es-ES"/>
        </w:rPr>
        <w:t>el</w:t>
      </w:r>
      <w:r w:rsidR="008D2731" w:rsidRPr="00D43D93">
        <w:rPr>
          <w:rFonts w:ascii="Times New Roman" w:hAnsi="Times New Roman" w:cs="Times New Roman"/>
          <w:bCs/>
          <w:sz w:val="28"/>
          <w:szCs w:val="28"/>
          <w:lang w:val="es-ES"/>
        </w:rPr>
        <w:t xml:space="preserve"> </w:t>
      </w:r>
      <w:r w:rsidR="00C566F5" w:rsidRPr="00D43D93">
        <w:rPr>
          <w:rFonts w:ascii="Times New Roman" w:hAnsi="Times New Roman" w:cs="Times New Roman"/>
          <w:bCs/>
          <w:sz w:val="28"/>
          <w:szCs w:val="28"/>
          <w:lang w:val="es-ES"/>
        </w:rPr>
        <w:t>vínculo</w:t>
      </w:r>
      <w:r w:rsidR="008D2731" w:rsidRPr="00D43D93">
        <w:rPr>
          <w:rFonts w:ascii="Times New Roman" w:hAnsi="Times New Roman" w:cs="Times New Roman"/>
          <w:bCs/>
          <w:sz w:val="28"/>
          <w:szCs w:val="28"/>
          <w:lang w:val="es-ES"/>
        </w:rPr>
        <w:t xml:space="preserve"> </w:t>
      </w:r>
      <w:r w:rsidR="00C566F5" w:rsidRPr="00D43D93">
        <w:rPr>
          <w:rFonts w:ascii="Times New Roman" w:hAnsi="Times New Roman" w:cs="Times New Roman"/>
          <w:bCs/>
          <w:sz w:val="28"/>
          <w:szCs w:val="28"/>
          <w:lang w:val="es-ES"/>
        </w:rPr>
        <w:t xml:space="preserve">entre </w:t>
      </w:r>
      <w:r w:rsidR="00677D0E" w:rsidRPr="00677D0E">
        <w:rPr>
          <w:rFonts w:ascii="Times New Roman" w:hAnsi="Times New Roman" w:cs="Times New Roman"/>
          <w:bCs/>
          <w:i/>
          <w:iCs/>
          <w:sz w:val="28"/>
          <w:szCs w:val="28"/>
          <w:lang w:val="es-ES"/>
        </w:rPr>
        <w:t>Pedro</w:t>
      </w:r>
      <w:r w:rsidR="00677D0E" w:rsidRPr="00D43D93">
        <w:rPr>
          <w:rFonts w:ascii="Times New Roman" w:hAnsi="Times New Roman" w:cs="Times New Roman"/>
          <w:bCs/>
          <w:sz w:val="28"/>
          <w:szCs w:val="28"/>
          <w:lang w:val="es-ES"/>
        </w:rPr>
        <w:t xml:space="preserve"> </w:t>
      </w:r>
      <w:r w:rsidR="00C566F5" w:rsidRPr="00D43D93">
        <w:rPr>
          <w:rFonts w:ascii="Times New Roman" w:hAnsi="Times New Roman" w:cs="Times New Roman"/>
          <w:bCs/>
          <w:sz w:val="28"/>
          <w:szCs w:val="28"/>
          <w:lang w:val="es-ES"/>
        </w:rPr>
        <w:t xml:space="preserve">y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C566F5" w:rsidRPr="00D43D93">
        <w:rPr>
          <w:rFonts w:ascii="Times New Roman" w:hAnsi="Times New Roman" w:cs="Times New Roman"/>
          <w:bCs/>
          <w:sz w:val="28"/>
          <w:szCs w:val="28"/>
          <w:lang w:val="es-ES"/>
        </w:rPr>
        <w:t xml:space="preserve">existió. Esta situación, a criterio de la Sala, corrobora la existencia de un defecto fáctico en la decisión proferida el 6 de diciembre de 2024 por el Juzgado Segundo Promiscuo Municipal de </w:t>
      </w:r>
      <w:r w:rsidR="00677D0E" w:rsidRPr="006B3EC2">
        <w:rPr>
          <w:rFonts w:ascii="Times New Roman" w:hAnsi="Times New Roman" w:cs="Times New Roman"/>
          <w:bCs/>
          <w:i/>
          <w:iCs/>
          <w:sz w:val="28"/>
          <w:szCs w:val="28"/>
          <w:lang w:val="es-ES"/>
        </w:rPr>
        <w:t>Comala</w:t>
      </w:r>
      <w:r w:rsidR="00060A4F" w:rsidRPr="00D43D93">
        <w:rPr>
          <w:rFonts w:ascii="Times New Roman" w:hAnsi="Times New Roman" w:cs="Times New Roman"/>
          <w:bCs/>
          <w:sz w:val="28"/>
          <w:szCs w:val="28"/>
          <w:lang w:val="es-ES"/>
        </w:rPr>
        <w:t xml:space="preserve">, </w:t>
      </w:r>
      <w:r w:rsidR="00C566F5" w:rsidRPr="00D43D93">
        <w:rPr>
          <w:rFonts w:ascii="Times New Roman" w:hAnsi="Times New Roman" w:cs="Times New Roman"/>
          <w:bCs/>
          <w:sz w:val="28"/>
          <w:szCs w:val="28"/>
          <w:lang w:val="es-ES"/>
        </w:rPr>
        <w:t xml:space="preserve">por omitir la valoración de la prueba y dar por no </w:t>
      </w:r>
      <w:r w:rsidR="00060A4F" w:rsidRPr="00D43D93">
        <w:rPr>
          <w:rFonts w:ascii="Times New Roman" w:hAnsi="Times New Roman" w:cs="Times New Roman"/>
          <w:bCs/>
          <w:sz w:val="28"/>
          <w:szCs w:val="28"/>
          <w:lang w:val="es-ES"/>
        </w:rPr>
        <w:t>acreditado</w:t>
      </w:r>
      <w:r w:rsidR="00C566F5" w:rsidRPr="00D43D93">
        <w:rPr>
          <w:rFonts w:ascii="Times New Roman" w:hAnsi="Times New Roman" w:cs="Times New Roman"/>
          <w:bCs/>
          <w:sz w:val="28"/>
          <w:szCs w:val="28"/>
          <w:lang w:val="es-ES"/>
        </w:rPr>
        <w:t xml:space="preserve"> el hecho que emerge claramente de </w:t>
      </w:r>
      <w:r w:rsidR="00060A4F" w:rsidRPr="00D43D93">
        <w:rPr>
          <w:rFonts w:ascii="Times New Roman" w:hAnsi="Times New Roman" w:cs="Times New Roman"/>
          <w:bCs/>
          <w:sz w:val="28"/>
          <w:szCs w:val="28"/>
          <w:lang w:val="es-ES"/>
        </w:rPr>
        <w:t>ella.</w:t>
      </w:r>
      <w:r w:rsidR="00C566F5" w:rsidRPr="00D43D93">
        <w:rPr>
          <w:rFonts w:ascii="Times New Roman" w:hAnsi="Times New Roman" w:cs="Times New Roman"/>
          <w:bCs/>
          <w:sz w:val="28"/>
          <w:szCs w:val="28"/>
          <w:lang w:val="es-ES"/>
        </w:rPr>
        <w:t xml:space="preserve"> </w:t>
      </w:r>
    </w:p>
    <w:p w14:paraId="6269ACAA" w14:textId="77777777" w:rsidR="00DD06EF" w:rsidRPr="00D43D93" w:rsidRDefault="00DD06EF"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
          <w:i/>
          <w:iCs/>
          <w:sz w:val="28"/>
          <w:szCs w:val="28"/>
          <w:lang w:val="es-ES"/>
        </w:rPr>
      </w:pPr>
    </w:p>
    <w:p w14:paraId="732E3C1D" w14:textId="7D72FD4B" w:rsidR="009905C3" w:rsidRPr="00D43D93" w:rsidRDefault="00E83EE0" w:rsidP="00D43D93">
      <w:pPr>
        <w:pStyle w:val="Prrafodelista"/>
        <w:widowControl w:val="0"/>
        <w:numPr>
          <w:ilvl w:val="0"/>
          <w:numId w:val="6"/>
        </w:numPr>
        <w:tabs>
          <w:tab w:val="left" w:pos="829"/>
        </w:tabs>
        <w:autoSpaceDE w:val="0"/>
        <w:autoSpaceDN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La violación directa de la Constitución</w:t>
      </w:r>
    </w:p>
    <w:p w14:paraId="17387D41" w14:textId="5273C486" w:rsidR="00DC0FB2" w:rsidRPr="00D43D93" w:rsidRDefault="00DC0FB2" w:rsidP="00D43D93">
      <w:pPr>
        <w:spacing w:after="0" w:line="240" w:lineRule="auto"/>
        <w:ind w:right="-94"/>
        <w:jc w:val="both"/>
        <w:rPr>
          <w:rFonts w:ascii="Times New Roman" w:hAnsi="Times New Roman" w:cs="Times New Roman"/>
          <w:b/>
          <w:sz w:val="28"/>
          <w:szCs w:val="28"/>
          <w:lang w:val="es-ES"/>
        </w:rPr>
      </w:pPr>
    </w:p>
    <w:p w14:paraId="73AB5EF7" w14:textId="3C98D1AD" w:rsidR="00940366" w:rsidRPr="00D43D93" w:rsidRDefault="00424663"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Para la Corte, el Juzgado Segundo Promiscuo Municipal de </w:t>
      </w:r>
      <w:r w:rsidR="00677D0E" w:rsidRPr="006B3EC2">
        <w:rPr>
          <w:rFonts w:ascii="Times New Roman" w:hAnsi="Times New Roman" w:cs="Times New Roman"/>
          <w:bCs/>
          <w:i/>
          <w:iCs/>
          <w:sz w:val="28"/>
          <w:szCs w:val="28"/>
          <w:lang w:val="es-ES"/>
        </w:rPr>
        <w:t>Comala</w:t>
      </w:r>
      <w:r w:rsidRPr="00D43D93">
        <w:rPr>
          <w:rFonts w:ascii="Times New Roman" w:hAnsi="Times New Roman" w:cs="Times New Roman"/>
          <w:bCs/>
          <w:sz w:val="28"/>
          <w:szCs w:val="28"/>
          <w:lang w:val="es-ES"/>
        </w:rPr>
        <w:t xml:space="preserve"> ignoró el deber constitucional de aplicar los </w:t>
      </w:r>
      <w:r w:rsidR="0053239C" w:rsidRPr="00D43D93">
        <w:rPr>
          <w:rFonts w:ascii="Times New Roman" w:hAnsi="Times New Roman" w:cs="Times New Roman"/>
          <w:bCs/>
          <w:i/>
          <w:iCs/>
          <w:sz w:val="28"/>
          <w:szCs w:val="28"/>
          <w:lang w:val="es-ES"/>
        </w:rPr>
        <w:t>(i)</w:t>
      </w:r>
      <w:r w:rsidR="0053239C"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estándares</w:t>
      </w:r>
      <w:r w:rsidR="004E49A8" w:rsidRPr="00D43D93">
        <w:rPr>
          <w:rFonts w:ascii="Times New Roman" w:hAnsi="Times New Roman" w:cs="Times New Roman"/>
          <w:bCs/>
          <w:sz w:val="28"/>
          <w:szCs w:val="28"/>
          <w:lang w:val="es-ES"/>
        </w:rPr>
        <w:t xml:space="preserve"> internacionales</w:t>
      </w:r>
      <w:r w:rsidRPr="00D43D93">
        <w:rPr>
          <w:rFonts w:ascii="Times New Roman" w:hAnsi="Times New Roman" w:cs="Times New Roman"/>
          <w:bCs/>
          <w:sz w:val="28"/>
          <w:szCs w:val="28"/>
          <w:lang w:val="es-ES"/>
        </w:rPr>
        <w:t xml:space="preserve"> de protección de derechos humanos</w:t>
      </w:r>
      <w:r w:rsidR="0053239C" w:rsidRPr="00D43D93">
        <w:rPr>
          <w:rFonts w:ascii="Times New Roman" w:hAnsi="Times New Roman" w:cs="Times New Roman"/>
          <w:bCs/>
          <w:sz w:val="28"/>
          <w:szCs w:val="28"/>
          <w:lang w:val="es-ES"/>
        </w:rPr>
        <w:t xml:space="preserve"> y </w:t>
      </w:r>
      <w:r w:rsidR="0053239C" w:rsidRPr="00D43D93">
        <w:rPr>
          <w:rFonts w:ascii="Times New Roman" w:hAnsi="Times New Roman" w:cs="Times New Roman"/>
          <w:bCs/>
          <w:i/>
          <w:iCs/>
          <w:sz w:val="28"/>
          <w:szCs w:val="28"/>
          <w:lang w:val="es-ES"/>
        </w:rPr>
        <w:t>(</w:t>
      </w:r>
      <w:proofErr w:type="spellStart"/>
      <w:r w:rsidR="0053239C" w:rsidRPr="00D43D93">
        <w:rPr>
          <w:rFonts w:ascii="Times New Roman" w:hAnsi="Times New Roman" w:cs="Times New Roman"/>
          <w:bCs/>
          <w:i/>
          <w:iCs/>
          <w:sz w:val="28"/>
          <w:szCs w:val="28"/>
          <w:lang w:val="es-ES"/>
        </w:rPr>
        <w:t>ii</w:t>
      </w:r>
      <w:proofErr w:type="spellEnd"/>
      <w:r w:rsidR="0053239C" w:rsidRPr="00D43D93">
        <w:rPr>
          <w:rFonts w:ascii="Times New Roman" w:hAnsi="Times New Roman" w:cs="Times New Roman"/>
          <w:bCs/>
          <w:i/>
          <w:iCs/>
          <w:sz w:val="28"/>
          <w:szCs w:val="28"/>
          <w:lang w:val="es-ES"/>
        </w:rPr>
        <w:t>)</w:t>
      </w:r>
      <w:r w:rsidR="0053239C" w:rsidRPr="00D43D93">
        <w:rPr>
          <w:rFonts w:ascii="Times New Roman" w:hAnsi="Times New Roman" w:cs="Times New Roman"/>
          <w:bCs/>
          <w:sz w:val="28"/>
          <w:szCs w:val="28"/>
          <w:lang w:val="es-ES"/>
        </w:rPr>
        <w:t xml:space="preserve"> la perspectiva de género en la valoración de los hechos y las pruebas donde una mujer alega ser víctima de cualquier tipo de violencia</w:t>
      </w:r>
      <w:r w:rsidRPr="00D43D93">
        <w:rPr>
          <w:rFonts w:ascii="Times New Roman" w:hAnsi="Times New Roman" w:cs="Times New Roman"/>
          <w:bCs/>
          <w:sz w:val="28"/>
          <w:szCs w:val="28"/>
          <w:lang w:val="es-ES"/>
        </w:rPr>
        <w:t>.</w:t>
      </w:r>
    </w:p>
    <w:p w14:paraId="61FF9924" w14:textId="77777777" w:rsidR="00940366" w:rsidRPr="00D43D93" w:rsidRDefault="00940366" w:rsidP="00D43D93">
      <w:pPr>
        <w:pStyle w:val="Prrafodelista"/>
        <w:spacing w:after="0" w:line="240" w:lineRule="auto"/>
        <w:ind w:left="0" w:right="-94"/>
        <w:jc w:val="both"/>
        <w:rPr>
          <w:rFonts w:ascii="Times New Roman" w:hAnsi="Times New Roman" w:cs="Times New Roman"/>
          <w:b/>
          <w:sz w:val="28"/>
          <w:szCs w:val="28"/>
          <w:lang w:val="es-ES"/>
        </w:rPr>
      </w:pPr>
    </w:p>
    <w:p w14:paraId="6F7349DA" w14:textId="7F7BB1A8" w:rsidR="00DF45BC" w:rsidRPr="00D43D93" w:rsidRDefault="00026823"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D</w:t>
      </w:r>
      <w:r w:rsidR="00424663" w:rsidRPr="00D43D93">
        <w:rPr>
          <w:rFonts w:ascii="Times New Roman" w:hAnsi="Times New Roman" w:cs="Times New Roman"/>
          <w:bCs/>
          <w:sz w:val="28"/>
          <w:szCs w:val="28"/>
          <w:lang w:val="es-ES"/>
        </w:rPr>
        <w:t xml:space="preserve">e conformidad con el artículo 93 de la Carta, la autoridad judicial debió interpretar el contexto de violencia y segregación que sufrió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424663" w:rsidRPr="00D43D93">
        <w:rPr>
          <w:rFonts w:ascii="Times New Roman" w:hAnsi="Times New Roman" w:cs="Times New Roman"/>
          <w:bCs/>
          <w:sz w:val="28"/>
          <w:szCs w:val="28"/>
          <w:lang w:val="es-ES"/>
        </w:rPr>
        <w:t xml:space="preserve">durante su relación con </w:t>
      </w:r>
      <w:r w:rsidR="00677D0E" w:rsidRPr="00677D0E">
        <w:rPr>
          <w:rFonts w:ascii="Times New Roman" w:hAnsi="Times New Roman" w:cs="Times New Roman"/>
          <w:bCs/>
          <w:i/>
          <w:iCs/>
          <w:sz w:val="28"/>
          <w:szCs w:val="28"/>
          <w:lang w:val="es-ES"/>
        </w:rPr>
        <w:t>Pedro</w:t>
      </w:r>
      <w:r w:rsidR="004E49A8" w:rsidRPr="00D43D93">
        <w:rPr>
          <w:rFonts w:ascii="Times New Roman" w:hAnsi="Times New Roman" w:cs="Times New Roman"/>
          <w:bCs/>
          <w:sz w:val="28"/>
          <w:szCs w:val="28"/>
          <w:lang w:val="es-ES"/>
        </w:rPr>
        <w:t>,</w:t>
      </w:r>
      <w:r w:rsidR="00424663" w:rsidRPr="00D43D93">
        <w:rPr>
          <w:rFonts w:ascii="Times New Roman" w:hAnsi="Times New Roman" w:cs="Times New Roman"/>
          <w:bCs/>
          <w:sz w:val="28"/>
          <w:szCs w:val="28"/>
          <w:lang w:val="es-ES"/>
        </w:rPr>
        <w:t xml:space="preserve"> </w:t>
      </w:r>
      <w:proofErr w:type="gramStart"/>
      <w:r w:rsidR="00424663" w:rsidRPr="00D43D93">
        <w:rPr>
          <w:rFonts w:ascii="Times New Roman" w:hAnsi="Times New Roman" w:cs="Times New Roman"/>
          <w:bCs/>
          <w:sz w:val="28"/>
          <w:szCs w:val="28"/>
          <w:lang w:val="es-ES"/>
        </w:rPr>
        <w:t xml:space="preserve">de </w:t>
      </w:r>
      <w:r w:rsidR="00940366" w:rsidRPr="00D43D93">
        <w:rPr>
          <w:rFonts w:ascii="Times New Roman" w:hAnsi="Times New Roman" w:cs="Times New Roman"/>
          <w:bCs/>
          <w:sz w:val="28"/>
          <w:szCs w:val="28"/>
          <w:lang w:val="es-ES"/>
        </w:rPr>
        <w:t>acuerdo a</w:t>
      </w:r>
      <w:proofErr w:type="gramEnd"/>
      <w:r w:rsidR="00940366" w:rsidRPr="00D43D93">
        <w:rPr>
          <w:rFonts w:ascii="Times New Roman" w:hAnsi="Times New Roman" w:cs="Times New Roman"/>
          <w:bCs/>
          <w:sz w:val="28"/>
          <w:szCs w:val="28"/>
          <w:lang w:val="es-ES"/>
        </w:rPr>
        <w:t xml:space="preserve"> los presupuestos de</w:t>
      </w:r>
      <w:r w:rsidR="00424663" w:rsidRPr="00D43D93">
        <w:rPr>
          <w:rFonts w:ascii="Times New Roman" w:hAnsi="Times New Roman" w:cs="Times New Roman"/>
          <w:bCs/>
          <w:sz w:val="28"/>
          <w:szCs w:val="28"/>
          <w:lang w:val="es-ES"/>
        </w:rPr>
        <w:t xml:space="preserve"> la </w:t>
      </w:r>
      <w:r w:rsidR="00424663" w:rsidRPr="00D43D93">
        <w:rPr>
          <w:rFonts w:ascii="Times New Roman" w:eastAsia="Times New Roman" w:hAnsi="Times New Roman" w:cs="Times New Roman"/>
          <w:snapToGrid w:val="0"/>
          <w:sz w:val="28"/>
          <w:szCs w:val="28"/>
          <w:lang w:val="es-ES" w:eastAsia="es-ES"/>
        </w:rPr>
        <w:t xml:space="preserve">Convención Interamericana para Prevenir, Sancionar y Erradicar la </w:t>
      </w:r>
      <w:r w:rsidR="004E49A8" w:rsidRPr="00D43D93">
        <w:rPr>
          <w:rFonts w:ascii="Times New Roman" w:eastAsia="Times New Roman" w:hAnsi="Times New Roman" w:cs="Times New Roman"/>
          <w:snapToGrid w:val="0"/>
          <w:sz w:val="28"/>
          <w:szCs w:val="28"/>
          <w:lang w:val="es-ES" w:eastAsia="es-ES"/>
        </w:rPr>
        <w:t>V</w:t>
      </w:r>
      <w:r w:rsidR="00424663" w:rsidRPr="00D43D93">
        <w:rPr>
          <w:rFonts w:ascii="Times New Roman" w:eastAsia="Times New Roman" w:hAnsi="Times New Roman" w:cs="Times New Roman"/>
          <w:snapToGrid w:val="0"/>
          <w:sz w:val="28"/>
          <w:szCs w:val="28"/>
          <w:lang w:val="es-ES" w:eastAsia="es-ES"/>
        </w:rPr>
        <w:t xml:space="preserve">iolencia </w:t>
      </w:r>
      <w:r w:rsidR="004E49A8" w:rsidRPr="00D43D93">
        <w:rPr>
          <w:rFonts w:ascii="Times New Roman" w:eastAsia="Times New Roman" w:hAnsi="Times New Roman" w:cs="Times New Roman"/>
          <w:snapToGrid w:val="0"/>
          <w:sz w:val="28"/>
          <w:szCs w:val="28"/>
          <w:lang w:val="es-ES" w:eastAsia="es-ES"/>
        </w:rPr>
        <w:t>C</w:t>
      </w:r>
      <w:r w:rsidR="00424663" w:rsidRPr="00D43D93">
        <w:rPr>
          <w:rFonts w:ascii="Times New Roman" w:eastAsia="Times New Roman" w:hAnsi="Times New Roman" w:cs="Times New Roman"/>
          <w:snapToGrid w:val="0"/>
          <w:sz w:val="28"/>
          <w:szCs w:val="28"/>
          <w:lang w:val="es-ES" w:eastAsia="es-ES"/>
        </w:rPr>
        <w:t xml:space="preserve">ontra la </w:t>
      </w:r>
      <w:r w:rsidR="004E49A8" w:rsidRPr="00D43D93">
        <w:rPr>
          <w:rFonts w:ascii="Times New Roman" w:eastAsia="Times New Roman" w:hAnsi="Times New Roman" w:cs="Times New Roman"/>
          <w:snapToGrid w:val="0"/>
          <w:sz w:val="28"/>
          <w:szCs w:val="28"/>
          <w:lang w:val="es-ES" w:eastAsia="es-ES"/>
        </w:rPr>
        <w:t>M</w:t>
      </w:r>
      <w:r w:rsidR="00424663" w:rsidRPr="00D43D93">
        <w:rPr>
          <w:rFonts w:ascii="Times New Roman" w:eastAsia="Times New Roman" w:hAnsi="Times New Roman" w:cs="Times New Roman"/>
          <w:snapToGrid w:val="0"/>
          <w:sz w:val="28"/>
          <w:szCs w:val="28"/>
          <w:lang w:val="es-ES" w:eastAsia="es-ES"/>
        </w:rPr>
        <w:t>ujer</w:t>
      </w:r>
      <w:r w:rsidR="00424663" w:rsidRPr="00D43D93">
        <w:rPr>
          <w:rStyle w:val="Refdenotaalpie"/>
          <w:rFonts w:ascii="Times New Roman" w:eastAsia="Times New Roman" w:hAnsi="Times New Roman" w:cs="Times New Roman"/>
          <w:snapToGrid w:val="0"/>
          <w:sz w:val="28"/>
          <w:szCs w:val="28"/>
          <w:lang w:val="es-ES" w:eastAsia="es-ES"/>
        </w:rPr>
        <w:footnoteReference w:id="132"/>
      </w:r>
      <w:r w:rsidR="00424663" w:rsidRPr="00D43D93">
        <w:rPr>
          <w:rFonts w:ascii="Times New Roman" w:eastAsia="Times New Roman" w:hAnsi="Times New Roman" w:cs="Times New Roman"/>
          <w:snapToGrid w:val="0"/>
          <w:sz w:val="28"/>
          <w:szCs w:val="28"/>
          <w:lang w:val="es-ES" w:eastAsia="es-ES"/>
        </w:rPr>
        <w:t xml:space="preserve">. </w:t>
      </w:r>
      <w:r w:rsidR="00587C6C" w:rsidRPr="00D43D93">
        <w:rPr>
          <w:rFonts w:ascii="Times New Roman" w:eastAsia="Times New Roman" w:hAnsi="Times New Roman" w:cs="Times New Roman"/>
          <w:snapToGrid w:val="0"/>
          <w:sz w:val="28"/>
          <w:szCs w:val="28"/>
          <w:lang w:val="es-ES" w:eastAsia="es-ES"/>
        </w:rPr>
        <w:t xml:space="preserve"> </w:t>
      </w:r>
      <w:r w:rsidR="00424663" w:rsidRPr="00D43D93">
        <w:rPr>
          <w:rFonts w:ascii="Times New Roman" w:hAnsi="Times New Roman" w:cs="Times New Roman"/>
          <w:bCs/>
          <w:sz w:val="28"/>
          <w:szCs w:val="28"/>
          <w:lang w:val="es-ES"/>
        </w:rPr>
        <w:t>Igualmente, el artículo 2</w:t>
      </w:r>
      <w:r w:rsidRPr="00D43D93">
        <w:rPr>
          <w:rFonts w:ascii="Times New Roman" w:hAnsi="Times New Roman" w:cs="Times New Roman"/>
          <w:bCs/>
          <w:sz w:val="28"/>
          <w:szCs w:val="28"/>
          <w:lang w:val="es-ES"/>
        </w:rPr>
        <w:t>,</w:t>
      </w:r>
      <w:r w:rsidR="00424663" w:rsidRPr="00D43D93">
        <w:rPr>
          <w:rFonts w:ascii="Times New Roman" w:hAnsi="Times New Roman" w:cs="Times New Roman"/>
          <w:bCs/>
          <w:sz w:val="28"/>
          <w:szCs w:val="28"/>
          <w:lang w:val="es-ES"/>
        </w:rPr>
        <w:t xml:space="preserve"> literal c</w:t>
      </w:r>
      <w:r w:rsidRPr="00D43D93">
        <w:rPr>
          <w:rFonts w:ascii="Times New Roman" w:hAnsi="Times New Roman" w:cs="Times New Roman"/>
          <w:bCs/>
          <w:sz w:val="28"/>
          <w:szCs w:val="28"/>
          <w:lang w:val="es-ES"/>
        </w:rPr>
        <w:t>,</w:t>
      </w:r>
      <w:r w:rsidR="00424663" w:rsidRPr="00D43D93">
        <w:rPr>
          <w:rFonts w:ascii="Times New Roman" w:hAnsi="Times New Roman" w:cs="Times New Roman"/>
          <w:bCs/>
          <w:sz w:val="28"/>
          <w:szCs w:val="28"/>
          <w:lang w:val="es-ES"/>
        </w:rPr>
        <w:t xml:space="preserve"> de la Convención Sobre la Eliminación de Todas las Formas de Discriminación Contra la Mujer, </w:t>
      </w:r>
      <w:r w:rsidRPr="00D43D93">
        <w:rPr>
          <w:rFonts w:ascii="Times New Roman" w:hAnsi="Times New Roman" w:cs="Times New Roman"/>
          <w:bCs/>
          <w:sz w:val="28"/>
          <w:szCs w:val="28"/>
          <w:lang w:val="es-ES"/>
        </w:rPr>
        <w:t xml:space="preserve">estableció </w:t>
      </w:r>
      <w:r w:rsidR="00424663" w:rsidRPr="00D43D93">
        <w:rPr>
          <w:rFonts w:ascii="Times New Roman" w:hAnsi="Times New Roman" w:cs="Times New Roman"/>
          <w:bCs/>
          <w:sz w:val="28"/>
          <w:szCs w:val="28"/>
          <w:lang w:val="es-ES"/>
        </w:rPr>
        <w:t xml:space="preserve">la obligación de </w:t>
      </w:r>
      <w:r w:rsidR="00C576EA" w:rsidRPr="00D43D93">
        <w:rPr>
          <w:rFonts w:ascii="Times New Roman" w:hAnsi="Times New Roman" w:cs="Times New Roman"/>
          <w:bCs/>
          <w:sz w:val="28"/>
          <w:szCs w:val="28"/>
          <w:lang w:val="es-ES"/>
        </w:rPr>
        <w:t xml:space="preserve">los Estados parte de </w:t>
      </w:r>
      <w:r w:rsidR="00424663" w:rsidRPr="00D43D93">
        <w:rPr>
          <w:rFonts w:ascii="Times New Roman" w:hAnsi="Times New Roman" w:cs="Times New Roman"/>
          <w:bCs/>
          <w:sz w:val="28"/>
          <w:szCs w:val="28"/>
          <w:lang w:val="es-ES"/>
        </w:rPr>
        <w:t>“</w:t>
      </w:r>
      <w:r w:rsidR="00C576EA" w:rsidRPr="00D43D93">
        <w:rPr>
          <w:rFonts w:ascii="Times New Roman" w:hAnsi="Times New Roman" w:cs="Times New Roman"/>
          <w:bCs/>
          <w:sz w:val="28"/>
          <w:szCs w:val="28"/>
          <w:lang w:val="es-ES"/>
        </w:rPr>
        <w:t>[e]establecer la protección jurídica de los derechos de la mujer sobre una base de igualdad con los del hombre y, por conducto de los tribunales nacionales competentes y de otras instituciones públicas, la protección efectiva de la mujer contra todo acto de discriminación</w:t>
      </w:r>
      <w:r w:rsidR="00424663" w:rsidRPr="00D43D93">
        <w:rPr>
          <w:rFonts w:ascii="Times New Roman" w:hAnsi="Times New Roman" w:cs="Times New Roman"/>
          <w:bCs/>
          <w:sz w:val="28"/>
          <w:szCs w:val="28"/>
          <w:lang w:val="es-ES"/>
        </w:rPr>
        <w:t>”</w:t>
      </w:r>
      <w:r w:rsidR="00C576EA" w:rsidRPr="00D43D93">
        <w:rPr>
          <w:rFonts w:ascii="Times New Roman" w:hAnsi="Times New Roman" w:cs="Times New Roman"/>
          <w:bCs/>
          <w:sz w:val="28"/>
          <w:szCs w:val="28"/>
          <w:lang w:val="es-ES"/>
        </w:rPr>
        <w:t>.</w:t>
      </w:r>
    </w:p>
    <w:p w14:paraId="34E51D71" w14:textId="77777777" w:rsidR="00DF45BC" w:rsidRPr="00D43D93" w:rsidRDefault="00DF45BC" w:rsidP="00D43D93">
      <w:pPr>
        <w:pStyle w:val="Prrafodelista"/>
        <w:rPr>
          <w:rFonts w:ascii="Times New Roman" w:eastAsia="Times New Roman" w:hAnsi="Times New Roman" w:cs="Times New Roman"/>
          <w:snapToGrid w:val="0"/>
          <w:sz w:val="28"/>
          <w:szCs w:val="28"/>
          <w:lang w:val="es-ES" w:eastAsia="es-ES"/>
        </w:rPr>
      </w:pPr>
    </w:p>
    <w:p w14:paraId="78C8942C" w14:textId="04EEA872" w:rsidR="00684369" w:rsidRPr="00D43D93" w:rsidRDefault="00684369"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eastAsia="Times New Roman" w:hAnsi="Times New Roman" w:cs="Times New Roman"/>
          <w:snapToGrid w:val="0"/>
          <w:sz w:val="28"/>
          <w:szCs w:val="28"/>
          <w:lang w:val="es-ES" w:eastAsia="es-ES"/>
        </w:rPr>
        <w:t xml:space="preserve">De esta manera, la decisión que hubiese podido adoptar en el caso concreto, lejos de limitarse a requerir aspectos formales innecesarios relacionados con la prueba del vínculo entre </w:t>
      </w:r>
      <w:r w:rsidR="00840C7C" w:rsidRPr="00D43D93">
        <w:rPr>
          <w:rFonts w:ascii="Times New Roman" w:eastAsia="Times New Roman" w:hAnsi="Times New Roman" w:cs="Times New Roman"/>
          <w:snapToGrid w:val="0"/>
          <w:sz w:val="28"/>
          <w:szCs w:val="28"/>
          <w:lang w:val="es-ES" w:eastAsia="es-ES"/>
        </w:rPr>
        <w:t xml:space="preserve">la accionante </w:t>
      </w:r>
      <w:r w:rsidRPr="00D43D93">
        <w:rPr>
          <w:rFonts w:ascii="Times New Roman" w:eastAsia="Times New Roman" w:hAnsi="Times New Roman" w:cs="Times New Roman"/>
          <w:snapToGrid w:val="0"/>
          <w:sz w:val="28"/>
          <w:szCs w:val="28"/>
          <w:lang w:val="es-ES" w:eastAsia="es-ES"/>
        </w:rPr>
        <w:t xml:space="preserve">y su expareja, pudo garantizar que a través de la fijación de la cuota alimentaria, aquella accediera </w:t>
      </w:r>
      <w:r w:rsidRPr="00D43D93">
        <w:rPr>
          <w:rFonts w:ascii="Times New Roman" w:eastAsia="Times New Roman" w:hAnsi="Times New Roman" w:cs="Times New Roman"/>
          <w:i/>
          <w:iCs/>
          <w:snapToGrid w:val="0"/>
          <w:sz w:val="28"/>
          <w:szCs w:val="28"/>
          <w:lang w:val="es-ES" w:eastAsia="es-ES"/>
        </w:rPr>
        <w:t>(i)</w:t>
      </w:r>
      <w:r w:rsidRPr="00D43D93">
        <w:rPr>
          <w:rFonts w:ascii="Times New Roman" w:eastAsia="Times New Roman" w:hAnsi="Times New Roman" w:cs="Times New Roman"/>
          <w:snapToGrid w:val="0"/>
          <w:sz w:val="28"/>
          <w:szCs w:val="28"/>
          <w:lang w:val="es-ES" w:eastAsia="es-ES"/>
        </w:rPr>
        <w:t xml:space="preserve"> a la reparación de los daños que padeció en vigencia de la relación marital y </w:t>
      </w:r>
      <w:r w:rsidRPr="00D43D93">
        <w:rPr>
          <w:rFonts w:ascii="Times New Roman" w:eastAsia="Times New Roman" w:hAnsi="Times New Roman" w:cs="Times New Roman"/>
          <w:i/>
          <w:iCs/>
          <w:snapToGrid w:val="0"/>
          <w:sz w:val="28"/>
          <w:szCs w:val="28"/>
          <w:lang w:val="es-ES" w:eastAsia="es-ES"/>
        </w:rPr>
        <w:t>(</w:t>
      </w:r>
      <w:proofErr w:type="spellStart"/>
      <w:r w:rsidRPr="00D43D93">
        <w:rPr>
          <w:rFonts w:ascii="Times New Roman" w:eastAsia="Times New Roman" w:hAnsi="Times New Roman" w:cs="Times New Roman"/>
          <w:i/>
          <w:iCs/>
          <w:snapToGrid w:val="0"/>
          <w:sz w:val="28"/>
          <w:szCs w:val="28"/>
          <w:lang w:val="es-ES" w:eastAsia="es-ES"/>
        </w:rPr>
        <w:t>ii</w:t>
      </w:r>
      <w:proofErr w:type="spellEnd"/>
      <w:r w:rsidRPr="00D43D93">
        <w:rPr>
          <w:rFonts w:ascii="Times New Roman" w:eastAsia="Times New Roman" w:hAnsi="Times New Roman" w:cs="Times New Roman"/>
          <w:i/>
          <w:iCs/>
          <w:snapToGrid w:val="0"/>
          <w:sz w:val="28"/>
          <w:szCs w:val="28"/>
          <w:lang w:val="es-ES" w:eastAsia="es-ES"/>
        </w:rPr>
        <w:t xml:space="preserve">) </w:t>
      </w:r>
      <w:r w:rsidRPr="00D43D93">
        <w:rPr>
          <w:rFonts w:ascii="Times New Roman" w:eastAsia="Times New Roman" w:hAnsi="Times New Roman" w:cs="Times New Roman"/>
          <w:snapToGrid w:val="0"/>
          <w:sz w:val="28"/>
          <w:szCs w:val="28"/>
          <w:lang w:val="es-ES" w:eastAsia="es-ES"/>
        </w:rPr>
        <w:t xml:space="preserve">a la compensación del trabajo </w:t>
      </w:r>
      <w:r w:rsidR="00840C7C" w:rsidRPr="00D43D93">
        <w:rPr>
          <w:rFonts w:ascii="Times New Roman" w:eastAsia="Times New Roman" w:hAnsi="Times New Roman" w:cs="Times New Roman"/>
          <w:snapToGrid w:val="0"/>
          <w:sz w:val="28"/>
          <w:szCs w:val="28"/>
          <w:lang w:val="es-ES" w:eastAsia="es-ES"/>
        </w:rPr>
        <w:t xml:space="preserve">no remunerado </w:t>
      </w:r>
      <w:r w:rsidRPr="00D43D93">
        <w:rPr>
          <w:rFonts w:ascii="Times New Roman" w:eastAsia="Times New Roman" w:hAnsi="Times New Roman" w:cs="Times New Roman"/>
          <w:snapToGrid w:val="0"/>
          <w:sz w:val="28"/>
          <w:szCs w:val="28"/>
          <w:lang w:val="es-ES" w:eastAsia="es-ES"/>
        </w:rPr>
        <w:t xml:space="preserve">que desempeñó </w:t>
      </w:r>
      <w:r w:rsidR="00840C7C" w:rsidRPr="00D43D93">
        <w:rPr>
          <w:rFonts w:ascii="Times New Roman" w:eastAsia="Times New Roman" w:hAnsi="Times New Roman" w:cs="Times New Roman"/>
          <w:snapToGrid w:val="0"/>
          <w:sz w:val="28"/>
          <w:szCs w:val="28"/>
          <w:lang w:val="es-ES" w:eastAsia="es-ES"/>
        </w:rPr>
        <w:t xml:space="preserve">para </w:t>
      </w:r>
      <w:r w:rsidRPr="00D43D93">
        <w:rPr>
          <w:rFonts w:ascii="Times New Roman" w:eastAsia="Times New Roman" w:hAnsi="Times New Roman" w:cs="Times New Roman"/>
          <w:snapToGrid w:val="0"/>
          <w:sz w:val="28"/>
          <w:szCs w:val="28"/>
          <w:lang w:val="es-ES" w:eastAsia="es-ES"/>
        </w:rPr>
        <w:t>el sostenimiento del hogar</w:t>
      </w:r>
      <w:r w:rsidR="00EE464E" w:rsidRPr="00D43D93">
        <w:rPr>
          <w:rFonts w:ascii="Times New Roman" w:eastAsia="Times New Roman" w:hAnsi="Times New Roman" w:cs="Times New Roman"/>
          <w:snapToGrid w:val="0"/>
          <w:sz w:val="28"/>
          <w:szCs w:val="28"/>
          <w:lang w:val="es-ES" w:eastAsia="es-ES"/>
        </w:rPr>
        <w:t xml:space="preserve"> y el cuidado de los hijos, quienes </w:t>
      </w:r>
      <w:r w:rsidR="002B580B" w:rsidRPr="00D43D93">
        <w:rPr>
          <w:rFonts w:ascii="Times New Roman" w:eastAsia="Times New Roman" w:hAnsi="Times New Roman" w:cs="Times New Roman"/>
          <w:snapToGrid w:val="0"/>
          <w:sz w:val="28"/>
          <w:szCs w:val="28"/>
          <w:lang w:val="es-ES" w:eastAsia="es-ES"/>
        </w:rPr>
        <w:t>según sus dichos</w:t>
      </w:r>
      <w:r w:rsidR="00EE464E" w:rsidRPr="00D43D93">
        <w:rPr>
          <w:rFonts w:ascii="Times New Roman" w:eastAsia="Times New Roman" w:hAnsi="Times New Roman" w:cs="Times New Roman"/>
          <w:snapToGrid w:val="0"/>
          <w:sz w:val="28"/>
          <w:szCs w:val="28"/>
          <w:lang w:val="es-ES" w:eastAsia="es-ES"/>
        </w:rPr>
        <w:t xml:space="preserve">, siguen </w:t>
      </w:r>
      <w:r w:rsidR="002B580B" w:rsidRPr="00D43D93">
        <w:rPr>
          <w:rFonts w:ascii="Times New Roman" w:eastAsia="Times New Roman" w:hAnsi="Times New Roman" w:cs="Times New Roman"/>
          <w:snapToGrid w:val="0"/>
          <w:sz w:val="28"/>
          <w:szCs w:val="28"/>
          <w:lang w:val="es-ES" w:eastAsia="es-ES"/>
        </w:rPr>
        <w:t xml:space="preserve">todavía </w:t>
      </w:r>
      <w:r w:rsidR="00EE464E" w:rsidRPr="00D43D93">
        <w:rPr>
          <w:rFonts w:ascii="Times New Roman" w:eastAsia="Times New Roman" w:hAnsi="Times New Roman" w:cs="Times New Roman"/>
          <w:snapToGrid w:val="0"/>
          <w:sz w:val="28"/>
          <w:szCs w:val="28"/>
          <w:lang w:val="es-ES" w:eastAsia="es-ES"/>
        </w:rPr>
        <w:t>bajo su amparo y protección</w:t>
      </w:r>
      <w:r w:rsidRPr="00D43D93">
        <w:rPr>
          <w:rFonts w:ascii="Times New Roman" w:eastAsia="Times New Roman" w:hAnsi="Times New Roman" w:cs="Times New Roman"/>
          <w:snapToGrid w:val="0"/>
          <w:sz w:val="28"/>
          <w:szCs w:val="28"/>
          <w:lang w:val="es-ES" w:eastAsia="es-ES"/>
        </w:rPr>
        <w:t>.</w:t>
      </w:r>
    </w:p>
    <w:p w14:paraId="058E1E7E" w14:textId="77777777" w:rsidR="00C576EA" w:rsidRPr="00D43D93" w:rsidRDefault="00C576EA" w:rsidP="00D43D93">
      <w:pPr>
        <w:pStyle w:val="Prrafodelista"/>
        <w:spacing w:after="0" w:line="240" w:lineRule="auto"/>
        <w:ind w:right="-94"/>
        <w:rPr>
          <w:rFonts w:ascii="Times New Roman" w:hAnsi="Times New Roman" w:cs="Times New Roman"/>
          <w:bCs/>
          <w:sz w:val="28"/>
          <w:szCs w:val="28"/>
          <w:lang w:val="es-ES"/>
        </w:rPr>
      </w:pPr>
    </w:p>
    <w:p w14:paraId="517AEE53" w14:textId="57736BE5" w:rsidR="009905C3" w:rsidRPr="00D43D93" w:rsidRDefault="00C576EA" w:rsidP="00D43D93">
      <w:pPr>
        <w:pStyle w:val="Prrafodelista"/>
        <w:numPr>
          <w:ilvl w:val="0"/>
          <w:numId w:val="1"/>
        </w:numPr>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Cs/>
          <w:sz w:val="28"/>
          <w:szCs w:val="28"/>
          <w:lang w:val="es-ES"/>
        </w:rPr>
        <w:t xml:space="preserve">Con base en las referidas omisiones, la autoridad judicial accionada contrarió los estándares constitucionales y convencionales de protección de los derechos </w:t>
      </w:r>
      <w:r w:rsidR="004E49A8" w:rsidRPr="00D43D93">
        <w:rPr>
          <w:rFonts w:ascii="Times New Roman" w:hAnsi="Times New Roman" w:cs="Times New Roman"/>
          <w:bCs/>
          <w:sz w:val="28"/>
          <w:szCs w:val="28"/>
          <w:lang w:val="es-ES"/>
        </w:rPr>
        <w:t xml:space="preserve">de </w:t>
      </w:r>
      <w:r w:rsidRPr="00D43D93">
        <w:rPr>
          <w:rFonts w:ascii="Times New Roman" w:hAnsi="Times New Roman" w:cs="Times New Roman"/>
          <w:bCs/>
          <w:sz w:val="28"/>
          <w:szCs w:val="28"/>
          <w:lang w:val="es-ES"/>
        </w:rPr>
        <w:t xml:space="preserve">las mujeres víctimas de violencia de género. </w:t>
      </w:r>
      <w:r w:rsidR="0053239C" w:rsidRPr="00D43D93">
        <w:rPr>
          <w:rFonts w:ascii="Times New Roman" w:hAnsi="Times New Roman" w:cs="Times New Roman"/>
          <w:bCs/>
          <w:sz w:val="28"/>
          <w:szCs w:val="28"/>
          <w:lang w:val="es-ES"/>
        </w:rPr>
        <w:t>Por esta razón</w:t>
      </w:r>
      <w:r w:rsidRPr="00D43D93">
        <w:rPr>
          <w:rFonts w:ascii="Times New Roman" w:hAnsi="Times New Roman" w:cs="Times New Roman"/>
          <w:bCs/>
          <w:sz w:val="28"/>
          <w:szCs w:val="28"/>
          <w:lang w:val="es-ES"/>
        </w:rPr>
        <w:t xml:space="preserve">, la Sala debe recalcar que la función jurisdiccional debe ejercerse a partir de un rol transformador que no se reduce a la interpretación limitada y asistemática de normas positivas que, vacías de contexto, desconocen los presupuestos axiológicos que fundan el Estado Social de Derecho.  </w:t>
      </w:r>
    </w:p>
    <w:p w14:paraId="34EA7CF8" w14:textId="77777777" w:rsidR="009905C3" w:rsidRPr="00D43D93" w:rsidRDefault="009905C3" w:rsidP="00D43D93">
      <w:pPr>
        <w:pStyle w:val="Prrafodelista"/>
        <w:widowControl w:val="0"/>
        <w:tabs>
          <w:tab w:val="left" w:pos="829"/>
        </w:tabs>
        <w:autoSpaceDE w:val="0"/>
        <w:autoSpaceDN w:val="0"/>
        <w:spacing w:after="0" w:line="240" w:lineRule="auto"/>
        <w:ind w:left="1080" w:right="-94"/>
        <w:jc w:val="both"/>
        <w:rPr>
          <w:rFonts w:ascii="Times New Roman" w:hAnsi="Times New Roman" w:cs="Times New Roman"/>
          <w:b/>
          <w:i/>
          <w:iCs/>
          <w:sz w:val="28"/>
          <w:szCs w:val="28"/>
          <w:lang w:val="es-ES"/>
        </w:rPr>
      </w:pPr>
    </w:p>
    <w:p w14:paraId="579F39CA" w14:textId="428047E3" w:rsidR="002E1FB6" w:rsidRPr="00D43D93" w:rsidRDefault="0053239C"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i/>
          <w:iCs/>
          <w:sz w:val="28"/>
          <w:szCs w:val="28"/>
          <w:lang w:val="es-ES"/>
        </w:rPr>
      </w:pPr>
      <w:r w:rsidRPr="00D43D93">
        <w:rPr>
          <w:rFonts w:ascii="Times New Roman" w:hAnsi="Times New Roman" w:cs="Times New Roman"/>
          <w:bCs/>
          <w:sz w:val="28"/>
          <w:szCs w:val="28"/>
          <w:lang w:val="es-ES"/>
        </w:rPr>
        <w:t>Así mismo</w:t>
      </w:r>
      <w:r w:rsidR="00C576EA" w:rsidRPr="00D43D93">
        <w:rPr>
          <w:rFonts w:ascii="Times New Roman" w:hAnsi="Times New Roman" w:cs="Times New Roman"/>
          <w:bCs/>
          <w:sz w:val="28"/>
          <w:szCs w:val="28"/>
          <w:lang w:val="es-ES"/>
        </w:rPr>
        <w:t>, la autoridad judicial accionada incurrió en</w:t>
      </w:r>
      <w:r w:rsidRPr="00D43D93">
        <w:rPr>
          <w:rFonts w:ascii="Times New Roman" w:hAnsi="Times New Roman" w:cs="Times New Roman"/>
          <w:bCs/>
          <w:sz w:val="28"/>
          <w:szCs w:val="28"/>
          <w:lang w:val="es-ES"/>
        </w:rPr>
        <w:t xml:space="preserve"> la violación directa de la Constitución</w:t>
      </w:r>
      <w:r w:rsidR="00C576EA" w:rsidRPr="00D43D93">
        <w:rPr>
          <w:rFonts w:ascii="Times New Roman" w:hAnsi="Times New Roman" w:cs="Times New Roman"/>
          <w:bCs/>
          <w:sz w:val="28"/>
          <w:szCs w:val="28"/>
          <w:lang w:val="es-ES"/>
        </w:rPr>
        <w:t xml:space="preserve"> </w:t>
      </w:r>
      <w:r w:rsidR="00684369" w:rsidRPr="00D43D93">
        <w:rPr>
          <w:rFonts w:ascii="Times New Roman" w:hAnsi="Times New Roman" w:cs="Times New Roman"/>
          <w:bCs/>
          <w:sz w:val="28"/>
          <w:szCs w:val="28"/>
          <w:lang w:val="es-ES"/>
        </w:rPr>
        <w:t>porque</w:t>
      </w:r>
      <w:r w:rsidR="008059BC" w:rsidRPr="00D43D93">
        <w:rPr>
          <w:rFonts w:ascii="Times New Roman" w:hAnsi="Times New Roman" w:cs="Times New Roman"/>
          <w:bCs/>
          <w:sz w:val="28"/>
          <w:szCs w:val="28"/>
          <w:lang w:val="es-ES"/>
        </w:rPr>
        <w:t xml:space="preserve"> adopt</w:t>
      </w:r>
      <w:r w:rsidR="00684369" w:rsidRPr="00D43D93">
        <w:rPr>
          <w:rFonts w:ascii="Times New Roman" w:hAnsi="Times New Roman" w:cs="Times New Roman"/>
          <w:bCs/>
          <w:sz w:val="28"/>
          <w:szCs w:val="28"/>
          <w:lang w:val="es-ES"/>
        </w:rPr>
        <w:t>ó</w:t>
      </w:r>
      <w:r w:rsidR="008059BC" w:rsidRPr="00D43D93">
        <w:rPr>
          <w:rFonts w:ascii="Times New Roman" w:hAnsi="Times New Roman" w:cs="Times New Roman"/>
          <w:bCs/>
          <w:sz w:val="28"/>
          <w:szCs w:val="28"/>
          <w:lang w:val="es-ES"/>
        </w:rPr>
        <w:t xml:space="preserve"> su decisión </w:t>
      </w:r>
      <w:r w:rsidR="00684369" w:rsidRPr="00D43D93">
        <w:rPr>
          <w:rFonts w:ascii="Times New Roman" w:hAnsi="Times New Roman" w:cs="Times New Roman"/>
          <w:bCs/>
          <w:sz w:val="28"/>
          <w:szCs w:val="28"/>
          <w:lang w:val="es-ES"/>
        </w:rPr>
        <w:t>sin la</w:t>
      </w:r>
      <w:r w:rsidR="008059BC" w:rsidRPr="00D43D93">
        <w:rPr>
          <w:rFonts w:ascii="Times New Roman" w:hAnsi="Times New Roman" w:cs="Times New Roman"/>
          <w:bCs/>
          <w:sz w:val="28"/>
          <w:szCs w:val="28"/>
          <w:lang w:val="es-ES"/>
        </w:rPr>
        <w:t xml:space="preserve"> </w:t>
      </w:r>
      <w:r w:rsidR="00684369" w:rsidRPr="00D43D93">
        <w:rPr>
          <w:rFonts w:ascii="Times New Roman" w:hAnsi="Times New Roman" w:cs="Times New Roman"/>
          <w:bCs/>
          <w:sz w:val="28"/>
          <w:szCs w:val="28"/>
          <w:lang w:val="es-ES"/>
        </w:rPr>
        <w:t>observancia</w:t>
      </w:r>
      <w:r w:rsidR="008059BC" w:rsidRPr="00D43D93">
        <w:rPr>
          <w:rFonts w:ascii="Times New Roman" w:hAnsi="Times New Roman" w:cs="Times New Roman"/>
          <w:bCs/>
          <w:sz w:val="28"/>
          <w:szCs w:val="28"/>
          <w:lang w:val="es-ES"/>
        </w:rPr>
        <w:t xml:space="preserve"> de la perspectiva de género. A pesar de que el despacho </w:t>
      </w:r>
      <w:r w:rsidR="00840C7C" w:rsidRPr="00D43D93">
        <w:rPr>
          <w:rFonts w:ascii="Times New Roman" w:hAnsi="Times New Roman" w:cs="Times New Roman"/>
          <w:bCs/>
          <w:sz w:val="28"/>
          <w:szCs w:val="28"/>
          <w:lang w:val="es-ES"/>
        </w:rPr>
        <w:t xml:space="preserve">accionado </w:t>
      </w:r>
      <w:r w:rsidR="008059BC" w:rsidRPr="00D43D93">
        <w:rPr>
          <w:rFonts w:ascii="Times New Roman" w:hAnsi="Times New Roman" w:cs="Times New Roman"/>
          <w:bCs/>
          <w:sz w:val="28"/>
          <w:szCs w:val="28"/>
          <w:lang w:val="es-ES"/>
        </w:rPr>
        <w:t>en la</w:t>
      </w:r>
      <w:r w:rsidR="008D6C23" w:rsidRPr="00D43D93">
        <w:rPr>
          <w:rFonts w:ascii="Times New Roman" w:hAnsi="Times New Roman" w:cs="Times New Roman"/>
          <w:bCs/>
          <w:sz w:val="28"/>
          <w:szCs w:val="28"/>
          <w:lang w:val="es-ES"/>
        </w:rPr>
        <w:t xml:space="preserve">s consideraciones </w:t>
      </w:r>
      <w:r w:rsidR="008059BC" w:rsidRPr="00D43D93">
        <w:rPr>
          <w:rFonts w:ascii="Times New Roman" w:hAnsi="Times New Roman" w:cs="Times New Roman"/>
          <w:bCs/>
          <w:sz w:val="28"/>
          <w:szCs w:val="28"/>
          <w:lang w:val="es-ES"/>
        </w:rPr>
        <w:t xml:space="preserve">de </w:t>
      </w:r>
      <w:r w:rsidR="008D6C23" w:rsidRPr="00D43D93">
        <w:rPr>
          <w:rFonts w:ascii="Times New Roman" w:hAnsi="Times New Roman" w:cs="Times New Roman"/>
          <w:bCs/>
          <w:sz w:val="28"/>
          <w:szCs w:val="28"/>
          <w:lang w:val="es-ES"/>
        </w:rPr>
        <w:t>la</w:t>
      </w:r>
      <w:r w:rsidR="008059BC" w:rsidRPr="00D43D93">
        <w:rPr>
          <w:rFonts w:ascii="Times New Roman" w:hAnsi="Times New Roman" w:cs="Times New Roman"/>
          <w:bCs/>
          <w:sz w:val="28"/>
          <w:szCs w:val="28"/>
          <w:lang w:val="es-ES"/>
        </w:rPr>
        <w:t xml:space="preserve"> sentencia</w:t>
      </w:r>
      <w:r w:rsidR="00F31D65" w:rsidRPr="00D43D93">
        <w:rPr>
          <w:rFonts w:ascii="Times New Roman" w:hAnsi="Times New Roman" w:cs="Times New Roman"/>
          <w:b/>
          <w:i/>
          <w:iCs/>
          <w:sz w:val="28"/>
          <w:szCs w:val="28"/>
          <w:lang w:val="es-ES"/>
        </w:rPr>
        <w:t xml:space="preserve"> </w:t>
      </w:r>
      <w:r w:rsidR="008059BC" w:rsidRPr="00D43D93">
        <w:rPr>
          <w:rFonts w:ascii="Times New Roman" w:hAnsi="Times New Roman" w:cs="Times New Roman"/>
          <w:bCs/>
          <w:sz w:val="28"/>
          <w:szCs w:val="28"/>
          <w:lang w:val="es-ES"/>
        </w:rPr>
        <w:t xml:space="preserve">realizó algunas manifestaciones sobre la importancia de esta metodología en las decisiones de los jueces, no es menos cierto que a la hora de resolver el caso concreto, </w:t>
      </w:r>
      <w:r w:rsidR="008D6C23" w:rsidRPr="00D43D93">
        <w:rPr>
          <w:rFonts w:ascii="Times New Roman" w:hAnsi="Times New Roman" w:cs="Times New Roman"/>
          <w:bCs/>
          <w:sz w:val="28"/>
          <w:szCs w:val="28"/>
          <w:lang w:val="es-ES"/>
        </w:rPr>
        <w:t>dejó de lado</w:t>
      </w:r>
      <w:r w:rsidR="002F5705" w:rsidRPr="00D43D93">
        <w:rPr>
          <w:rFonts w:ascii="Times New Roman" w:hAnsi="Times New Roman" w:cs="Times New Roman"/>
          <w:bCs/>
          <w:sz w:val="28"/>
          <w:szCs w:val="28"/>
          <w:lang w:val="es-ES"/>
        </w:rPr>
        <w:t xml:space="preserve"> aspectos determinantes relacionados con </w:t>
      </w:r>
      <w:r w:rsidR="00684369" w:rsidRPr="00D43D93">
        <w:rPr>
          <w:rFonts w:ascii="Times New Roman" w:hAnsi="Times New Roman" w:cs="Times New Roman"/>
          <w:bCs/>
          <w:i/>
          <w:iCs/>
          <w:sz w:val="28"/>
          <w:szCs w:val="28"/>
          <w:lang w:val="es-ES"/>
        </w:rPr>
        <w:t>(i)</w:t>
      </w:r>
      <w:r w:rsidR="00684369" w:rsidRPr="00D43D93">
        <w:rPr>
          <w:rFonts w:ascii="Times New Roman" w:hAnsi="Times New Roman" w:cs="Times New Roman"/>
          <w:bCs/>
          <w:sz w:val="28"/>
          <w:szCs w:val="28"/>
          <w:lang w:val="es-ES"/>
        </w:rPr>
        <w:t xml:space="preserve"> </w:t>
      </w:r>
      <w:r w:rsidR="002F5705" w:rsidRPr="00D43D93">
        <w:rPr>
          <w:rFonts w:ascii="Times New Roman" w:hAnsi="Times New Roman" w:cs="Times New Roman"/>
          <w:bCs/>
          <w:sz w:val="28"/>
          <w:szCs w:val="28"/>
          <w:lang w:val="es-ES"/>
        </w:rPr>
        <w:t>la violencia que padeció la accionante</w:t>
      </w:r>
      <w:r w:rsidR="00684369" w:rsidRPr="00D43D93">
        <w:rPr>
          <w:rFonts w:ascii="Times New Roman" w:hAnsi="Times New Roman" w:cs="Times New Roman"/>
          <w:bCs/>
          <w:i/>
          <w:iCs/>
          <w:sz w:val="28"/>
          <w:szCs w:val="28"/>
          <w:lang w:val="es-ES"/>
        </w:rPr>
        <w:t>, (</w:t>
      </w:r>
      <w:proofErr w:type="spellStart"/>
      <w:r w:rsidR="00684369" w:rsidRPr="00D43D93">
        <w:rPr>
          <w:rFonts w:ascii="Times New Roman" w:hAnsi="Times New Roman" w:cs="Times New Roman"/>
          <w:bCs/>
          <w:i/>
          <w:iCs/>
          <w:sz w:val="28"/>
          <w:szCs w:val="28"/>
          <w:lang w:val="es-ES"/>
        </w:rPr>
        <w:t>ii</w:t>
      </w:r>
      <w:proofErr w:type="spellEnd"/>
      <w:r w:rsidR="00684369" w:rsidRPr="00D43D93">
        <w:rPr>
          <w:rFonts w:ascii="Times New Roman" w:hAnsi="Times New Roman" w:cs="Times New Roman"/>
          <w:bCs/>
          <w:i/>
          <w:iCs/>
          <w:sz w:val="28"/>
          <w:szCs w:val="28"/>
          <w:lang w:val="es-ES"/>
        </w:rPr>
        <w:t>)</w:t>
      </w:r>
      <w:r w:rsidR="00684369" w:rsidRPr="00D43D93">
        <w:rPr>
          <w:rFonts w:ascii="Times New Roman" w:hAnsi="Times New Roman" w:cs="Times New Roman"/>
          <w:bCs/>
          <w:sz w:val="28"/>
          <w:szCs w:val="28"/>
          <w:lang w:val="es-ES"/>
        </w:rPr>
        <w:t xml:space="preserve"> </w:t>
      </w:r>
      <w:r w:rsidR="002F5705" w:rsidRPr="00D43D93">
        <w:rPr>
          <w:rFonts w:ascii="Times New Roman" w:hAnsi="Times New Roman" w:cs="Times New Roman"/>
          <w:bCs/>
          <w:sz w:val="28"/>
          <w:szCs w:val="28"/>
          <w:lang w:val="es-ES"/>
        </w:rPr>
        <w:t>su</w:t>
      </w:r>
      <w:r w:rsidR="004E49A8" w:rsidRPr="00D43D93">
        <w:rPr>
          <w:rFonts w:ascii="Times New Roman" w:hAnsi="Times New Roman" w:cs="Times New Roman"/>
          <w:bCs/>
          <w:sz w:val="28"/>
          <w:szCs w:val="28"/>
          <w:lang w:val="es-ES"/>
        </w:rPr>
        <w:t xml:space="preserve"> condición de </w:t>
      </w:r>
      <w:r w:rsidR="00684369" w:rsidRPr="00D43D93">
        <w:rPr>
          <w:rFonts w:ascii="Times New Roman" w:hAnsi="Times New Roman" w:cs="Times New Roman"/>
          <w:bCs/>
          <w:sz w:val="28"/>
          <w:szCs w:val="28"/>
          <w:lang w:val="es-ES"/>
        </w:rPr>
        <w:t xml:space="preserve">pobreza y </w:t>
      </w:r>
      <w:r w:rsidR="004E49A8" w:rsidRPr="00D43D93">
        <w:rPr>
          <w:rFonts w:ascii="Times New Roman" w:hAnsi="Times New Roman" w:cs="Times New Roman"/>
          <w:bCs/>
          <w:sz w:val="28"/>
          <w:szCs w:val="28"/>
          <w:lang w:val="es-ES"/>
        </w:rPr>
        <w:t>marginalidad social</w:t>
      </w:r>
      <w:r w:rsidR="00684369" w:rsidRPr="00D43D93">
        <w:rPr>
          <w:rFonts w:ascii="Times New Roman" w:hAnsi="Times New Roman" w:cs="Times New Roman"/>
          <w:bCs/>
          <w:sz w:val="28"/>
          <w:szCs w:val="28"/>
          <w:lang w:val="es-ES"/>
        </w:rPr>
        <w:t xml:space="preserve">, </w:t>
      </w:r>
      <w:r w:rsidR="00684369" w:rsidRPr="00D43D93">
        <w:rPr>
          <w:rFonts w:ascii="Times New Roman" w:hAnsi="Times New Roman" w:cs="Times New Roman"/>
          <w:bCs/>
          <w:i/>
          <w:iCs/>
          <w:sz w:val="28"/>
          <w:szCs w:val="28"/>
          <w:lang w:val="es-ES"/>
        </w:rPr>
        <w:t>(</w:t>
      </w:r>
      <w:proofErr w:type="spellStart"/>
      <w:r w:rsidR="00684369" w:rsidRPr="00D43D93">
        <w:rPr>
          <w:rFonts w:ascii="Times New Roman" w:hAnsi="Times New Roman" w:cs="Times New Roman"/>
          <w:bCs/>
          <w:i/>
          <w:iCs/>
          <w:sz w:val="28"/>
          <w:szCs w:val="28"/>
          <w:lang w:val="es-ES"/>
        </w:rPr>
        <w:t>iii</w:t>
      </w:r>
      <w:proofErr w:type="spellEnd"/>
      <w:r w:rsidR="00684369" w:rsidRPr="00D43D93">
        <w:rPr>
          <w:rFonts w:ascii="Times New Roman" w:hAnsi="Times New Roman" w:cs="Times New Roman"/>
          <w:bCs/>
          <w:i/>
          <w:iCs/>
          <w:sz w:val="28"/>
          <w:szCs w:val="28"/>
          <w:lang w:val="es-ES"/>
        </w:rPr>
        <w:t xml:space="preserve">) </w:t>
      </w:r>
      <w:r w:rsidR="00684369" w:rsidRPr="00D43D93">
        <w:rPr>
          <w:rFonts w:ascii="Times New Roman" w:hAnsi="Times New Roman" w:cs="Times New Roman"/>
          <w:bCs/>
          <w:sz w:val="28"/>
          <w:szCs w:val="28"/>
          <w:lang w:val="es-ES"/>
        </w:rPr>
        <w:t xml:space="preserve">las patologías que padece y las características de los medicamentos que consume para el control de las mismas, </w:t>
      </w:r>
      <w:r w:rsidR="00684369" w:rsidRPr="00D43D93">
        <w:rPr>
          <w:rFonts w:ascii="Times New Roman" w:hAnsi="Times New Roman" w:cs="Times New Roman"/>
          <w:bCs/>
          <w:i/>
          <w:iCs/>
          <w:sz w:val="28"/>
          <w:szCs w:val="28"/>
          <w:lang w:val="es-ES"/>
        </w:rPr>
        <w:t>(</w:t>
      </w:r>
      <w:proofErr w:type="spellStart"/>
      <w:r w:rsidR="00684369" w:rsidRPr="00D43D93">
        <w:rPr>
          <w:rFonts w:ascii="Times New Roman" w:hAnsi="Times New Roman" w:cs="Times New Roman"/>
          <w:bCs/>
          <w:i/>
          <w:iCs/>
          <w:sz w:val="28"/>
          <w:szCs w:val="28"/>
          <w:lang w:val="es-ES"/>
        </w:rPr>
        <w:t>iv</w:t>
      </w:r>
      <w:proofErr w:type="spellEnd"/>
      <w:r w:rsidR="00684369" w:rsidRPr="00D43D93">
        <w:rPr>
          <w:rFonts w:ascii="Times New Roman" w:hAnsi="Times New Roman" w:cs="Times New Roman"/>
          <w:bCs/>
          <w:i/>
          <w:iCs/>
          <w:sz w:val="28"/>
          <w:szCs w:val="28"/>
          <w:lang w:val="es-ES"/>
        </w:rPr>
        <w:t xml:space="preserve">) </w:t>
      </w:r>
      <w:r w:rsidR="00684369" w:rsidRPr="00D43D93">
        <w:rPr>
          <w:rFonts w:ascii="Times New Roman" w:hAnsi="Times New Roman" w:cs="Times New Roman"/>
          <w:bCs/>
          <w:sz w:val="28"/>
          <w:szCs w:val="28"/>
          <w:lang w:val="es-ES"/>
        </w:rPr>
        <w:t xml:space="preserve">su deficiente red de apoyo, </w:t>
      </w:r>
      <w:r w:rsidR="00684369" w:rsidRPr="00D43D93">
        <w:rPr>
          <w:rFonts w:ascii="Times New Roman" w:hAnsi="Times New Roman" w:cs="Times New Roman"/>
          <w:bCs/>
          <w:i/>
          <w:iCs/>
          <w:sz w:val="28"/>
          <w:szCs w:val="28"/>
          <w:lang w:val="es-ES"/>
        </w:rPr>
        <w:t xml:space="preserve">(v) </w:t>
      </w:r>
      <w:r w:rsidR="00684369" w:rsidRPr="00D43D93">
        <w:rPr>
          <w:rFonts w:ascii="Times New Roman" w:hAnsi="Times New Roman" w:cs="Times New Roman"/>
          <w:bCs/>
          <w:sz w:val="28"/>
          <w:szCs w:val="28"/>
          <w:lang w:val="es-ES"/>
        </w:rPr>
        <w:t>la situación de desprotección en la que quedó luego de la ruptura</w:t>
      </w:r>
      <w:r w:rsidR="00A942FA" w:rsidRPr="00D43D93">
        <w:rPr>
          <w:rFonts w:ascii="Times New Roman" w:hAnsi="Times New Roman" w:cs="Times New Roman"/>
          <w:bCs/>
          <w:sz w:val="28"/>
          <w:szCs w:val="28"/>
          <w:lang w:val="es-ES"/>
        </w:rPr>
        <w:t xml:space="preserve">, </w:t>
      </w:r>
      <w:r w:rsidR="00684369" w:rsidRPr="00D43D93">
        <w:rPr>
          <w:rFonts w:ascii="Times New Roman" w:hAnsi="Times New Roman" w:cs="Times New Roman"/>
          <w:bCs/>
          <w:i/>
          <w:iCs/>
          <w:sz w:val="28"/>
          <w:szCs w:val="28"/>
          <w:lang w:val="es-ES"/>
        </w:rPr>
        <w:t xml:space="preserve">(vi) </w:t>
      </w:r>
      <w:r w:rsidR="00684369" w:rsidRPr="00D43D93">
        <w:rPr>
          <w:rFonts w:ascii="Times New Roman" w:hAnsi="Times New Roman" w:cs="Times New Roman"/>
          <w:bCs/>
          <w:sz w:val="28"/>
          <w:szCs w:val="28"/>
          <w:lang w:val="es-ES"/>
        </w:rPr>
        <w:t>la imposibilidad de emplearse por fuera del hogar para conseguir el dinero que le permita solventar sus necesidades más elementales</w:t>
      </w:r>
      <w:r w:rsidR="00A942FA" w:rsidRPr="00D43D93">
        <w:rPr>
          <w:rFonts w:ascii="Times New Roman" w:hAnsi="Times New Roman" w:cs="Times New Roman"/>
          <w:bCs/>
          <w:sz w:val="28"/>
          <w:szCs w:val="28"/>
          <w:lang w:val="es-ES"/>
        </w:rPr>
        <w:t xml:space="preserve"> y </w:t>
      </w:r>
      <w:r w:rsidR="00A942FA" w:rsidRPr="00D43D93">
        <w:rPr>
          <w:rFonts w:ascii="Times New Roman" w:hAnsi="Times New Roman" w:cs="Times New Roman"/>
          <w:bCs/>
          <w:i/>
          <w:iCs/>
          <w:sz w:val="28"/>
          <w:szCs w:val="28"/>
          <w:lang w:val="es-ES"/>
        </w:rPr>
        <w:t>(</w:t>
      </w:r>
      <w:proofErr w:type="spellStart"/>
      <w:r w:rsidR="00A942FA" w:rsidRPr="00D43D93">
        <w:rPr>
          <w:rFonts w:ascii="Times New Roman" w:hAnsi="Times New Roman" w:cs="Times New Roman"/>
          <w:bCs/>
          <w:i/>
          <w:iCs/>
          <w:sz w:val="28"/>
          <w:szCs w:val="28"/>
          <w:lang w:val="es-ES"/>
        </w:rPr>
        <w:t>vii</w:t>
      </w:r>
      <w:proofErr w:type="spellEnd"/>
      <w:r w:rsidR="00A942FA" w:rsidRPr="00D43D93">
        <w:rPr>
          <w:rFonts w:ascii="Times New Roman" w:hAnsi="Times New Roman" w:cs="Times New Roman"/>
          <w:bCs/>
          <w:i/>
          <w:iCs/>
          <w:sz w:val="28"/>
          <w:szCs w:val="28"/>
          <w:lang w:val="es-ES"/>
        </w:rPr>
        <w:t>)</w:t>
      </w:r>
      <w:r w:rsidR="00A942FA" w:rsidRPr="00D43D93">
        <w:rPr>
          <w:rFonts w:ascii="Times New Roman" w:hAnsi="Times New Roman" w:cs="Times New Roman"/>
          <w:bCs/>
          <w:sz w:val="28"/>
          <w:szCs w:val="28"/>
          <w:lang w:val="es-ES"/>
        </w:rPr>
        <w:t xml:space="preserve"> la importancia de adoptar un enfoque de interseccionalidad ante la presencia de las diversas circunstancias de vulnerabilidad a las que se enfrenta la accionante</w:t>
      </w:r>
      <w:r w:rsidR="00A942FA" w:rsidRPr="00D43D93">
        <w:rPr>
          <w:rStyle w:val="Refdenotaalpie"/>
          <w:rFonts w:ascii="Times New Roman" w:hAnsi="Times New Roman" w:cs="Times New Roman"/>
          <w:bCs/>
          <w:sz w:val="28"/>
          <w:szCs w:val="28"/>
          <w:lang w:val="es-ES"/>
        </w:rPr>
        <w:footnoteReference w:id="133"/>
      </w:r>
      <w:r w:rsidR="00A942FA" w:rsidRPr="00D43D93">
        <w:rPr>
          <w:rFonts w:ascii="Times New Roman" w:hAnsi="Times New Roman" w:cs="Times New Roman"/>
          <w:bCs/>
          <w:sz w:val="28"/>
          <w:szCs w:val="28"/>
          <w:lang w:val="es-ES"/>
        </w:rPr>
        <w:t xml:space="preserve">.  </w:t>
      </w:r>
    </w:p>
    <w:p w14:paraId="21FE21A7" w14:textId="77777777" w:rsidR="00684369" w:rsidRPr="00D43D93" w:rsidRDefault="00684369"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
          <w:i/>
          <w:iCs/>
          <w:sz w:val="28"/>
          <w:szCs w:val="28"/>
          <w:lang w:val="es-ES"/>
        </w:rPr>
      </w:pPr>
    </w:p>
    <w:p w14:paraId="63460598" w14:textId="0C2FB80A" w:rsidR="00194ECF" w:rsidRPr="00D43D93" w:rsidRDefault="00DC0FB2"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i/>
          <w:iCs/>
          <w:sz w:val="28"/>
          <w:szCs w:val="28"/>
          <w:lang w:val="es-ES"/>
        </w:rPr>
      </w:pPr>
      <w:r w:rsidRPr="00D43D93">
        <w:rPr>
          <w:rFonts w:ascii="Times New Roman" w:hAnsi="Times New Roman" w:cs="Times New Roman"/>
          <w:bCs/>
          <w:sz w:val="28"/>
          <w:szCs w:val="28"/>
          <w:lang w:val="es-ES"/>
        </w:rPr>
        <w:t>De acuerdo</w:t>
      </w:r>
      <w:r w:rsidR="008D6C23" w:rsidRPr="00D43D93">
        <w:rPr>
          <w:rFonts w:ascii="Times New Roman" w:hAnsi="Times New Roman" w:cs="Times New Roman"/>
          <w:bCs/>
          <w:sz w:val="28"/>
          <w:szCs w:val="28"/>
          <w:lang w:val="es-ES"/>
        </w:rPr>
        <w:t xml:space="preserve"> </w:t>
      </w:r>
      <w:r w:rsidR="00012CF1" w:rsidRPr="00D43D93">
        <w:rPr>
          <w:rFonts w:ascii="Times New Roman" w:hAnsi="Times New Roman" w:cs="Times New Roman"/>
          <w:bCs/>
          <w:sz w:val="28"/>
          <w:szCs w:val="28"/>
          <w:lang w:val="es-ES"/>
        </w:rPr>
        <w:t xml:space="preserve">con </w:t>
      </w:r>
      <w:r w:rsidR="008D6C23" w:rsidRPr="00D43D93">
        <w:rPr>
          <w:rFonts w:ascii="Times New Roman" w:hAnsi="Times New Roman" w:cs="Times New Roman"/>
          <w:bCs/>
          <w:sz w:val="28"/>
          <w:szCs w:val="28"/>
          <w:lang w:val="es-ES"/>
        </w:rPr>
        <w:t>las manifestaciones que realizó</w:t>
      </w:r>
      <w:r w:rsidR="00D060B7" w:rsidRPr="00D43D93">
        <w:rPr>
          <w:rFonts w:ascii="Times New Roman" w:hAnsi="Times New Roman" w:cs="Times New Roman"/>
          <w:bCs/>
          <w:sz w:val="28"/>
          <w:szCs w:val="28"/>
          <w:lang w:val="es-ES"/>
        </w:rPr>
        <w:t xml:space="preserv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8D6C23" w:rsidRPr="00D43D93">
        <w:rPr>
          <w:rFonts w:ascii="Times New Roman" w:hAnsi="Times New Roman" w:cs="Times New Roman"/>
          <w:bCs/>
          <w:sz w:val="28"/>
          <w:szCs w:val="28"/>
          <w:lang w:val="es-ES"/>
        </w:rPr>
        <w:t xml:space="preserve">en su escrito de demanda, </w:t>
      </w:r>
      <w:r w:rsidR="00D060B7" w:rsidRPr="00D43D93">
        <w:rPr>
          <w:rFonts w:ascii="Times New Roman" w:hAnsi="Times New Roman" w:cs="Times New Roman"/>
          <w:bCs/>
          <w:sz w:val="28"/>
          <w:szCs w:val="28"/>
          <w:lang w:val="es-ES"/>
        </w:rPr>
        <w:t>siempre se dedicó a las labores del hogar dado que</w:t>
      </w:r>
      <w:r w:rsidR="00194ECF" w:rsidRPr="00D43D93">
        <w:rPr>
          <w:rFonts w:ascii="Times New Roman" w:hAnsi="Times New Roman" w:cs="Times New Roman"/>
          <w:bCs/>
          <w:sz w:val="28"/>
          <w:szCs w:val="28"/>
          <w:lang w:val="es-ES"/>
        </w:rPr>
        <w:t xml:space="preserve">, según </w:t>
      </w:r>
      <w:r w:rsidR="00B81B24" w:rsidRPr="00D43D93">
        <w:rPr>
          <w:rFonts w:ascii="Times New Roman" w:hAnsi="Times New Roman" w:cs="Times New Roman"/>
          <w:bCs/>
          <w:sz w:val="28"/>
          <w:szCs w:val="28"/>
          <w:lang w:val="es-ES"/>
        </w:rPr>
        <w:t>indicó</w:t>
      </w:r>
      <w:r w:rsidR="00194ECF" w:rsidRPr="00D43D93">
        <w:rPr>
          <w:rFonts w:ascii="Times New Roman" w:hAnsi="Times New Roman" w:cs="Times New Roman"/>
          <w:bCs/>
          <w:sz w:val="28"/>
          <w:szCs w:val="28"/>
          <w:lang w:val="es-ES"/>
        </w:rPr>
        <w:t xml:space="preserve">, </w:t>
      </w:r>
      <w:r w:rsidR="00D060B7" w:rsidRPr="00D43D93">
        <w:rPr>
          <w:rFonts w:ascii="Times New Roman" w:hAnsi="Times New Roman" w:cs="Times New Roman"/>
          <w:bCs/>
          <w:sz w:val="28"/>
          <w:szCs w:val="28"/>
          <w:lang w:val="es-ES"/>
        </w:rPr>
        <w:t xml:space="preserve">el señor </w:t>
      </w:r>
      <w:r w:rsidR="00677D0E" w:rsidRPr="00677D0E">
        <w:rPr>
          <w:rFonts w:ascii="Times New Roman" w:hAnsi="Times New Roman" w:cs="Times New Roman"/>
          <w:bCs/>
          <w:i/>
          <w:iCs/>
          <w:sz w:val="28"/>
          <w:szCs w:val="28"/>
          <w:lang w:val="es-ES"/>
        </w:rPr>
        <w:t>Pedro</w:t>
      </w:r>
      <w:r w:rsidR="00677D0E" w:rsidRPr="00D43D93">
        <w:rPr>
          <w:rFonts w:ascii="Times New Roman" w:hAnsi="Times New Roman" w:cs="Times New Roman"/>
          <w:bCs/>
          <w:sz w:val="28"/>
          <w:szCs w:val="28"/>
          <w:lang w:val="es-ES"/>
        </w:rPr>
        <w:t xml:space="preserve"> </w:t>
      </w:r>
      <w:r w:rsidR="00D060B7" w:rsidRPr="00D43D93">
        <w:rPr>
          <w:rFonts w:ascii="Times New Roman" w:hAnsi="Times New Roman" w:cs="Times New Roman"/>
          <w:bCs/>
          <w:sz w:val="28"/>
          <w:szCs w:val="28"/>
          <w:lang w:val="es-ES"/>
        </w:rPr>
        <w:t xml:space="preserve">desaprobaba que </w:t>
      </w:r>
      <w:r w:rsidR="00E26121" w:rsidRPr="00D43D93">
        <w:rPr>
          <w:rFonts w:ascii="Times New Roman" w:hAnsi="Times New Roman" w:cs="Times New Roman"/>
          <w:bCs/>
          <w:sz w:val="28"/>
          <w:szCs w:val="28"/>
          <w:lang w:val="es-ES"/>
        </w:rPr>
        <w:t xml:space="preserve">ella </w:t>
      </w:r>
      <w:r w:rsidR="00D060B7" w:rsidRPr="00D43D93">
        <w:rPr>
          <w:rFonts w:ascii="Times New Roman" w:hAnsi="Times New Roman" w:cs="Times New Roman"/>
          <w:bCs/>
          <w:sz w:val="28"/>
          <w:szCs w:val="28"/>
          <w:lang w:val="es-ES"/>
        </w:rPr>
        <w:t>trabajara o estudiara</w:t>
      </w:r>
      <w:r w:rsidR="00D060B7" w:rsidRPr="00D43D93">
        <w:rPr>
          <w:rStyle w:val="Refdenotaalpie"/>
          <w:rFonts w:ascii="Times New Roman" w:hAnsi="Times New Roman" w:cs="Times New Roman"/>
          <w:bCs/>
          <w:sz w:val="28"/>
          <w:szCs w:val="28"/>
          <w:lang w:val="es-ES"/>
        </w:rPr>
        <w:footnoteReference w:id="134"/>
      </w:r>
      <w:r w:rsidR="00D060B7" w:rsidRPr="00D43D93">
        <w:rPr>
          <w:rFonts w:ascii="Times New Roman" w:hAnsi="Times New Roman" w:cs="Times New Roman"/>
          <w:bCs/>
          <w:sz w:val="28"/>
          <w:szCs w:val="28"/>
          <w:lang w:val="es-ES"/>
        </w:rPr>
        <w:t xml:space="preserve">. </w:t>
      </w:r>
      <w:r w:rsidR="00C05C85" w:rsidRPr="00D43D93">
        <w:rPr>
          <w:rFonts w:ascii="Times New Roman" w:hAnsi="Times New Roman" w:cs="Times New Roman"/>
          <w:bCs/>
          <w:sz w:val="28"/>
          <w:szCs w:val="28"/>
          <w:lang w:val="es-ES"/>
        </w:rPr>
        <w:t>Al respecto</w:t>
      </w:r>
      <w:r w:rsidR="00D060B7" w:rsidRPr="00D43D93">
        <w:rPr>
          <w:rFonts w:ascii="Times New Roman" w:hAnsi="Times New Roman" w:cs="Times New Roman"/>
          <w:bCs/>
          <w:sz w:val="28"/>
          <w:szCs w:val="28"/>
          <w:lang w:val="es-ES"/>
        </w:rPr>
        <w:t xml:space="preserve">, este último expresó que durante el tiempo en que convivieron en Bogotá, su excompañera trabajó en una ferretería de tiempo completo. Sin embargo, cuando </w:t>
      </w:r>
      <w:r w:rsidR="008D6C23" w:rsidRPr="00D43D93">
        <w:rPr>
          <w:rFonts w:ascii="Times New Roman" w:hAnsi="Times New Roman" w:cs="Times New Roman"/>
          <w:bCs/>
          <w:sz w:val="28"/>
          <w:szCs w:val="28"/>
          <w:lang w:val="es-ES"/>
        </w:rPr>
        <w:t>decidieron vivir</w:t>
      </w:r>
      <w:r w:rsidR="00D060B7" w:rsidRPr="00D43D93">
        <w:rPr>
          <w:rFonts w:ascii="Times New Roman" w:hAnsi="Times New Roman" w:cs="Times New Roman"/>
          <w:bCs/>
          <w:sz w:val="28"/>
          <w:szCs w:val="28"/>
          <w:lang w:val="es-ES"/>
        </w:rPr>
        <w:t xml:space="preserve"> en </w:t>
      </w:r>
      <w:r w:rsidR="00677D0E" w:rsidRPr="006B3EC2">
        <w:rPr>
          <w:rFonts w:ascii="Times New Roman" w:hAnsi="Times New Roman" w:cs="Times New Roman"/>
          <w:bCs/>
          <w:i/>
          <w:iCs/>
          <w:sz w:val="28"/>
          <w:szCs w:val="28"/>
          <w:lang w:val="es-ES"/>
        </w:rPr>
        <w:t>Comala</w:t>
      </w:r>
      <w:r w:rsidR="00D060B7" w:rsidRPr="00D43D93">
        <w:rPr>
          <w:rFonts w:ascii="Times New Roman" w:hAnsi="Times New Roman" w:cs="Times New Roman"/>
          <w:bCs/>
          <w:sz w:val="28"/>
          <w:szCs w:val="28"/>
          <w:lang w:val="es-ES"/>
        </w:rPr>
        <w:t xml:space="preserve">, aquella se dedicó a los “quehaceres de la casa” y al cuidado de los hijos, puesto que </w:t>
      </w:r>
      <w:r w:rsidR="00E26121" w:rsidRPr="00D43D93">
        <w:rPr>
          <w:rFonts w:ascii="Times New Roman" w:hAnsi="Times New Roman" w:cs="Times New Roman"/>
          <w:bCs/>
          <w:sz w:val="28"/>
          <w:szCs w:val="28"/>
          <w:lang w:val="es-ES"/>
        </w:rPr>
        <w:t>la demandante</w:t>
      </w:r>
      <w:r w:rsidR="00D060B7" w:rsidRPr="00D43D93">
        <w:rPr>
          <w:rFonts w:ascii="Times New Roman" w:hAnsi="Times New Roman" w:cs="Times New Roman"/>
          <w:bCs/>
          <w:sz w:val="28"/>
          <w:szCs w:val="28"/>
          <w:lang w:val="es-ES"/>
        </w:rPr>
        <w:t xml:space="preserve"> manifestaba “no ser conocida en el pueblo”, por lo que sus oportunidades para emplearse eran bastante limitadas</w:t>
      </w:r>
      <w:r w:rsidR="00D060B7" w:rsidRPr="00D43D93">
        <w:rPr>
          <w:rStyle w:val="Refdenotaalpie"/>
          <w:rFonts w:ascii="Times New Roman" w:hAnsi="Times New Roman" w:cs="Times New Roman"/>
          <w:bCs/>
          <w:sz w:val="28"/>
          <w:szCs w:val="28"/>
          <w:lang w:val="es-ES"/>
        </w:rPr>
        <w:footnoteReference w:id="135"/>
      </w:r>
      <w:r w:rsidR="00D060B7" w:rsidRPr="00D43D93">
        <w:rPr>
          <w:rFonts w:ascii="Times New Roman" w:hAnsi="Times New Roman" w:cs="Times New Roman"/>
          <w:bCs/>
          <w:sz w:val="28"/>
          <w:szCs w:val="28"/>
          <w:lang w:val="es-ES"/>
        </w:rPr>
        <w:t>.</w:t>
      </w:r>
    </w:p>
    <w:p w14:paraId="3BA5C919" w14:textId="77777777" w:rsidR="0053239C" w:rsidRPr="00D43D93" w:rsidRDefault="0053239C"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
          <w:i/>
          <w:iCs/>
          <w:sz w:val="28"/>
          <w:szCs w:val="28"/>
          <w:lang w:val="es-ES"/>
        </w:rPr>
      </w:pPr>
    </w:p>
    <w:p w14:paraId="2B222528" w14:textId="03EDCC43" w:rsidR="00373966" w:rsidRPr="00D43D93" w:rsidRDefault="008D6C23"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i/>
          <w:iCs/>
          <w:sz w:val="28"/>
          <w:szCs w:val="28"/>
          <w:lang w:val="es-ES"/>
        </w:rPr>
      </w:pPr>
      <w:r w:rsidRPr="00D43D93">
        <w:rPr>
          <w:rFonts w:ascii="Times New Roman" w:hAnsi="Times New Roman" w:cs="Times New Roman"/>
          <w:bCs/>
          <w:sz w:val="28"/>
          <w:szCs w:val="28"/>
          <w:lang w:val="es-ES"/>
        </w:rPr>
        <w:t>A juicio de la Sala, l</w:t>
      </w:r>
      <w:r w:rsidR="007245F3" w:rsidRPr="00D43D93">
        <w:rPr>
          <w:rFonts w:ascii="Times New Roman" w:hAnsi="Times New Roman" w:cs="Times New Roman"/>
          <w:bCs/>
          <w:sz w:val="28"/>
          <w:szCs w:val="28"/>
          <w:lang w:val="es-ES"/>
        </w:rPr>
        <w:t>a</w:t>
      </w:r>
      <w:r w:rsidR="007419BA" w:rsidRPr="00D43D93">
        <w:rPr>
          <w:rFonts w:ascii="Times New Roman" w:hAnsi="Times New Roman" w:cs="Times New Roman"/>
          <w:bCs/>
          <w:sz w:val="28"/>
          <w:szCs w:val="28"/>
          <w:lang w:val="es-ES"/>
        </w:rPr>
        <w:t xml:space="preserve">s barreras a las que se enfrentó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373966" w:rsidRPr="00D43D93">
        <w:rPr>
          <w:rFonts w:ascii="Times New Roman" w:hAnsi="Times New Roman" w:cs="Times New Roman"/>
          <w:bCs/>
          <w:sz w:val="28"/>
          <w:szCs w:val="28"/>
          <w:lang w:val="es-ES"/>
        </w:rPr>
        <w:t>para acceder a la educación superior</w:t>
      </w:r>
      <w:r w:rsidR="00900D30" w:rsidRPr="00D43D93">
        <w:rPr>
          <w:rFonts w:ascii="Times New Roman" w:hAnsi="Times New Roman" w:cs="Times New Roman"/>
          <w:bCs/>
          <w:sz w:val="28"/>
          <w:szCs w:val="28"/>
          <w:lang w:val="es-ES"/>
        </w:rPr>
        <w:t xml:space="preserve">, </w:t>
      </w:r>
      <w:r w:rsidR="007245F3" w:rsidRPr="00D43D93">
        <w:rPr>
          <w:rFonts w:ascii="Times New Roman" w:hAnsi="Times New Roman" w:cs="Times New Roman"/>
          <w:bCs/>
          <w:sz w:val="28"/>
          <w:szCs w:val="28"/>
          <w:lang w:val="es-ES"/>
        </w:rPr>
        <w:t>la falta de oportunidades laborales</w:t>
      </w:r>
      <w:r w:rsidR="004D3B13" w:rsidRPr="00D43D93">
        <w:rPr>
          <w:rFonts w:ascii="Times New Roman" w:hAnsi="Times New Roman" w:cs="Times New Roman"/>
          <w:bCs/>
          <w:sz w:val="28"/>
          <w:szCs w:val="28"/>
          <w:lang w:val="es-ES"/>
        </w:rPr>
        <w:t xml:space="preserve"> y </w:t>
      </w:r>
      <w:r w:rsidR="00900D30" w:rsidRPr="00D43D93">
        <w:rPr>
          <w:rFonts w:ascii="Times New Roman" w:hAnsi="Times New Roman" w:cs="Times New Roman"/>
          <w:bCs/>
          <w:sz w:val="28"/>
          <w:szCs w:val="28"/>
          <w:lang w:val="es-ES"/>
        </w:rPr>
        <w:t xml:space="preserve">la crianza </w:t>
      </w:r>
      <w:r w:rsidR="004D3B13" w:rsidRPr="00D43D93">
        <w:rPr>
          <w:rFonts w:ascii="Times New Roman" w:hAnsi="Times New Roman" w:cs="Times New Roman"/>
          <w:bCs/>
          <w:sz w:val="28"/>
          <w:szCs w:val="28"/>
          <w:lang w:val="es-ES"/>
        </w:rPr>
        <w:t>exclusiva de l</w:t>
      </w:r>
      <w:r w:rsidR="00900D30" w:rsidRPr="00D43D93">
        <w:rPr>
          <w:rFonts w:ascii="Times New Roman" w:hAnsi="Times New Roman" w:cs="Times New Roman"/>
          <w:bCs/>
          <w:sz w:val="28"/>
          <w:szCs w:val="28"/>
          <w:lang w:val="es-ES"/>
        </w:rPr>
        <w:t xml:space="preserve">os hijos </w:t>
      </w:r>
      <w:r w:rsidR="004D3B13" w:rsidRPr="00D43D93">
        <w:rPr>
          <w:rFonts w:ascii="Times New Roman" w:hAnsi="Times New Roman" w:cs="Times New Roman"/>
          <w:bCs/>
          <w:sz w:val="28"/>
          <w:szCs w:val="28"/>
          <w:lang w:val="es-ES"/>
        </w:rPr>
        <w:t xml:space="preserve">generaron en ella una </w:t>
      </w:r>
      <w:r w:rsidR="00900D30" w:rsidRPr="00D43D93">
        <w:rPr>
          <w:rFonts w:ascii="Times New Roman" w:hAnsi="Times New Roman" w:cs="Times New Roman"/>
          <w:bCs/>
          <w:sz w:val="28"/>
          <w:szCs w:val="28"/>
          <w:lang w:val="es-ES"/>
        </w:rPr>
        <w:t xml:space="preserve">dependencia económica </w:t>
      </w:r>
      <w:r w:rsidR="007E7978" w:rsidRPr="00D43D93">
        <w:rPr>
          <w:rFonts w:ascii="Times New Roman" w:hAnsi="Times New Roman" w:cs="Times New Roman"/>
          <w:bCs/>
          <w:sz w:val="28"/>
          <w:szCs w:val="28"/>
          <w:lang w:val="es-ES"/>
        </w:rPr>
        <w:t>hacia</w:t>
      </w:r>
      <w:r w:rsidR="00900D30" w:rsidRPr="00D43D93">
        <w:rPr>
          <w:rFonts w:ascii="Times New Roman" w:hAnsi="Times New Roman" w:cs="Times New Roman"/>
          <w:bCs/>
          <w:sz w:val="28"/>
          <w:szCs w:val="28"/>
          <w:lang w:val="es-ES"/>
        </w:rPr>
        <w:t xml:space="preserve"> </w:t>
      </w:r>
      <w:r w:rsidR="00677D0E" w:rsidRPr="00677D0E">
        <w:rPr>
          <w:rFonts w:ascii="Times New Roman" w:hAnsi="Times New Roman" w:cs="Times New Roman"/>
          <w:bCs/>
          <w:i/>
          <w:iCs/>
          <w:sz w:val="28"/>
          <w:szCs w:val="28"/>
          <w:lang w:val="es-ES"/>
        </w:rPr>
        <w:t>Pedro</w:t>
      </w:r>
      <w:r w:rsidR="00DC0FB2" w:rsidRPr="00D43D93">
        <w:rPr>
          <w:rFonts w:ascii="Times New Roman" w:hAnsi="Times New Roman" w:cs="Times New Roman"/>
          <w:bCs/>
          <w:sz w:val="28"/>
          <w:szCs w:val="28"/>
          <w:lang w:val="es-ES"/>
        </w:rPr>
        <w:t xml:space="preserve">. </w:t>
      </w:r>
      <w:r w:rsidR="00373966" w:rsidRPr="00D43D93">
        <w:rPr>
          <w:rFonts w:ascii="Times New Roman" w:hAnsi="Times New Roman" w:cs="Times New Roman"/>
          <w:bCs/>
          <w:sz w:val="28"/>
          <w:szCs w:val="28"/>
          <w:lang w:val="es-ES"/>
        </w:rPr>
        <w:t xml:space="preserve">Por este motivo, luego de la ruptura, aquella </w:t>
      </w:r>
      <w:r w:rsidR="00B81B24" w:rsidRPr="00D43D93">
        <w:rPr>
          <w:rFonts w:ascii="Times New Roman" w:hAnsi="Times New Roman" w:cs="Times New Roman"/>
          <w:bCs/>
          <w:sz w:val="28"/>
          <w:szCs w:val="28"/>
          <w:lang w:val="es-ES"/>
        </w:rPr>
        <w:t>quedó</w:t>
      </w:r>
      <w:r w:rsidR="00373966" w:rsidRPr="00D43D93">
        <w:rPr>
          <w:rFonts w:ascii="Times New Roman" w:hAnsi="Times New Roman" w:cs="Times New Roman"/>
          <w:bCs/>
          <w:sz w:val="28"/>
          <w:szCs w:val="28"/>
          <w:lang w:val="es-ES"/>
        </w:rPr>
        <w:t xml:space="preserve"> en un escenario de desprotección y vulnerabilidad que debió analizarse para adoptar la decisión que acá se </w:t>
      </w:r>
      <w:r w:rsidR="00B81B24" w:rsidRPr="00D43D93">
        <w:rPr>
          <w:rFonts w:ascii="Times New Roman" w:hAnsi="Times New Roman" w:cs="Times New Roman"/>
          <w:bCs/>
          <w:sz w:val="28"/>
          <w:szCs w:val="28"/>
          <w:lang w:val="es-ES"/>
        </w:rPr>
        <w:t>cuestiona</w:t>
      </w:r>
      <w:r w:rsidR="00373966" w:rsidRPr="00D43D93">
        <w:rPr>
          <w:rFonts w:ascii="Times New Roman" w:hAnsi="Times New Roman" w:cs="Times New Roman"/>
          <w:bCs/>
          <w:sz w:val="28"/>
          <w:szCs w:val="28"/>
          <w:lang w:val="es-ES"/>
        </w:rPr>
        <w:t xml:space="preserve">. </w:t>
      </w:r>
    </w:p>
    <w:p w14:paraId="57F84C4B" w14:textId="77777777" w:rsidR="00373966" w:rsidRPr="00D43D93" w:rsidRDefault="00373966" w:rsidP="00D43D93">
      <w:pPr>
        <w:pStyle w:val="Prrafodelista"/>
        <w:spacing w:after="0" w:line="240" w:lineRule="auto"/>
        <w:ind w:right="-94"/>
        <w:rPr>
          <w:rFonts w:ascii="Times New Roman" w:hAnsi="Times New Roman" w:cs="Times New Roman"/>
          <w:bCs/>
          <w:sz w:val="28"/>
          <w:szCs w:val="28"/>
          <w:lang w:val="es-ES"/>
        </w:rPr>
      </w:pPr>
    </w:p>
    <w:p w14:paraId="229AB082" w14:textId="648100B5" w:rsidR="00373966" w:rsidRPr="00D43D93" w:rsidRDefault="00373966"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i/>
          <w:iCs/>
          <w:sz w:val="28"/>
          <w:szCs w:val="28"/>
          <w:lang w:val="es-ES"/>
        </w:rPr>
      </w:pPr>
      <w:r w:rsidRPr="00D43D93">
        <w:rPr>
          <w:rFonts w:ascii="Times New Roman" w:hAnsi="Times New Roman" w:cs="Times New Roman"/>
          <w:bCs/>
          <w:sz w:val="28"/>
          <w:szCs w:val="28"/>
          <w:lang w:val="es-ES"/>
        </w:rPr>
        <w:t>Una expresión clara de ello es que</w:t>
      </w:r>
      <w:r w:rsidR="007245F3" w:rsidRPr="00D43D93">
        <w:rPr>
          <w:rFonts w:ascii="Times New Roman" w:hAnsi="Times New Roman" w:cs="Times New Roman"/>
          <w:bCs/>
          <w:sz w:val="28"/>
          <w:szCs w:val="28"/>
          <w:lang w:val="es-ES"/>
        </w:rPr>
        <w:t xml:space="preserve"> mientras </w:t>
      </w:r>
      <w:r w:rsidR="00677D0E" w:rsidRPr="00677D0E">
        <w:rPr>
          <w:rFonts w:ascii="Times New Roman" w:hAnsi="Times New Roman" w:cs="Times New Roman"/>
          <w:bCs/>
          <w:i/>
          <w:iCs/>
          <w:sz w:val="28"/>
          <w:szCs w:val="28"/>
          <w:lang w:val="es-ES"/>
        </w:rPr>
        <w:t>Pedro</w:t>
      </w:r>
      <w:r w:rsidR="00677D0E" w:rsidRPr="00D43D93">
        <w:rPr>
          <w:rFonts w:ascii="Times New Roman" w:hAnsi="Times New Roman" w:cs="Times New Roman"/>
          <w:bCs/>
          <w:sz w:val="28"/>
          <w:szCs w:val="28"/>
          <w:lang w:val="es-ES"/>
        </w:rPr>
        <w:t xml:space="preserve"> </w:t>
      </w:r>
      <w:r w:rsidR="007245F3" w:rsidRPr="00D43D93">
        <w:rPr>
          <w:rFonts w:ascii="Times New Roman" w:hAnsi="Times New Roman" w:cs="Times New Roman"/>
          <w:bCs/>
          <w:sz w:val="28"/>
          <w:szCs w:val="28"/>
          <w:lang w:val="es-ES"/>
        </w:rPr>
        <w:t>pudo escalar en el ascensor social</w:t>
      </w:r>
      <w:r w:rsidR="00900D30" w:rsidRPr="00D43D93">
        <w:rPr>
          <w:rFonts w:ascii="Times New Roman" w:hAnsi="Times New Roman" w:cs="Times New Roman"/>
          <w:bCs/>
          <w:sz w:val="28"/>
          <w:szCs w:val="28"/>
          <w:lang w:val="es-ES"/>
        </w:rPr>
        <w:t xml:space="preserve"> y</w:t>
      </w:r>
      <w:r w:rsidR="007245F3" w:rsidRPr="00D43D93">
        <w:rPr>
          <w:rFonts w:ascii="Times New Roman" w:hAnsi="Times New Roman" w:cs="Times New Roman"/>
          <w:bCs/>
          <w:sz w:val="28"/>
          <w:szCs w:val="28"/>
          <w:lang w:val="es-ES"/>
        </w:rPr>
        <w:t xml:space="preserve"> acceder a una asignación de retiro</w:t>
      </w:r>
      <w:r w:rsidR="00900D30" w:rsidRPr="00D43D93">
        <w:rPr>
          <w:rFonts w:ascii="Times New Roman" w:hAnsi="Times New Roman" w:cs="Times New Roman"/>
          <w:bCs/>
          <w:sz w:val="28"/>
          <w:szCs w:val="28"/>
          <w:lang w:val="es-ES"/>
        </w:rPr>
        <w:t xml:space="preserv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900D30" w:rsidRPr="00D43D93">
        <w:rPr>
          <w:rFonts w:ascii="Times New Roman" w:hAnsi="Times New Roman" w:cs="Times New Roman"/>
          <w:bCs/>
          <w:sz w:val="28"/>
          <w:szCs w:val="28"/>
          <w:lang w:val="es-ES"/>
        </w:rPr>
        <w:t xml:space="preserve">no cuenta </w:t>
      </w:r>
      <w:r w:rsidRPr="00D43D93">
        <w:rPr>
          <w:rFonts w:ascii="Times New Roman" w:hAnsi="Times New Roman" w:cs="Times New Roman"/>
          <w:bCs/>
          <w:sz w:val="28"/>
          <w:szCs w:val="28"/>
          <w:lang w:val="es-ES"/>
        </w:rPr>
        <w:t xml:space="preserve">al menos </w:t>
      </w:r>
      <w:r w:rsidR="00900D30" w:rsidRPr="00D43D93">
        <w:rPr>
          <w:rFonts w:ascii="Times New Roman" w:hAnsi="Times New Roman" w:cs="Times New Roman"/>
          <w:bCs/>
          <w:sz w:val="28"/>
          <w:szCs w:val="28"/>
          <w:lang w:val="es-ES"/>
        </w:rPr>
        <w:t xml:space="preserve">con </w:t>
      </w:r>
      <w:r w:rsidRPr="00D43D93">
        <w:rPr>
          <w:rFonts w:ascii="Times New Roman" w:hAnsi="Times New Roman" w:cs="Times New Roman"/>
          <w:bCs/>
          <w:sz w:val="28"/>
          <w:szCs w:val="28"/>
          <w:lang w:val="es-ES"/>
        </w:rPr>
        <w:t>un</w:t>
      </w:r>
      <w:r w:rsidR="00900D30" w:rsidRPr="00D43D93">
        <w:rPr>
          <w:rFonts w:ascii="Times New Roman" w:hAnsi="Times New Roman" w:cs="Times New Roman"/>
          <w:bCs/>
          <w:sz w:val="28"/>
          <w:szCs w:val="28"/>
          <w:lang w:val="es-ES"/>
        </w:rPr>
        <w:t xml:space="preserve"> ingreso</w:t>
      </w:r>
      <w:r w:rsidRPr="00D43D93">
        <w:rPr>
          <w:rFonts w:ascii="Times New Roman" w:hAnsi="Times New Roman" w:cs="Times New Roman"/>
          <w:bCs/>
          <w:sz w:val="28"/>
          <w:szCs w:val="28"/>
          <w:lang w:val="es-ES"/>
        </w:rPr>
        <w:t xml:space="preserve"> básico</w:t>
      </w:r>
      <w:r w:rsidR="00900D30" w:rsidRPr="00D43D93">
        <w:rPr>
          <w:rFonts w:ascii="Times New Roman" w:hAnsi="Times New Roman" w:cs="Times New Roman"/>
          <w:bCs/>
          <w:sz w:val="28"/>
          <w:szCs w:val="28"/>
          <w:lang w:val="es-ES"/>
        </w:rPr>
        <w:t xml:space="preserve"> que</w:t>
      </w:r>
      <w:r w:rsidRPr="00D43D93">
        <w:rPr>
          <w:rFonts w:ascii="Times New Roman" w:hAnsi="Times New Roman" w:cs="Times New Roman"/>
          <w:bCs/>
          <w:sz w:val="28"/>
          <w:szCs w:val="28"/>
          <w:lang w:val="es-ES"/>
        </w:rPr>
        <w:t xml:space="preserve"> le permita</w:t>
      </w:r>
      <w:r w:rsidR="00900D30" w:rsidRPr="00D43D93">
        <w:rPr>
          <w:rFonts w:ascii="Times New Roman" w:hAnsi="Times New Roman" w:cs="Times New Roman"/>
          <w:bCs/>
          <w:sz w:val="28"/>
          <w:szCs w:val="28"/>
          <w:lang w:val="es-ES"/>
        </w:rPr>
        <w:t xml:space="preserve"> solventar sus gastos, asistir a los compromisos clínicos o adquirir algunos de los insumos no incluidos en el Plan Básico de Salud para el control de sus patologías. Este acto de </w:t>
      </w:r>
      <w:r w:rsidR="00E26121" w:rsidRPr="00D43D93">
        <w:rPr>
          <w:rFonts w:ascii="Times New Roman" w:hAnsi="Times New Roman" w:cs="Times New Roman"/>
          <w:bCs/>
          <w:sz w:val="28"/>
          <w:szCs w:val="28"/>
          <w:lang w:val="es-ES"/>
        </w:rPr>
        <w:t>desigualdad</w:t>
      </w:r>
      <w:r w:rsidR="00900D30" w:rsidRPr="00D43D93">
        <w:rPr>
          <w:rFonts w:ascii="Times New Roman" w:hAnsi="Times New Roman" w:cs="Times New Roman"/>
          <w:bCs/>
          <w:sz w:val="28"/>
          <w:szCs w:val="28"/>
          <w:lang w:val="es-ES"/>
        </w:rPr>
        <w:t xml:space="preserve"> entre dos personas que decidieron libre y voluntariamente </w:t>
      </w:r>
      <w:r w:rsidR="00E26121" w:rsidRPr="00D43D93">
        <w:rPr>
          <w:rFonts w:ascii="Times New Roman" w:hAnsi="Times New Roman" w:cs="Times New Roman"/>
          <w:bCs/>
          <w:sz w:val="28"/>
          <w:szCs w:val="28"/>
          <w:lang w:val="es-ES"/>
        </w:rPr>
        <w:t>con</w:t>
      </w:r>
      <w:r w:rsidR="00900D30" w:rsidRPr="00D43D93">
        <w:rPr>
          <w:rFonts w:ascii="Times New Roman" w:hAnsi="Times New Roman" w:cs="Times New Roman"/>
          <w:bCs/>
          <w:sz w:val="28"/>
          <w:szCs w:val="28"/>
          <w:lang w:val="es-ES"/>
        </w:rPr>
        <w:t xml:space="preserve">formar una </w:t>
      </w:r>
      <w:proofErr w:type="gramStart"/>
      <w:r w:rsidR="00900D30" w:rsidRPr="00D43D93">
        <w:rPr>
          <w:rFonts w:ascii="Times New Roman" w:hAnsi="Times New Roman" w:cs="Times New Roman"/>
          <w:bCs/>
          <w:sz w:val="28"/>
          <w:szCs w:val="28"/>
          <w:lang w:val="es-ES"/>
        </w:rPr>
        <w:t>familia,</w:t>
      </w:r>
      <w:proofErr w:type="gramEnd"/>
      <w:r w:rsidR="00900D30" w:rsidRPr="00D43D93">
        <w:rPr>
          <w:rFonts w:ascii="Times New Roman" w:hAnsi="Times New Roman" w:cs="Times New Roman"/>
          <w:bCs/>
          <w:sz w:val="28"/>
          <w:szCs w:val="28"/>
          <w:lang w:val="es-ES"/>
        </w:rPr>
        <w:t xml:space="preserve"> es el reflejo de una </w:t>
      </w:r>
      <w:r w:rsidRPr="00D43D93">
        <w:rPr>
          <w:rFonts w:ascii="Times New Roman" w:hAnsi="Times New Roman" w:cs="Times New Roman"/>
          <w:bCs/>
          <w:sz w:val="28"/>
          <w:szCs w:val="28"/>
          <w:lang w:val="es-ES"/>
        </w:rPr>
        <w:t>asimetría</w:t>
      </w:r>
      <w:r w:rsidR="00900D30" w:rsidRPr="00D43D93">
        <w:rPr>
          <w:rFonts w:ascii="Times New Roman" w:hAnsi="Times New Roman" w:cs="Times New Roman"/>
          <w:bCs/>
          <w:sz w:val="28"/>
          <w:szCs w:val="28"/>
          <w:lang w:val="es-ES"/>
        </w:rPr>
        <w:t xml:space="preserve"> social </w:t>
      </w:r>
      <w:r w:rsidR="00E26121" w:rsidRPr="00D43D93">
        <w:rPr>
          <w:rFonts w:ascii="Times New Roman" w:hAnsi="Times New Roman" w:cs="Times New Roman"/>
          <w:bCs/>
          <w:sz w:val="28"/>
          <w:szCs w:val="28"/>
          <w:lang w:val="es-ES"/>
        </w:rPr>
        <w:t xml:space="preserve">que </w:t>
      </w:r>
      <w:r w:rsidR="00EC4ED0" w:rsidRPr="00D43D93">
        <w:rPr>
          <w:rFonts w:ascii="Times New Roman" w:hAnsi="Times New Roman" w:cs="Times New Roman"/>
          <w:bCs/>
          <w:sz w:val="28"/>
          <w:szCs w:val="28"/>
          <w:lang w:val="es-ES"/>
        </w:rPr>
        <w:t>margina a</w:t>
      </w:r>
      <w:r w:rsidR="00900D30" w:rsidRPr="00D43D93">
        <w:rPr>
          <w:rFonts w:ascii="Times New Roman" w:hAnsi="Times New Roman" w:cs="Times New Roman"/>
          <w:bCs/>
          <w:sz w:val="28"/>
          <w:szCs w:val="28"/>
          <w:lang w:val="es-ES"/>
        </w:rPr>
        <w:t xml:space="preserve"> quien lucha a diario por el cuidado del hogar</w:t>
      </w:r>
      <w:r w:rsidR="00D600A9" w:rsidRPr="00D43D93">
        <w:rPr>
          <w:rFonts w:ascii="Times New Roman" w:hAnsi="Times New Roman" w:cs="Times New Roman"/>
          <w:bCs/>
          <w:sz w:val="28"/>
          <w:szCs w:val="28"/>
          <w:lang w:val="es-ES"/>
        </w:rPr>
        <w:t>,</w:t>
      </w:r>
      <w:r w:rsidR="00900D30" w:rsidRPr="00D43D93">
        <w:rPr>
          <w:rFonts w:ascii="Times New Roman" w:hAnsi="Times New Roman" w:cs="Times New Roman"/>
          <w:bCs/>
          <w:sz w:val="28"/>
          <w:szCs w:val="28"/>
          <w:lang w:val="es-ES"/>
        </w:rPr>
        <w:t xml:space="preserve"> </w:t>
      </w:r>
      <w:r w:rsidR="007419BA" w:rsidRPr="00D43D93">
        <w:rPr>
          <w:rFonts w:ascii="Times New Roman" w:hAnsi="Times New Roman" w:cs="Times New Roman"/>
          <w:bCs/>
          <w:sz w:val="28"/>
          <w:szCs w:val="28"/>
          <w:lang w:val="es-ES"/>
        </w:rPr>
        <w:t xml:space="preserve">pero </w:t>
      </w:r>
      <w:r w:rsidR="000D2944" w:rsidRPr="00D43D93">
        <w:rPr>
          <w:rFonts w:ascii="Times New Roman" w:hAnsi="Times New Roman" w:cs="Times New Roman"/>
          <w:bCs/>
          <w:sz w:val="28"/>
          <w:szCs w:val="28"/>
          <w:lang w:val="es-ES"/>
        </w:rPr>
        <w:t>estimula</w:t>
      </w:r>
      <w:r w:rsidR="00EC4ED0" w:rsidRPr="00D43D93">
        <w:rPr>
          <w:rFonts w:ascii="Times New Roman" w:hAnsi="Times New Roman" w:cs="Times New Roman"/>
          <w:bCs/>
          <w:sz w:val="28"/>
          <w:szCs w:val="28"/>
          <w:lang w:val="es-ES"/>
        </w:rPr>
        <w:t xml:space="preserve"> a</w:t>
      </w:r>
      <w:r w:rsidRPr="00D43D93">
        <w:rPr>
          <w:rFonts w:ascii="Times New Roman" w:hAnsi="Times New Roman" w:cs="Times New Roman"/>
          <w:bCs/>
          <w:sz w:val="28"/>
          <w:szCs w:val="28"/>
          <w:lang w:val="es-ES"/>
        </w:rPr>
        <w:t xml:space="preserve">l </w:t>
      </w:r>
      <w:r w:rsidR="007E7978" w:rsidRPr="00D43D93">
        <w:rPr>
          <w:rFonts w:ascii="Times New Roman" w:hAnsi="Times New Roman" w:cs="Times New Roman"/>
          <w:bCs/>
          <w:sz w:val="28"/>
          <w:szCs w:val="28"/>
          <w:lang w:val="es-ES"/>
        </w:rPr>
        <w:t>que</w:t>
      </w:r>
      <w:r w:rsidR="00900D30" w:rsidRPr="00D43D93">
        <w:rPr>
          <w:rFonts w:ascii="Times New Roman" w:hAnsi="Times New Roman" w:cs="Times New Roman"/>
          <w:bCs/>
          <w:sz w:val="28"/>
          <w:szCs w:val="28"/>
          <w:lang w:val="es-ES"/>
        </w:rPr>
        <w:t xml:space="preserve"> gana l</w:t>
      </w:r>
      <w:r w:rsidR="007E7978" w:rsidRPr="00D43D93">
        <w:rPr>
          <w:rFonts w:ascii="Times New Roman" w:hAnsi="Times New Roman" w:cs="Times New Roman"/>
          <w:bCs/>
          <w:sz w:val="28"/>
          <w:szCs w:val="28"/>
          <w:lang w:val="es-ES"/>
        </w:rPr>
        <w:t xml:space="preserve">os recursos </w:t>
      </w:r>
      <w:r w:rsidR="00E26121" w:rsidRPr="00D43D93">
        <w:rPr>
          <w:rFonts w:ascii="Times New Roman" w:hAnsi="Times New Roman" w:cs="Times New Roman"/>
          <w:bCs/>
          <w:sz w:val="28"/>
          <w:szCs w:val="28"/>
          <w:lang w:val="es-ES"/>
        </w:rPr>
        <w:t>para el sostenimiento colectivo</w:t>
      </w:r>
      <w:r w:rsidR="00B6009D" w:rsidRPr="00D43D93">
        <w:rPr>
          <w:rFonts w:ascii="Times New Roman" w:hAnsi="Times New Roman" w:cs="Times New Roman"/>
          <w:bCs/>
          <w:sz w:val="28"/>
          <w:szCs w:val="28"/>
          <w:lang w:val="es-ES"/>
        </w:rPr>
        <w:t>.</w:t>
      </w:r>
      <w:r w:rsidR="00EC4ED0" w:rsidRPr="00D43D93">
        <w:rPr>
          <w:rFonts w:ascii="Times New Roman" w:hAnsi="Times New Roman" w:cs="Times New Roman"/>
          <w:bCs/>
          <w:sz w:val="28"/>
          <w:szCs w:val="28"/>
          <w:lang w:val="es-ES"/>
        </w:rPr>
        <w:t xml:space="preserve"> </w:t>
      </w:r>
    </w:p>
    <w:p w14:paraId="23723E06" w14:textId="77777777" w:rsidR="00373966" w:rsidRPr="00D43D93" w:rsidRDefault="00373966" w:rsidP="00D43D93">
      <w:pPr>
        <w:pStyle w:val="Prrafodelista"/>
        <w:spacing w:after="0" w:line="240" w:lineRule="auto"/>
        <w:ind w:right="-94"/>
        <w:rPr>
          <w:rFonts w:ascii="Times New Roman" w:hAnsi="Times New Roman" w:cs="Times New Roman"/>
          <w:bCs/>
          <w:sz w:val="28"/>
          <w:szCs w:val="28"/>
          <w:lang w:val="es-ES"/>
        </w:rPr>
      </w:pPr>
    </w:p>
    <w:p w14:paraId="22722BBF" w14:textId="7A66AADB" w:rsidR="00C576EA" w:rsidRPr="00D43D93" w:rsidRDefault="00373966"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i/>
          <w:iCs/>
          <w:sz w:val="28"/>
          <w:szCs w:val="28"/>
          <w:lang w:val="es-ES"/>
        </w:rPr>
      </w:pPr>
      <w:r w:rsidRPr="00D43D93">
        <w:rPr>
          <w:rFonts w:ascii="Times New Roman" w:eastAsia="Times New Roman" w:hAnsi="Times New Roman" w:cs="Times New Roman"/>
          <w:snapToGrid w:val="0"/>
          <w:sz w:val="28"/>
          <w:szCs w:val="28"/>
          <w:lang w:val="es-ES" w:eastAsia="es-ES"/>
        </w:rPr>
        <w:lastRenderedPageBreak/>
        <w:t>L</w:t>
      </w:r>
      <w:r w:rsidR="00C576EA" w:rsidRPr="00D43D93">
        <w:rPr>
          <w:rFonts w:ascii="Times New Roman" w:eastAsia="Times New Roman" w:hAnsi="Times New Roman" w:cs="Times New Roman"/>
          <w:snapToGrid w:val="0"/>
          <w:sz w:val="28"/>
          <w:szCs w:val="28"/>
          <w:lang w:val="es-ES" w:eastAsia="es-ES"/>
        </w:rPr>
        <w:t xml:space="preserve">a Corte reconoce una vez más que la aplicación de la perspectiva de género en las decisiones judiciales es </w:t>
      </w:r>
      <w:r w:rsidR="00EB6418" w:rsidRPr="00D43D93">
        <w:rPr>
          <w:rFonts w:ascii="Times New Roman" w:eastAsia="Times New Roman" w:hAnsi="Times New Roman" w:cs="Times New Roman"/>
          <w:snapToGrid w:val="0"/>
          <w:sz w:val="28"/>
          <w:szCs w:val="28"/>
          <w:lang w:val="es-ES" w:eastAsia="es-ES"/>
        </w:rPr>
        <w:t>obligatoria</w:t>
      </w:r>
      <w:r w:rsidR="0053239C" w:rsidRPr="00D43D93">
        <w:rPr>
          <w:rFonts w:ascii="Times New Roman" w:eastAsia="Times New Roman" w:hAnsi="Times New Roman" w:cs="Times New Roman"/>
          <w:snapToGrid w:val="0"/>
          <w:sz w:val="28"/>
          <w:szCs w:val="28"/>
          <w:lang w:val="es-ES" w:eastAsia="es-ES"/>
        </w:rPr>
        <w:t xml:space="preserve"> y no meramente facultativa. Lo anterior, dado que esta es indispensable</w:t>
      </w:r>
      <w:r w:rsidR="00C576EA" w:rsidRPr="00D43D93">
        <w:rPr>
          <w:rFonts w:ascii="Times New Roman" w:eastAsia="Times New Roman" w:hAnsi="Times New Roman" w:cs="Times New Roman"/>
          <w:snapToGrid w:val="0"/>
          <w:sz w:val="28"/>
          <w:szCs w:val="28"/>
          <w:lang w:val="es-ES" w:eastAsia="es-ES"/>
        </w:rPr>
        <w:t xml:space="preserve"> para la protección de los derechos de las mujeres víctimas de </w:t>
      </w:r>
      <w:r w:rsidR="00D600A9" w:rsidRPr="00D43D93">
        <w:rPr>
          <w:rFonts w:ascii="Times New Roman" w:eastAsia="Times New Roman" w:hAnsi="Times New Roman" w:cs="Times New Roman"/>
          <w:snapToGrid w:val="0"/>
          <w:sz w:val="28"/>
          <w:szCs w:val="28"/>
          <w:lang w:val="es-ES" w:eastAsia="es-ES"/>
        </w:rPr>
        <w:t xml:space="preserve">diferentes tipos de </w:t>
      </w:r>
      <w:r w:rsidR="00C576EA" w:rsidRPr="00D43D93">
        <w:rPr>
          <w:rFonts w:ascii="Times New Roman" w:eastAsia="Times New Roman" w:hAnsi="Times New Roman" w:cs="Times New Roman"/>
          <w:snapToGrid w:val="0"/>
          <w:sz w:val="28"/>
          <w:szCs w:val="28"/>
          <w:lang w:val="es-ES" w:eastAsia="es-ES"/>
        </w:rPr>
        <w:t xml:space="preserve">violencia. La realización de los mandatos populares consagrados en la Carta </w:t>
      </w:r>
      <w:proofErr w:type="gramStart"/>
      <w:r w:rsidR="00C576EA" w:rsidRPr="00D43D93">
        <w:rPr>
          <w:rFonts w:ascii="Times New Roman" w:eastAsia="Times New Roman" w:hAnsi="Times New Roman" w:cs="Times New Roman"/>
          <w:snapToGrid w:val="0"/>
          <w:sz w:val="28"/>
          <w:szCs w:val="28"/>
          <w:lang w:val="es-ES" w:eastAsia="es-ES"/>
        </w:rPr>
        <w:t>Política,</w:t>
      </w:r>
      <w:proofErr w:type="gramEnd"/>
      <w:r w:rsidR="00C576EA" w:rsidRPr="00D43D93">
        <w:rPr>
          <w:rFonts w:ascii="Times New Roman" w:eastAsia="Times New Roman" w:hAnsi="Times New Roman" w:cs="Times New Roman"/>
          <w:snapToGrid w:val="0"/>
          <w:sz w:val="28"/>
          <w:szCs w:val="28"/>
          <w:lang w:val="es-ES" w:eastAsia="es-ES"/>
        </w:rPr>
        <w:t xml:space="preserve"> requiere de instituciones fuertes y robustas que luchen por erradicar conductas que atentan contra el espíritu de una sociedad igualitaria, pluralista y democrática para las mujeres.</w:t>
      </w:r>
    </w:p>
    <w:p w14:paraId="7DE373C1" w14:textId="77777777" w:rsidR="0053239C" w:rsidRPr="00D43D93" w:rsidRDefault="0053239C" w:rsidP="00D43D93">
      <w:pPr>
        <w:pStyle w:val="Prrafodelista"/>
        <w:spacing w:after="0" w:line="240" w:lineRule="auto"/>
        <w:ind w:right="-94"/>
        <w:rPr>
          <w:rFonts w:ascii="Times New Roman" w:hAnsi="Times New Roman" w:cs="Times New Roman"/>
          <w:b/>
          <w:i/>
          <w:iCs/>
          <w:sz w:val="28"/>
          <w:szCs w:val="28"/>
          <w:lang w:val="es-ES"/>
        </w:rPr>
      </w:pPr>
    </w:p>
    <w:p w14:paraId="3AEF0018" w14:textId="47BF2114" w:rsidR="0053239C" w:rsidRPr="00D43D93" w:rsidRDefault="0053239C"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
          <w:i/>
          <w:iCs/>
          <w:sz w:val="28"/>
          <w:szCs w:val="28"/>
          <w:lang w:val="es-ES"/>
        </w:rPr>
      </w:pPr>
      <w:r w:rsidRPr="00D43D93">
        <w:rPr>
          <w:rFonts w:ascii="Times New Roman" w:hAnsi="Times New Roman" w:cs="Times New Roman"/>
          <w:bCs/>
          <w:sz w:val="28"/>
          <w:szCs w:val="28"/>
          <w:lang w:val="es-ES"/>
        </w:rPr>
        <w:t xml:space="preserve">En este sentido, la decisión que negó la fijación de cuota alimentaria </w:t>
      </w:r>
      <w:r w:rsidR="00D600A9" w:rsidRPr="00D43D93">
        <w:rPr>
          <w:rFonts w:ascii="Times New Roman" w:hAnsi="Times New Roman" w:cs="Times New Roman"/>
          <w:bCs/>
          <w:sz w:val="28"/>
          <w:szCs w:val="28"/>
          <w:lang w:val="es-ES"/>
        </w:rPr>
        <w:t>a favor de la</w:t>
      </w:r>
      <w:r w:rsidRPr="00D43D93">
        <w:rPr>
          <w:rFonts w:ascii="Times New Roman" w:hAnsi="Times New Roman" w:cs="Times New Roman"/>
          <w:bCs/>
          <w:sz w:val="28"/>
          <w:szCs w:val="28"/>
          <w:lang w:val="es-ES"/>
        </w:rPr>
        <w:t xml:space="preserve"> accionante y</w:t>
      </w:r>
      <w:r w:rsidR="00D600A9" w:rsidRPr="00D43D93">
        <w:rPr>
          <w:rFonts w:ascii="Times New Roman" w:hAnsi="Times New Roman" w:cs="Times New Roman"/>
          <w:bCs/>
          <w:sz w:val="28"/>
          <w:szCs w:val="28"/>
          <w:lang w:val="es-ES"/>
        </w:rPr>
        <w:t xml:space="preserve"> a</w:t>
      </w:r>
      <w:r w:rsidRPr="00D43D93">
        <w:rPr>
          <w:rFonts w:ascii="Times New Roman" w:hAnsi="Times New Roman" w:cs="Times New Roman"/>
          <w:bCs/>
          <w:sz w:val="28"/>
          <w:szCs w:val="28"/>
          <w:lang w:val="es-ES"/>
        </w:rPr>
        <w:t xml:space="preserve"> cargo de su excompañero permanente</w:t>
      </w:r>
      <w:r w:rsidR="00746FAF" w:rsidRPr="00D43D93">
        <w:rPr>
          <w:rFonts w:ascii="Times New Roman" w:hAnsi="Times New Roman" w:cs="Times New Roman"/>
          <w:bCs/>
          <w:sz w:val="28"/>
          <w:szCs w:val="28"/>
          <w:lang w:val="es-ES"/>
        </w:rPr>
        <w:t>,</w:t>
      </w:r>
      <w:r w:rsidRPr="00D43D93">
        <w:rPr>
          <w:rFonts w:ascii="Times New Roman" w:hAnsi="Times New Roman" w:cs="Times New Roman"/>
          <w:bCs/>
          <w:sz w:val="28"/>
          <w:szCs w:val="28"/>
          <w:lang w:val="es-ES"/>
        </w:rPr>
        <w:t xml:space="preserve"> </w:t>
      </w:r>
      <w:r w:rsidR="00D600A9" w:rsidRPr="00D43D93">
        <w:rPr>
          <w:rFonts w:ascii="Times New Roman" w:hAnsi="Times New Roman" w:cs="Times New Roman"/>
          <w:bCs/>
          <w:sz w:val="28"/>
          <w:szCs w:val="28"/>
          <w:lang w:val="es-ES"/>
        </w:rPr>
        <w:t xml:space="preserve">se </w:t>
      </w:r>
      <w:r w:rsidRPr="00D43D93">
        <w:rPr>
          <w:rFonts w:ascii="Times New Roman" w:hAnsi="Times New Roman" w:cs="Times New Roman"/>
          <w:bCs/>
          <w:sz w:val="28"/>
          <w:szCs w:val="28"/>
          <w:lang w:val="es-ES"/>
        </w:rPr>
        <w:t>tradujo un escenario de violencia institucional que terminó por revictimizar a una mujer en condiciones de vulnerabilidad manifiesta</w:t>
      </w:r>
      <w:r w:rsidR="00746FAF" w:rsidRPr="00D43D93">
        <w:rPr>
          <w:rFonts w:ascii="Times New Roman" w:hAnsi="Times New Roman" w:cs="Times New Roman"/>
          <w:bCs/>
          <w:sz w:val="28"/>
          <w:szCs w:val="28"/>
          <w:lang w:val="es-ES"/>
        </w:rPr>
        <w:t>,</w:t>
      </w:r>
      <w:r w:rsidRPr="00D43D93">
        <w:rPr>
          <w:rFonts w:ascii="Times New Roman" w:hAnsi="Times New Roman" w:cs="Times New Roman"/>
          <w:bCs/>
          <w:sz w:val="28"/>
          <w:szCs w:val="28"/>
          <w:lang w:val="es-ES"/>
        </w:rPr>
        <w:t xml:space="preserve"> que confió en la administración de justic</w:t>
      </w:r>
      <w:r w:rsidR="00746FAF" w:rsidRPr="00D43D93">
        <w:rPr>
          <w:rFonts w:ascii="Times New Roman" w:hAnsi="Times New Roman" w:cs="Times New Roman"/>
          <w:bCs/>
          <w:sz w:val="28"/>
          <w:szCs w:val="28"/>
          <w:lang w:val="es-ES"/>
        </w:rPr>
        <w:t>i</w:t>
      </w:r>
      <w:r w:rsidRPr="00D43D93">
        <w:rPr>
          <w:rFonts w:ascii="Times New Roman" w:hAnsi="Times New Roman" w:cs="Times New Roman"/>
          <w:bCs/>
          <w:sz w:val="28"/>
          <w:szCs w:val="28"/>
          <w:lang w:val="es-ES"/>
        </w:rPr>
        <w:t xml:space="preserve">a </w:t>
      </w:r>
      <w:r w:rsidR="00746FAF" w:rsidRPr="00D43D93">
        <w:rPr>
          <w:rFonts w:ascii="Times New Roman" w:hAnsi="Times New Roman" w:cs="Times New Roman"/>
          <w:bCs/>
          <w:sz w:val="28"/>
          <w:szCs w:val="28"/>
          <w:lang w:val="es-ES"/>
        </w:rPr>
        <w:t>la solución de su problema pero se</w:t>
      </w:r>
      <w:r w:rsidRPr="00D43D93">
        <w:rPr>
          <w:rFonts w:ascii="Times New Roman" w:hAnsi="Times New Roman" w:cs="Times New Roman"/>
          <w:bCs/>
          <w:sz w:val="28"/>
          <w:szCs w:val="28"/>
          <w:lang w:val="es-ES"/>
        </w:rPr>
        <w:t xml:space="preserve"> encontró una barrera </w:t>
      </w:r>
      <w:r w:rsidR="00746FAF" w:rsidRPr="00D43D93">
        <w:rPr>
          <w:rFonts w:ascii="Times New Roman" w:hAnsi="Times New Roman" w:cs="Times New Roman"/>
          <w:bCs/>
          <w:sz w:val="28"/>
          <w:szCs w:val="28"/>
          <w:lang w:val="es-ES"/>
        </w:rPr>
        <w:t>injustificada para el ejercicio de sus derechos fundamentales que</w:t>
      </w:r>
      <w:r w:rsidR="00D600A9" w:rsidRPr="00D43D93">
        <w:rPr>
          <w:rFonts w:ascii="Times New Roman" w:hAnsi="Times New Roman" w:cs="Times New Roman"/>
          <w:bCs/>
          <w:sz w:val="28"/>
          <w:szCs w:val="28"/>
          <w:lang w:val="es-ES"/>
        </w:rPr>
        <w:t>,</w:t>
      </w:r>
      <w:r w:rsidR="00746FAF" w:rsidRPr="00D43D93">
        <w:rPr>
          <w:rFonts w:ascii="Times New Roman" w:hAnsi="Times New Roman" w:cs="Times New Roman"/>
          <w:bCs/>
          <w:sz w:val="28"/>
          <w:szCs w:val="28"/>
          <w:lang w:val="es-ES"/>
        </w:rPr>
        <w:t xml:space="preserve"> sin duda, contribuyó a perpetuar la marginalidad que denunció como la base de sus pretensiones.  </w:t>
      </w:r>
    </w:p>
    <w:p w14:paraId="11050A84" w14:textId="77777777" w:rsidR="00C576EA" w:rsidRPr="00D43D93" w:rsidRDefault="00C576EA" w:rsidP="00D43D93">
      <w:pPr>
        <w:pStyle w:val="Prrafodelista"/>
        <w:spacing w:after="0" w:line="240" w:lineRule="auto"/>
        <w:ind w:left="0" w:right="-94"/>
        <w:jc w:val="both"/>
        <w:rPr>
          <w:rFonts w:ascii="Times New Roman" w:eastAsia="Times New Roman" w:hAnsi="Times New Roman" w:cs="Times New Roman"/>
          <w:b/>
          <w:bCs/>
          <w:snapToGrid w:val="0"/>
          <w:sz w:val="28"/>
          <w:szCs w:val="28"/>
          <w:lang w:val="es-ES" w:eastAsia="es-ES"/>
        </w:rPr>
      </w:pPr>
    </w:p>
    <w:p w14:paraId="06DC1E3D" w14:textId="6BCB3647" w:rsidR="000D23CA" w:rsidRPr="00D43D93" w:rsidRDefault="00C576EA"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 xml:space="preserve"> </w:t>
      </w:r>
      <w:r w:rsidR="00746FAF" w:rsidRPr="00D43D93">
        <w:rPr>
          <w:rFonts w:ascii="Times New Roman" w:eastAsia="Times New Roman" w:hAnsi="Times New Roman" w:cs="Times New Roman"/>
          <w:snapToGrid w:val="0"/>
          <w:sz w:val="28"/>
          <w:szCs w:val="28"/>
          <w:lang w:val="es-ES" w:eastAsia="es-ES"/>
        </w:rPr>
        <w:t>Para la Sala, l</w:t>
      </w:r>
      <w:r w:rsidRPr="00D43D93">
        <w:rPr>
          <w:rFonts w:ascii="Times New Roman" w:eastAsia="Times New Roman" w:hAnsi="Times New Roman" w:cs="Times New Roman"/>
          <w:snapToGrid w:val="0"/>
          <w:sz w:val="28"/>
          <w:szCs w:val="28"/>
          <w:lang w:val="es-ES" w:eastAsia="es-ES"/>
        </w:rPr>
        <w:t>a justicia constitucional</w:t>
      </w:r>
      <w:r w:rsidR="00746FAF" w:rsidRPr="00D43D93">
        <w:rPr>
          <w:rFonts w:ascii="Times New Roman" w:eastAsia="Times New Roman" w:hAnsi="Times New Roman" w:cs="Times New Roman"/>
          <w:snapToGrid w:val="0"/>
          <w:sz w:val="28"/>
          <w:szCs w:val="28"/>
          <w:lang w:val="es-ES" w:eastAsia="es-ES"/>
        </w:rPr>
        <w:t xml:space="preserve"> </w:t>
      </w:r>
      <w:r w:rsidRPr="00D43D93">
        <w:rPr>
          <w:rFonts w:ascii="Times New Roman" w:eastAsia="Times New Roman" w:hAnsi="Times New Roman" w:cs="Times New Roman"/>
          <w:snapToGrid w:val="0"/>
          <w:sz w:val="28"/>
          <w:szCs w:val="28"/>
          <w:lang w:val="es-ES" w:eastAsia="es-ES"/>
        </w:rPr>
        <w:t xml:space="preserve">puede ser la última esperanza de aquellas mujeres que con valentía han alzado su voz para revelarse contra un modelo de sociedad que les ha impuesto roles que atentan contra sus necesidades elementales, sus deseos personales y sus proyectos de vida. </w:t>
      </w:r>
      <w:r w:rsidR="009C07B7" w:rsidRPr="00D43D93">
        <w:rPr>
          <w:rFonts w:ascii="Times New Roman" w:eastAsia="Times New Roman" w:hAnsi="Times New Roman" w:cs="Times New Roman"/>
          <w:snapToGrid w:val="0"/>
          <w:sz w:val="28"/>
          <w:szCs w:val="28"/>
          <w:lang w:val="es-ES" w:eastAsia="es-ES"/>
        </w:rPr>
        <w:t>“</w:t>
      </w:r>
      <w:r w:rsidR="000D23CA" w:rsidRPr="00D43D93">
        <w:rPr>
          <w:rFonts w:ascii="Times New Roman" w:eastAsia="Times New Roman" w:hAnsi="Times New Roman" w:cs="Times New Roman"/>
          <w:snapToGrid w:val="0"/>
          <w:sz w:val="28"/>
          <w:szCs w:val="28"/>
          <w:lang w:eastAsia="es-ES"/>
        </w:rPr>
        <w:t>[</w:t>
      </w:r>
      <w:r w:rsidR="009C07B7" w:rsidRPr="00D43D93">
        <w:rPr>
          <w:rFonts w:ascii="Times New Roman" w:eastAsia="Times New Roman" w:hAnsi="Times New Roman" w:cs="Times New Roman"/>
          <w:snapToGrid w:val="0"/>
          <w:sz w:val="28"/>
          <w:szCs w:val="28"/>
          <w:lang w:val="es-ES" w:eastAsia="es-ES"/>
        </w:rPr>
        <w:t>E</w:t>
      </w:r>
      <w:r w:rsidR="000D23CA" w:rsidRPr="00D43D93">
        <w:rPr>
          <w:rFonts w:ascii="Times New Roman" w:eastAsia="Times New Roman" w:hAnsi="Times New Roman" w:cs="Times New Roman"/>
          <w:snapToGrid w:val="0"/>
          <w:sz w:val="28"/>
          <w:szCs w:val="28"/>
          <w:lang w:val="es-ES" w:eastAsia="es-ES"/>
        </w:rPr>
        <w:t>]</w:t>
      </w:r>
      <w:r w:rsidR="009C07B7" w:rsidRPr="00D43D93">
        <w:rPr>
          <w:rFonts w:ascii="Times New Roman" w:eastAsia="Times New Roman" w:hAnsi="Times New Roman" w:cs="Times New Roman"/>
          <w:snapToGrid w:val="0"/>
          <w:sz w:val="28"/>
          <w:szCs w:val="28"/>
          <w:lang w:val="es-ES" w:eastAsia="es-ES"/>
        </w:rPr>
        <w:t>l logro de una justicia auténtica y transformadora ha sido siempre uno de los propósitos más desafiantes y complejos de la humanidad. Una justicia que no solo aplique normas, sino que tome en cuenta las diferencias históricas que permean a las personas y comunidades en contextos diversos”</w:t>
      </w:r>
      <w:r w:rsidR="000D23CA" w:rsidRPr="00D43D93">
        <w:rPr>
          <w:rStyle w:val="Refdenotaalpie"/>
          <w:rFonts w:ascii="Times New Roman" w:eastAsia="Times New Roman" w:hAnsi="Times New Roman" w:cs="Times New Roman"/>
          <w:snapToGrid w:val="0"/>
          <w:sz w:val="28"/>
          <w:szCs w:val="28"/>
          <w:lang w:val="es-ES" w:eastAsia="es-ES"/>
        </w:rPr>
        <w:footnoteReference w:id="136"/>
      </w:r>
      <w:r w:rsidR="000D23CA" w:rsidRPr="00D43D93">
        <w:rPr>
          <w:rFonts w:ascii="Times New Roman" w:eastAsia="Times New Roman" w:hAnsi="Times New Roman" w:cs="Times New Roman"/>
          <w:b/>
          <w:bCs/>
          <w:snapToGrid w:val="0"/>
          <w:sz w:val="28"/>
          <w:szCs w:val="28"/>
          <w:lang w:val="es-ES" w:eastAsia="es-ES"/>
        </w:rPr>
        <w:t xml:space="preserve">. </w:t>
      </w:r>
    </w:p>
    <w:p w14:paraId="4580D05E" w14:textId="77777777" w:rsidR="000D23CA" w:rsidRPr="00D43D93" w:rsidRDefault="000D23CA" w:rsidP="00D43D93">
      <w:pPr>
        <w:pStyle w:val="Prrafodelista"/>
        <w:rPr>
          <w:rFonts w:ascii="Times New Roman" w:eastAsia="Times New Roman" w:hAnsi="Times New Roman" w:cs="Times New Roman"/>
          <w:snapToGrid w:val="0"/>
          <w:sz w:val="28"/>
          <w:szCs w:val="28"/>
          <w:lang w:val="es-ES" w:eastAsia="es-ES"/>
        </w:rPr>
      </w:pPr>
    </w:p>
    <w:p w14:paraId="0971326A" w14:textId="77B4D36D" w:rsidR="00C576EA" w:rsidRPr="00D43D93" w:rsidRDefault="000D23CA" w:rsidP="00D43D93">
      <w:pPr>
        <w:pStyle w:val="Prrafodelista"/>
        <w:numPr>
          <w:ilvl w:val="0"/>
          <w:numId w:val="1"/>
        </w:numPr>
        <w:spacing w:after="0" w:line="240" w:lineRule="auto"/>
        <w:ind w:right="-94"/>
        <w:jc w:val="both"/>
        <w:rPr>
          <w:rFonts w:ascii="Times New Roman" w:eastAsia="Times New Roman" w:hAnsi="Times New Roman" w:cs="Times New Roman"/>
          <w:b/>
          <w:bCs/>
          <w:snapToGrid w:val="0"/>
          <w:sz w:val="28"/>
          <w:szCs w:val="28"/>
          <w:lang w:val="es-ES" w:eastAsia="es-ES"/>
        </w:rPr>
      </w:pPr>
      <w:r w:rsidRPr="00D43D93">
        <w:rPr>
          <w:rFonts w:ascii="Times New Roman" w:eastAsia="Times New Roman" w:hAnsi="Times New Roman" w:cs="Times New Roman"/>
          <w:snapToGrid w:val="0"/>
          <w:sz w:val="28"/>
          <w:szCs w:val="28"/>
          <w:lang w:val="es-ES" w:eastAsia="es-ES"/>
        </w:rPr>
        <w:t>De tal modo, c</w:t>
      </w:r>
      <w:r w:rsidR="00C576EA" w:rsidRPr="00D43D93">
        <w:rPr>
          <w:rFonts w:ascii="Times New Roman" w:eastAsia="Times New Roman" w:hAnsi="Times New Roman" w:cs="Times New Roman"/>
          <w:snapToGrid w:val="0"/>
          <w:sz w:val="28"/>
          <w:szCs w:val="28"/>
          <w:lang w:val="es-ES" w:eastAsia="es-ES"/>
        </w:rPr>
        <w:t>ada derecho que l</w:t>
      </w:r>
      <w:r w:rsidR="00746FAF" w:rsidRPr="00D43D93">
        <w:rPr>
          <w:rFonts w:ascii="Times New Roman" w:eastAsia="Times New Roman" w:hAnsi="Times New Roman" w:cs="Times New Roman"/>
          <w:snapToGrid w:val="0"/>
          <w:sz w:val="28"/>
          <w:szCs w:val="28"/>
          <w:lang w:val="es-ES" w:eastAsia="es-ES"/>
        </w:rPr>
        <w:t xml:space="preserve">a administración de justicia ha dejado </w:t>
      </w:r>
      <w:r w:rsidR="00C576EA" w:rsidRPr="00D43D93">
        <w:rPr>
          <w:rFonts w:ascii="Times New Roman" w:eastAsia="Times New Roman" w:hAnsi="Times New Roman" w:cs="Times New Roman"/>
          <w:snapToGrid w:val="0"/>
          <w:sz w:val="28"/>
          <w:szCs w:val="28"/>
          <w:lang w:val="es-ES" w:eastAsia="es-ES"/>
        </w:rPr>
        <w:t xml:space="preserve">de </w:t>
      </w:r>
      <w:r w:rsidR="00D561EB" w:rsidRPr="00D43D93">
        <w:rPr>
          <w:rFonts w:ascii="Times New Roman" w:eastAsia="Times New Roman" w:hAnsi="Times New Roman" w:cs="Times New Roman"/>
          <w:snapToGrid w:val="0"/>
          <w:sz w:val="28"/>
          <w:szCs w:val="28"/>
          <w:lang w:val="es-ES" w:eastAsia="es-ES"/>
        </w:rPr>
        <w:t>tutelar</w:t>
      </w:r>
      <w:r w:rsidR="00C576EA" w:rsidRPr="00D43D93">
        <w:rPr>
          <w:rFonts w:ascii="Times New Roman" w:eastAsia="Times New Roman" w:hAnsi="Times New Roman" w:cs="Times New Roman"/>
          <w:snapToGrid w:val="0"/>
          <w:sz w:val="28"/>
          <w:szCs w:val="28"/>
          <w:lang w:val="es-ES" w:eastAsia="es-ES"/>
        </w:rPr>
        <w:t xml:space="preserve"> a una mujer víctima de violencia de género -teniendo la obligación de salvaguardarlo- desincentiva </w:t>
      </w:r>
      <w:r w:rsidR="00D600A9" w:rsidRPr="00D43D93">
        <w:rPr>
          <w:rFonts w:ascii="Times New Roman" w:eastAsia="Times New Roman" w:hAnsi="Times New Roman" w:cs="Times New Roman"/>
          <w:snapToGrid w:val="0"/>
          <w:sz w:val="28"/>
          <w:szCs w:val="28"/>
          <w:lang w:val="es-ES" w:eastAsia="es-ES"/>
        </w:rPr>
        <w:t xml:space="preserve">la </w:t>
      </w:r>
      <w:r w:rsidR="00C576EA" w:rsidRPr="00D43D93">
        <w:rPr>
          <w:rFonts w:ascii="Times New Roman" w:eastAsia="Times New Roman" w:hAnsi="Times New Roman" w:cs="Times New Roman"/>
          <w:snapToGrid w:val="0"/>
          <w:sz w:val="28"/>
          <w:szCs w:val="28"/>
          <w:lang w:val="es-ES" w:eastAsia="es-ES"/>
        </w:rPr>
        <w:t xml:space="preserve">lucha </w:t>
      </w:r>
      <w:r w:rsidR="00D600A9" w:rsidRPr="00D43D93">
        <w:rPr>
          <w:rFonts w:ascii="Times New Roman" w:eastAsia="Times New Roman" w:hAnsi="Times New Roman" w:cs="Times New Roman"/>
          <w:snapToGrid w:val="0"/>
          <w:sz w:val="28"/>
          <w:szCs w:val="28"/>
          <w:lang w:val="es-ES" w:eastAsia="es-ES"/>
        </w:rPr>
        <w:t xml:space="preserve">histórica </w:t>
      </w:r>
      <w:r w:rsidR="00C576EA" w:rsidRPr="00D43D93">
        <w:rPr>
          <w:rFonts w:ascii="Times New Roman" w:eastAsia="Times New Roman" w:hAnsi="Times New Roman" w:cs="Times New Roman"/>
          <w:snapToGrid w:val="0"/>
          <w:sz w:val="28"/>
          <w:szCs w:val="28"/>
          <w:lang w:val="es-ES" w:eastAsia="es-ES"/>
        </w:rPr>
        <w:t xml:space="preserve">por la erradicación del machismo y la discriminación. Además, calla el clamor de otras mujeres </w:t>
      </w:r>
      <w:proofErr w:type="gramStart"/>
      <w:r w:rsidR="00C576EA" w:rsidRPr="00D43D93">
        <w:rPr>
          <w:rFonts w:ascii="Times New Roman" w:eastAsia="Times New Roman" w:hAnsi="Times New Roman" w:cs="Times New Roman"/>
          <w:snapToGrid w:val="0"/>
          <w:sz w:val="28"/>
          <w:szCs w:val="28"/>
          <w:lang w:val="es-ES" w:eastAsia="es-ES"/>
        </w:rPr>
        <w:t>que</w:t>
      </w:r>
      <w:proofErr w:type="gramEnd"/>
      <w:r w:rsidR="00C576EA" w:rsidRPr="00D43D93">
        <w:rPr>
          <w:rFonts w:ascii="Times New Roman" w:eastAsia="Times New Roman" w:hAnsi="Times New Roman" w:cs="Times New Roman"/>
          <w:snapToGrid w:val="0"/>
          <w:sz w:val="28"/>
          <w:szCs w:val="28"/>
          <w:lang w:val="es-ES" w:eastAsia="es-ES"/>
        </w:rPr>
        <w:t xml:space="preserve"> aun siendo objeto de ataques por parte de sus parejas, no confían en las instituciones judiciales encargadas de protegerles. </w:t>
      </w:r>
    </w:p>
    <w:p w14:paraId="185735A1" w14:textId="77777777" w:rsidR="00054DB5" w:rsidRPr="00D43D93" w:rsidRDefault="00054DB5" w:rsidP="00D43D93">
      <w:pPr>
        <w:widowControl w:val="0"/>
        <w:tabs>
          <w:tab w:val="left" w:pos="829"/>
        </w:tabs>
        <w:autoSpaceDE w:val="0"/>
        <w:autoSpaceDN w:val="0"/>
        <w:spacing w:after="0" w:line="240" w:lineRule="auto"/>
        <w:ind w:right="-94"/>
        <w:jc w:val="both"/>
        <w:rPr>
          <w:rFonts w:ascii="Times New Roman" w:hAnsi="Times New Roman" w:cs="Times New Roman"/>
          <w:b/>
          <w:i/>
          <w:iCs/>
          <w:sz w:val="28"/>
          <w:szCs w:val="28"/>
          <w:lang w:val="es-ES"/>
        </w:rPr>
      </w:pPr>
    </w:p>
    <w:p w14:paraId="19BB9534" w14:textId="3D11C5BD" w:rsidR="00054DB5" w:rsidRPr="00D43D93" w:rsidRDefault="00A47C59" w:rsidP="00D43D93">
      <w:pPr>
        <w:pStyle w:val="Prrafodelista"/>
        <w:widowControl w:val="0"/>
        <w:numPr>
          <w:ilvl w:val="1"/>
          <w:numId w:val="2"/>
        </w:numPr>
        <w:tabs>
          <w:tab w:val="left" w:pos="829"/>
        </w:tabs>
        <w:autoSpaceDE w:val="0"/>
        <w:autoSpaceDN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Remedios judiciales</w:t>
      </w:r>
    </w:p>
    <w:p w14:paraId="3E9E1056" w14:textId="77777777" w:rsidR="00E0749E" w:rsidRPr="00D43D93" w:rsidRDefault="00E0749E" w:rsidP="00D43D93">
      <w:pPr>
        <w:widowControl w:val="0"/>
        <w:tabs>
          <w:tab w:val="left" w:pos="829"/>
        </w:tabs>
        <w:autoSpaceDE w:val="0"/>
        <w:autoSpaceDN w:val="0"/>
        <w:spacing w:after="0" w:line="240" w:lineRule="auto"/>
        <w:ind w:right="-94"/>
        <w:jc w:val="both"/>
        <w:rPr>
          <w:rFonts w:ascii="Times New Roman" w:hAnsi="Times New Roman" w:cs="Times New Roman"/>
          <w:bCs/>
          <w:sz w:val="28"/>
          <w:szCs w:val="28"/>
          <w:lang w:val="es-ES"/>
        </w:rPr>
      </w:pPr>
    </w:p>
    <w:p w14:paraId="04C6E4C1" w14:textId="2E7C26FA" w:rsidR="00373966" w:rsidRPr="00D43D93" w:rsidRDefault="00E81D3A"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 xml:space="preserve">Después </w:t>
      </w:r>
      <w:r w:rsidR="00C069E8" w:rsidRPr="00D43D93">
        <w:rPr>
          <w:rFonts w:ascii="Times New Roman" w:hAnsi="Times New Roman" w:cs="Times New Roman"/>
          <w:bCs/>
          <w:sz w:val="28"/>
          <w:szCs w:val="28"/>
          <w:lang w:val="es-ES"/>
        </w:rPr>
        <w:t xml:space="preserve">de analizados cada uno de los defectos en que incurrió el Juzgado Segundo Promiscuo Municipal de </w:t>
      </w:r>
      <w:r w:rsidR="00677D0E" w:rsidRPr="006B3EC2">
        <w:rPr>
          <w:rFonts w:ascii="Times New Roman" w:hAnsi="Times New Roman" w:cs="Times New Roman"/>
          <w:bCs/>
          <w:i/>
          <w:iCs/>
          <w:sz w:val="28"/>
          <w:szCs w:val="28"/>
          <w:lang w:val="es-ES"/>
        </w:rPr>
        <w:t>Comala</w:t>
      </w:r>
      <w:r w:rsidR="00C069E8" w:rsidRPr="00D43D93">
        <w:rPr>
          <w:rFonts w:ascii="Times New Roman" w:hAnsi="Times New Roman" w:cs="Times New Roman"/>
          <w:bCs/>
          <w:sz w:val="28"/>
          <w:szCs w:val="28"/>
          <w:lang w:val="es-ES"/>
        </w:rPr>
        <w:t xml:space="preserve"> en la decisión objeto del presente amparo, la Sala revocar</w:t>
      </w:r>
      <w:r w:rsidR="00E608A0" w:rsidRPr="00D43D93">
        <w:rPr>
          <w:rFonts w:ascii="Times New Roman" w:hAnsi="Times New Roman" w:cs="Times New Roman"/>
          <w:bCs/>
          <w:sz w:val="28"/>
          <w:szCs w:val="28"/>
          <w:lang w:val="es-ES"/>
        </w:rPr>
        <w:t>á</w:t>
      </w:r>
      <w:r w:rsidR="00C069E8" w:rsidRPr="00D43D93">
        <w:rPr>
          <w:rFonts w:ascii="Times New Roman" w:hAnsi="Times New Roman" w:cs="Times New Roman"/>
          <w:bCs/>
          <w:sz w:val="28"/>
          <w:szCs w:val="28"/>
          <w:lang w:val="es-ES"/>
        </w:rPr>
        <w:t xml:space="preserve"> la sentencia del 27 de marzo de 2025 proferida por la Sala Quinta de Decisión Civil-Familia del Tribunal Superior del Distrito Judicial de </w:t>
      </w:r>
      <w:r w:rsidR="00DC2B14" w:rsidRPr="00DC2B14">
        <w:rPr>
          <w:rFonts w:ascii="Times New Roman" w:hAnsi="Times New Roman" w:cs="Times New Roman"/>
          <w:bCs/>
          <w:i/>
          <w:iCs/>
          <w:snapToGrid w:val="0"/>
          <w:sz w:val="28"/>
          <w:szCs w:val="28"/>
          <w:lang w:val="es-ES"/>
        </w:rPr>
        <w:t>La Peña</w:t>
      </w:r>
      <w:r w:rsidR="00C069E8" w:rsidRPr="00D43D93">
        <w:rPr>
          <w:rFonts w:ascii="Times New Roman" w:hAnsi="Times New Roman" w:cs="Times New Roman"/>
          <w:bCs/>
          <w:sz w:val="28"/>
          <w:szCs w:val="28"/>
          <w:lang w:val="es-ES"/>
        </w:rPr>
        <w:t>, que negó la protección del derecho fundamental al debido proceso de la accionante y en su lugar, confirmar</w:t>
      </w:r>
      <w:r w:rsidR="00E608A0" w:rsidRPr="00D43D93">
        <w:rPr>
          <w:rFonts w:ascii="Times New Roman" w:hAnsi="Times New Roman" w:cs="Times New Roman"/>
          <w:bCs/>
          <w:sz w:val="28"/>
          <w:szCs w:val="28"/>
          <w:lang w:val="es-ES"/>
        </w:rPr>
        <w:t>á</w:t>
      </w:r>
      <w:r w:rsidR="00C069E8" w:rsidRPr="00D43D93">
        <w:rPr>
          <w:rFonts w:ascii="Times New Roman" w:hAnsi="Times New Roman" w:cs="Times New Roman"/>
          <w:bCs/>
          <w:sz w:val="28"/>
          <w:szCs w:val="28"/>
          <w:lang w:val="es-ES"/>
        </w:rPr>
        <w:t xml:space="preserve"> la providencia del 17 de febrero de 2025 proferida por el Juzgado Civil del Circuito de </w:t>
      </w:r>
      <w:r w:rsidR="00DC2B14" w:rsidRPr="00DC2B14">
        <w:rPr>
          <w:rFonts w:ascii="Times New Roman" w:hAnsi="Times New Roman" w:cs="Times New Roman"/>
          <w:bCs/>
          <w:i/>
          <w:iCs/>
          <w:sz w:val="28"/>
          <w:szCs w:val="28"/>
          <w:lang w:val="es-ES"/>
        </w:rPr>
        <w:t>Luxo</w:t>
      </w:r>
      <w:r w:rsidR="00C069E8" w:rsidRPr="00D43D93">
        <w:rPr>
          <w:rFonts w:ascii="Times New Roman" w:hAnsi="Times New Roman" w:cs="Times New Roman"/>
          <w:bCs/>
          <w:sz w:val="28"/>
          <w:szCs w:val="28"/>
          <w:lang w:val="es-ES"/>
        </w:rPr>
        <w:t xml:space="preserve">, que </w:t>
      </w:r>
      <w:r w:rsidR="00E608A0" w:rsidRPr="00D43D93">
        <w:rPr>
          <w:rFonts w:ascii="Times New Roman" w:hAnsi="Times New Roman" w:cs="Times New Roman"/>
          <w:bCs/>
          <w:sz w:val="28"/>
          <w:szCs w:val="28"/>
          <w:lang w:val="es-ES"/>
        </w:rPr>
        <w:t>concedió el amparo invocado</w:t>
      </w:r>
      <w:r w:rsidR="00C069E8" w:rsidRPr="00D43D93">
        <w:rPr>
          <w:rFonts w:ascii="Times New Roman" w:hAnsi="Times New Roman" w:cs="Times New Roman"/>
          <w:bCs/>
          <w:sz w:val="28"/>
          <w:szCs w:val="28"/>
          <w:lang w:val="es-ES"/>
        </w:rPr>
        <w:t xml:space="preserve">. </w:t>
      </w:r>
    </w:p>
    <w:p w14:paraId="2F05BB3E" w14:textId="77777777" w:rsidR="00C069E8" w:rsidRPr="00D43D93" w:rsidRDefault="00C069E8"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Cs/>
          <w:sz w:val="28"/>
          <w:szCs w:val="28"/>
          <w:lang w:val="es-ES"/>
        </w:rPr>
      </w:pPr>
    </w:p>
    <w:p w14:paraId="13F63618" w14:textId="26760CAE" w:rsidR="001636B1" w:rsidRPr="00D43D93" w:rsidRDefault="00C069E8"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 xml:space="preserve">En este sentido, la Sala </w:t>
      </w:r>
      <w:r w:rsidR="00FB4E75" w:rsidRPr="00D43D93">
        <w:rPr>
          <w:rFonts w:ascii="Times New Roman" w:hAnsi="Times New Roman" w:cs="Times New Roman"/>
          <w:bCs/>
          <w:sz w:val="28"/>
          <w:szCs w:val="28"/>
          <w:lang w:val="es-ES"/>
        </w:rPr>
        <w:t xml:space="preserve">dejará sin efectos la </w:t>
      </w:r>
      <w:r w:rsidR="001636B1" w:rsidRPr="00D43D93">
        <w:rPr>
          <w:rFonts w:ascii="Times New Roman" w:hAnsi="Times New Roman" w:cs="Times New Roman"/>
          <w:bCs/>
          <w:sz w:val="28"/>
          <w:szCs w:val="28"/>
          <w:lang w:val="es-ES"/>
        </w:rPr>
        <w:t>sentencia anticipada</w:t>
      </w:r>
      <w:r w:rsidR="00FB4E75" w:rsidRPr="00D43D93">
        <w:rPr>
          <w:rFonts w:ascii="Times New Roman" w:hAnsi="Times New Roman" w:cs="Times New Roman"/>
          <w:bCs/>
          <w:sz w:val="28"/>
          <w:szCs w:val="28"/>
          <w:lang w:val="es-ES"/>
        </w:rPr>
        <w:t xml:space="preserve"> proferida el 6 de diciembre de 2024 por el Juzgado Segundo Promiscuo Municipal de </w:t>
      </w:r>
      <w:r w:rsidR="00677D0E" w:rsidRPr="006B3EC2">
        <w:rPr>
          <w:rFonts w:ascii="Times New Roman" w:hAnsi="Times New Roman" w:cs="Times New Roman"/>
          <w:bCs/>
          <w:i/>
          <w:iCs/>
          <w:sz w:val="28"/>
          <w:szCs w:val="28"/>
          <w:lang w:val="es-ES"/>
        </w:rPr>
        <w:t>Comala</w:t>
      </w:r>
      <w:r w:rsidR="001636B1" w:rsidRPr="00D43D93">
        <w:rPr>
          <w:rFonts w:ascii="Times New Roman" w:hAnsi="Times New Roman" w:cs="Times New Roman"/>
          <w:bCs/>
          <w:sz w:val="28"/>
          <w:szCs w:val="28"/>
          <w:lang w:val="es-ES"/>
        </w:rPr>
        <w:t xml:space="preserve">, </w:t>
      </w:r>
      <w:r w:rsidR="00FB4E75" w:rsidRPr="00D43D93">
        <w:rPr>
          <w:rFonts w:ascii="Times New Roman" w:hAnsi="Times New Roman" w:cs="Times New Roman"/>
          <w:bCs/>
          <w:sz w:val="28"/>
          <w:szCs w:val="28"/>
          <w:lang w:val="es-ES"/>
        </w:rPr>
        <w:t xml:space="preserve">en el marco del proceso de fijación de cuota alimentaria que promovió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FB4E75" w:rsidRPr="00D43D93">
        <w:rPr>
          <w:rFonts w:ascii="Times New Roman" w:hAnsi="Times New Roman" w:cs="Times New Roman"/>
          <w:bCs/>
          <w:sz w:val="28"/>
          <w:szCs w:val="28"/>
          <w:lang w:val="es-ES"/>
        </w:rPr>
        <w:t xml:space="preserve">en contra de </w:t>
      </w:r>
      <w:r w:rsidR="00677D0E" w:rsidRPr="00677D0E">
        <w:rPr>
          <w:rFonts w:ascii="Times New Roman" w:hAnsi="Times New Roman" w:cs="Times New Roman"/>
          <w:bCs/>
          <w:i/>
          <w:iCs/>
          <w:sz w:val="28"/>
          <w:szCs w:val="28"/>
          <w:lang w:val="es-ES"/>
        </w:rPr>
        <w:t>Pedro</w:t>
      </w:r>
      <w:r w:rsidR="00FB4E75" w:rsidRPr="00D43D93">
        <w:rPr>
          <w:rFonts w:ascii="Times New Roman" w:hAnsi="Times New Roman" w:cs="Times New Roman"/>
          <w:bCs/>
          <w:sz w:val="28"/>
          <w:szCs w:val="28"/>
          <w:lang w:val="es-ES"/>
        </w:rPr>
        <w:t xml:space="preserve">. En consecuencia, </w:t>
      </w:r>
      <w:r w:rsidR="001636B1" w:rsidRPr="00D43D93">
        <w:rPr>
          <w:rFonts w:ascii="Times New Roman" w:hAnsi="Times New Roman" w:cs="Times New Roman"/>
          <w:bCs/>
          <w:sz w:val="28"/>
          <w:szCs w:val="28"/>
          <w:lang w:val="es-ES"/>
        </w:rPr>
        <w:t xml:space="preserve">la Corte </w:t>
      </w:r>
      <w:r w:rsidR="00E608A0" w:rsidRPr="00D43D93">
        <w:rPr>
          <w:rFonts w:ascii="Times New Roman" w:hAnsi="Times New Roman" w:cs="Times New Roman"/>
          <w:bCs/>
          <w:sz w:val="28"/>
          <w:szCs w:val="28"/>
          <w:lang w:val="es-ES"/>
        </w:rPr>
        <w:t xml:space="preserve">le </w:t>
      </w:r>
      <w:r w:rsidRPr="00D43D93">
        <w:rPr>
          <w:rFonts w:ascii="Times New Roman" w:hAnsi="Times New Roman" w:cs="Times New Roman"/>
          <w:bCs/>
          <w:sz w:val="28"/>
          <w:szCs w:val="28"/>
          <w:lang w:val="es-ES"/>
        </w:rPr>
        <w:t>ordenará a</w:t>
      </w:r>
      <w:r w:rsidR="001636B1" w:rsidRPr="00D43D93">
        <w:rPr>
          <w:rFonts w:ascii="Times New Roman" w:hAnsi="Times New Roman" w:cs="Times New Roman"/>
          <w:bCs/>
          <w:sz w:val="28"/>
          <w:szCs w:val="28"/>
          <w:lang w:val="es-ES"/>
        </w:rPr>
        <w:t xml:space="preserve"> la autoridad judicial </w:t>
      </w:r>
      <w:proofErr w:type="gramStart"/>
      <w:r w:rsidRPr="00D43D93">
        <w:rPr>
          <w:rFonts w:ascii="Times New Roman" w:hAnsi="Times New Roman" w:cs="Times New Roman"/>
          <w:bCs/>
          <w:sz w:val="28"/>
          <w:szCs w:val="28"/>
          <w:lang w:val="es-ES"/>
        </w:rPr>
        <w:t>que</w:t>
      </w:r>
      <w:proofErr w:type="gramEnd"/>
      <w:r w:rsidRPr="00D43D93">
        <w:rPr>
          <w:rFonts w:ascii="Times New Roman" w:hAnsi="Times New Roman" w:cs="Times New Roman"/>
          <w:bCs/>
          <w:sz w:val="28"/>
          <w:szCs w:val="28"/>
          <w:lang w:val="es-ES"/>
        </w:rPr>
        <w:t xml:space="preserve"> en el término de 48 horas siguientes a la notificación de esta decisión, </w:t>
      </w:r>
      <w:r w:rsidR="00344DD6" w:rsidRPr="00D43D93">
        <w:rPr>
          <w:rFonts w:ascii="Times New Roman" w:hAnsi="Times New Roman" w:cs="Times New Roman"/>
          <w:bCs/>
          <w:sz w:val="28"/>
          <w:szCs w:val="28"/>
          <w:lang w:val="es-ES"/>
        </w:rPr>
        <w:t>programe</w:t>
      </w:r>
      <w:r w:rsidRPr="00D43D93">
        <w:rPr>
          <w:rFonts w:ascii="Times New Roman" w:hAnsi="Times New Roman" w:cs="Times New Roman"/>
          <w:bCs/>
          <w:sz w:val="28"/>
          <w:szCs w:val="28"/>
          <w:lang w:val="es-ES"/>
        </w:rPr>
        <w:t xml:space="preserve"> </w:t>
      </w:r>
      <w:r w:rsidR="009D153C" w:rsidRPr="00D43D93">
        <w:rPr>
          <w:rFonts w:ascii="Times New Roman" w:hAnsi="Times New Roman" w:cs="Times New Roman"/>
          <w:bCs/>
          <w:sz w:val="28"/>
          <w:szCs w:val="28"/>
          <w:lang w:val="es-ES"/>
        </w:rPr>
        <w:t xml:space="preserve">una audiencia </w:t>
      </w:r>
      <w:r w:rsidRPr="00D43D93">
        <w:rPr>
          <w:rFonts w:ascii="Times New Roman" w:hAnsi="Times New Roman" w:cs="Times New Roman"/>
          <w:bCs/>
          <w:sz w:val="28"/>
          <w:szCs w:val="28"/>
          <w:lang w:val="es-ES"/>
        </w:rPr>
        <w:t>para la continuación de la audiencia concentrada,</w:t>
      </w:r>
      <w:r w:rsidR="009D153C" w:rsidRPr="00D43D93">
        <w:rPr>
          <w:rFonts w:ascii="Times New Roman" w:hAnsi="Times New Roman" w:cs="Times New Roman"/>
          <w:bCs/>
          <w:sz w:val="28"/>
          <w:szCs w:val="28"/>
          <w:lang w:val="es-ES"/>
        </w:rPr>
        <w:t xml:space="preserve"> en la que</w:t>
      </w:r>
      <w:r w:rsidRPr="00D43D93">
        <w:rPr>
          <w:rFonts w:ascii="Times New Roman" w:hAnsi="Times New Roman" w:cs="Times New Roman"/>
          <w:bCs/>
          <w:sz w:val="28"/>
          <w:szCs w:val="28"/>
          <w:lang w:val="es-ES"/>
        </w:rPr>
        <w:t xml:space="preserve"> valore todas las pruebas aportadas por las partes y adopte </w:t>
      </w:r>
      <w:r w:rsidRPr="00D43D93">
        <w:rPr>
          <w:rFonts w:ascii="Times New Roman" w:hAnsi="Times New Roman" w:cs="Times New Roman"/>
          <w:bCs/>
          <w:sz w:val="28"/>
          <w:szCs w:val="28"/>
          <w:lang w:val="es-ES"/>
        </w:rPr>
        <w:lastRenderedPageBreak/>
        <w:t xml:space="preserve">una nueva </w:t>
      </w:r>
      <w:r w:rsidR="001636B1" w:rsidRPr="00D43D93">
        <w:rPr>
          <w:rFonts w:ascii="Times New Roman" w:hAnsi="Times New Roman" w:cs="Times New Roman"/>
          <w:bCs/>
          <w:sz w:val="28"/>
          <w:szCs w:val="28"/>
          <w:lang w:val="es-ES"/>
        </w:rPr>
        <w:t>determinación</w:t>
      </w:r>
      <w:r w:rsidRPr="00D43D93">
        <w:rPr>
          <w:rFonts w:ascii="Times New Roman" w:hAnsi="Times New Roman" w:cs="Times New Roman"/>
          <w:bCs/>
          <w:sz w:val="28"/>
          <w:szCs w:val="28"/>
          <w:lang w:val="es-ES"/>
        </w:rPr>
        <w:t xml:space="preserve"> de fondo </w:t>
      </w:r>
      <w:proofErr w:type="gramStart"/>
      <w:r w:rsidRPr="00D43D93">
        <w:rPr>
          <w:rFonts w:ascii="Times New Roman" w:hAnsi="Times New Roman" w:cs="Times New Roman"/>
          <w:bCs/>
          <w:sz w:val="28"/>
          <w:szCs w:val="28"/>
          <w:lang w:val="es-ES"/>
        </w:rPr>
        <w:t>de acuerdo a</w:t>
      </w:r>
      <w:proofErr w:type="gramEnd"/>
      <w:r w:rsidRPr="00D43D93">
        <w:rPr>
          <w:rFonts w:ascii="Times New Roman" w:hAnsi="Times New Roman" w:cs="Times New Roman"/>
          <w:bCs/>
          <w:sz w:val="28"/>
          <w:szCs w:val="28"/>
          <w:lang w:val="es-ES"/>
        </w:rPr>
        <w:t xml:space="preserve"> las consideraciones esbozadas </w:t>
      </w:r>
      <w:r w:rsidR="009D153C" w:rsidRPr="00D43D93">
        <w:rPr>
          <w:rFonts w:ascii="Times New Roman" w:hAnsi="Times New Roman" w:cs="Times New Roman"/>
          <w:bCs/>
          <w:sz w:val="28"/>
          <w:szCs w:val="28"/>
          <w:lang w:val="es-ES"/>
        </w:rPr>
        <w:t xml:space="preserve">en </w:t>
      </w:r>
      <w:r w:rsidR="001636B1" w:rsidRPr="00D43D93">
        <w:rPr>
          <w:rFonts w:ascii="Times New Roman" w:hAnsi="Times New Roman" w:cs="Times New Roman"/>
          <w:bCs/>
          <w:sz w:val="28"/>
          <w:szCs w:val="28"/>
          <w:lang w:val="es-ES"/>
        </w:rPr>
        <w:t>el cuerpo de las consideraciones</w:t>
      </w:r>
      <w:r w:rsidR="009D153C" w:rsidRPr="00D43D93">
        <w:rPr>
          <w:rFonts w:ascii="Times New Roman" w:hAnsi="Times New Roman" w:cs="Times New Roman"/>
          <w:bCs/>
          <w:sz w:val="28"/>
          <w:szCs w:val="28"/>
          <w:lang w:val="es-ES"/>
        </w:rPr>
        <w:t>. El término para la realización de la audiencia no podrá superar</w:t>
      </w:r>
      <w:r w:rsidR="001636B1" w:rsidRPr="00D43D93">
        <w:rPr>
          <w:rFonts w:ascii="Times New Roman" w:hAnsi="Times New Roman" w:cs="Times New Roman"/>
          <w:bCs/>
          <w:sz w:val="28"/>
          <w:szCs w:val="28"/>
          <w:lang w:val="es-ES"/>
        </w:rPr>
        <w:t xml:space="preserve"> los 15 días hábiles siguientes a la fecha en que el juzgado sea enterado de la presente providencia. </w:t>
      </w:r>
    </w:p>
    <w:p w14:paraId="695C5CCB" w14:textId="77777777" w:rsidR="00472533" w:rsidRPr="00D43D93" w:rsidRDefault="00472533"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Cs/>
          <w:sz w:val="28"/>
          <w:szCs w:val="28"/>
          <w:lang w:val="es-ES"/>
        </w:rPr>
      </w:pPr>
    </w:p>
    <w:p w14:paraId="2CBBF522" w14:textId="77777777" w:rsidR="00DF45BC" w:rsidRPr="00D43D93" w:rsidRDefault="009D153C"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Por otro lado,</w:t>
      </w:r>
      <w:r w:rsidR="00B9285D" w:rsidRPr="00D43D93">
        <w:rPr>
          <w:rFonts w:ascii="Times New Roman" w:hAnsi="Times New Roman" w:cs="Times New Roman"/>
          <w:bCs/>
          <w:sz w:val="28"/>
          <w:szCs w:val="28"/>
          <w:lang w:val="es-ES"/>
        </w:rPr>
        <w:t xml:space="preserve"> la Sala le ordenará al Consejo Superior de la Judicatura </w:t>
      </w:r>
      <w:proofErr w:type="gramStart"/>
      <w:r w:rsidR="00B9285D" w:rsidRPr="00D43D93">
        <w:rPr>
          <w:rFonts w:ascii="Times New Roman" w:hAnsi="Times New Roman" w:cs="Times New Roman"/>
          <w:bCs/>
          <w:sz w:val="28"/>
          <w:szCs w:val="28"/>
          <w:lang w:val="es-ES"/>
        </w:rPr>
        <w:t>que</w:t>
      </w:r>
      <w:proofErr w:type="gramEnd"/>
      <w:r w:rsidR="00B9285D" w:rsidRPr="00D43D93">
        <w:rPr>
          <w:rFonts w:ascii="Times New Roman" w:hAnsi="Times New Roman" w:cs="Times New Roman"/>
          <w:bCs/>
          <w:sz w:val="28"/>
          <w:szCs w:val="28"/>
          <w:lang w:val="es-ES"/>
        </w:rPr>
        <w:t xml:space="preserve"> en el término de 10 días contados a partir de la notificación de esta providencia, difunda la versión anonimizada </w:t>
      </w:r>
      <w:r w:rsidRPr="00D43D93">
        <w:rPr>
          <w:rFonts w:ascii="Times New Roman" w:hAnsi="Times New Roman" w:cs="Times New Roman"/>
          <w:bCs/>
          <w:sz w:val="28"/>
          <w:szCs w:val="28"/>
          <w:lang w:val="es-ES"/>
        </w:rPr>
        <w:t xml:space="preserve">de esta decisión </w:t>
      </w:r>
      <w:r w:rsidR="00B9285D" w:rsidRPr="00D43D93">
        <w:rPr>
          <w:rFonts w:ascii="Times New Roman" w:hAnsi="Times New Roman" w:cs="Times New Roman"/>
          <w:bCs/>
          <w:sz w:val="28"/>
          <w:szCs w:val="28"/>
          <w:lang w:val="es-ES"/>
        </w:rPr>
        <w:t xml:space="preserve">por el medio más expedito a todos los despachos judiciales y, en particular, a los jueces de la jurisdicción ordinaria en su especialidad civil-familia. Lo anterior, tiene como finalidad avanzar en la pedagogía constitucional sobre la </w:t>
      </w:r>
      <w:r w:rsidRPr="00D43D93">
        <w:rPr>
          <w:rFonts w:ascii="Times New Roman" w:hAnsi="Times New Roman" w:cs="Times New Roman"/>
          <w:bCs/>
          <w:sz w:val="28"/>
          <w:szCs w:val="28"/>
          <w:lang w:val="es-ES"/>
        </w:rPr>
        <w:t xml:space="preserve">obligación de las autoridades judiciales de aplicar </w:t>
      </w:r>
      <w:r w:rsidR="00B9285D" w:rsidRPr="00D43D93">
        <w:rPr>
          <w:rFonts w:ascii="Times New Roman" w:hAnsi="Times New Roman" w:cs="Times New Roman"/>
          <w:bCs/>
          <w:sz w:val="28"/>
          <w:szCs w:val="28"/>
          <w:lang w:val="es-ES"/>
        </w:rPr>
        <w:t>la perspectiva de género en las decisiones judiciales.</w:t>
      </w:r>
    </w:p>
    <w:p w14:paraId="41B7DD50" w14:textId="77777777" w:rsidR="00DF45BC" w:rsidRPr="00D43D93" w:rsidRDefault="00DF45BC" w:rsidP="00D43D93">
      <w:pPr>
        <w:pStyle w:val="Prrafodelista"/>
        <w:rPr>
          <w:rFonts w:ascii="Times New Roman" w:hAnsi="Times New Roman" w:cs="Times New Roman"/>
          <w:bCs/>
          <w:sz w:val="28"/>
          <w:szCs w:val="28"/>
          <w:lang w:val="es-ES"/>
        </w:rPr>
      </w:pPr>
    </w:p>
    <w:p w14:paraId="7A9F96AF" w14:textId="09011688" w:rsidR="005D0B3A" w:rsidRPr="00D43D93" w:rsidRDefault="00B9285D"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De igual forma, r</w:t>
      </w:r>
      <w:r w:rsidR="00AA3A7E" w:rsidRPr="00D43D93">
        <w:rPr>
          <w:rFonts w:ascii="Times New Roman" w:hAnsi="Times New Roman" w:cs="Times New Roman"/>
          <w:bCs/>
          <w:sz w:val="28"/>
          <w:szCs w:val="28"/>
          <w:lang w:val="es-ES"/>
        </w:rPr>
        <w:t xml:space="preserve">equerirá al Juzgado Segundo Promiscuo Municipal de </w:t>
      </w:r>
      <w:r w:rsidR="00677D0E" w:rsidRPr="006B3EC2">
        <w:rPr>
          <w:rFonts w:ascii="Times New Roman" w:hAnsi="Times New Roman" w:cs="Times New Roman"/>
          <w:bCs/>
          <w:i/>
          <w:iCs/>
          <w:sz w:val="28"/>
          <w:szCs w:val="28"/>
          <w:lang w:val="es-ES"/>
        </w:rPr>
        <w:t>Comala</w:t>
      </w:r>
      <w:r w:rsidR="00AA3A7E" w:rsidRPr="00D43D93">
        <w:rPr>
          <w:rFonts w:ascii="Times New Roman" w:hAnsi="Times New Roman" w:cs="Times New Roman"/>
          <w:bCs/>
          <w:sz w:val="28"/>
          <w:szCs w:val="28"/>
          <w:lang w:val="es-ES"/>
        </w:rPr>
        <w:t xml:space="preserve"> para que, en lo sucesivo, </w:t>
      </w:r>
      <w:r w:rsidR="009D153C" w:rsidRPr="00D43D93">
        <w:rPr>
          <w:rFonts w:ascii="Times New Roman" w:hAnsi="Times New Roman" w:cs="Times New Roman"/>
          <w:bCs/>
          <w:sz w:val="28"/>
          <w:szCs w:val="28"/>
          <w:lang w:val="es-ES"/>
        </w:rPr>
        <w:t xml:space="preserve">aplique </w:t>
      </w:r>
      <w:r w:rsidR="00AA3A7E" w:rsidRPr="00D43D93">
        <w:rPr>
          <w:rFonts w:ascii="Times New Roman" w:hAnsi="Times New Roman" w:cs="Times New Roman"/>
          <w:bCs/>
          <w:sz w:val="28"/>
          <w:szCs w:val="28"/>
          <w:lang w:val="es-ES"/>
        </w:rPr>
        <w:t>los estándares internacionales de protección de derechos humanos en los asuntos de su conocimiento y atienda la obligación constitucional de aplicar la perspectiva de género en los casos donde se adviert</w:t>
      </w:r>
      <w:r w:rsidR="000D2944" w:rsidRPr="00D43D93">
        <w:rPr>
          <w:rFonts w:ascii="Times New Roman" w:hAnsi="Times New Roman" w:cs="Times New Roman"/>
          <w:bCs/>
          <w:sz w:val="28"/>
          <w:szCs w:val="28"/>
          <w:lang w:val="es-ES"/>
        </w:rPr>
        <w:t>an</w:t>
      </w:r>
      <w:r w:rsidR="00AA3A7E" w:rsidRPr="00D43D93">
        <w:rPr>
          <w:rFonts w:ascii="Times New Roman" w:hAnsi="Times New Roman" w:cs="Times New Roman"/>
          <w:bCs/>
          <w:sz w:val="28"/>
          <w:szCs w:val="28"/>
          <w:lang w:val="es-ES"/>
        </w:rPr>
        <w:t xml:space="preserve"> actos de </w:t>
      </w:r>
      <w:r w:rsidR="009D153C" w:rsidRPr="00D43D93">
        <w:rPr>
          <w:rFonts w:ascii="Times New Roman" w:hAnsi="Times New Roman" w:cs="Times New Roman"/>
          <w:bCs/>
          <w:sz w:val="28"/>
          <w:szCs w:val="28"/>
          <w:lang w:val="es-ES"/>
        </w:rPr>
        <w:t xml:space="preserve">cualquier tipo de </w:t>
      </w:r>
      <w:r w:rsidR="00AA3A7E" w:rsidRPr="00D43D93">
        <w:rPr>
          <w:rFonts w:ascii="Times New Roman" w:hAnsi="Times New Roman" w:cs="Times New Roman"/>
          <w:bCs/>
          <w:sz w:val="28"/>
          <w:szCs w:val="28"/>
          <w:lang w:val="es-ES"/>
        </w:rPr>
        <w:t xml:space="preserve">violencia contra la mujer. </w:t>
      </w:r>
      <w:r w:rsidR="002B580B" w:rsidRPr="00D43D93">
        <w:rPr>
          <w:rFonts w:ascii="Times New Roman" w:hAnsi="Times New Roman" w:cs="Times New Roman"/>
          <w:bCs/>
          <w:sz w:val="28"/>
          <w:szCs w:val="28"/>
          <w:lang w:val="es-ES"/>
        </w:rPr>
        <w:t xml:space="preserve">Para ello, se le conminará </w:t>
      </w:r>
      <w:r w:rsidR="009C07B7" w:rsidRPr="00D43D93">
        <w:rPr>
          <w:rFonts w:ascii="Times New Roman" w:hAnsi="Times New Roman" w:cs="Times New Roman"/>
          <w:bCs/>
          <w:sz w:val="28"/>
          <w:szCs w:val="28"/>
          <w:lang w:val="es-ES"/>
        </w:rPr>
        <w:t>a</w:t>
      </w:r>
      <w:r w:rsidR="002B580B" w:rsidRPr="00D43D93">
        <w:rPr>
          <w:rFonts w:ascii="Times New Roman" w:hAnsi="Times New Roman" w:cs="Times New Roman"/>
          <w:bCs/>
          <w:sz w:val="28"/>
          <w:szCs w:val="28"/>
          <w:lang w:val="es-ES"/>
        </w:rPr>
        <w:t xml:space="preserve"> consult</w:t>
      </w:r>
      <w:r w:rsidR="009C07B7" w:rsidRPr="00D43D93">
        <w:rPr>
          <w:rFonts w:ascii="Times New Roman" w:hAnsi="Times New Roman" w:cs="Times New Roman"/>
          <w:bCs/>
          <w:sz w:val="28"/>
          <w:szCs w:val="28"/>
          <w:lang w:val="es-ES"/>
        </w:rPr>
        <w:t>ar</w:t>
      </w:r>
      <w:r w:rsidR="002B580B" w:rsidRPr="00D43D93">
        <w:rPr>
          <w:rFonts w:ascii="Times New Roman" w:hAnsi="Times New Roman" w:cs="Times New Roman"/>
          <w:bCs/>
          <w:sz w:val="28"/>
          <w:szCs w:val="28"/>
          <w:lang w:val="es-ES"/>
        </w:rPr>
        <w:t xml:space="preserve"> la herramienta de apoyo para la identificación e incorporación de la perspectiva de género desde el enfoque diferencial en las sentencias</w:t>
      </w:r>
      <w:r w:rsidR="009C07B7" w:rsidRPr="00D43D93">
        <w:rPr>
          <w:rFonts w:ascii="Times New Roman" w:hAnsi="Times New Roman" w:cs="Times New Roman"/>
          <w:bCs/>
          <w:sz w:val="28"/>
          <w:szCs w:val="28"/>
          <w:lang w:val="es-ES"/>
        </w:rPr>
        <w:t>, que elaboró la Comisión Nacional del Género de la Rama Judicial</w:t>
      </w:r>
      <w:r w:rsidR="009C07B7" w:rsidRPr="00D43D93">
        <w:rPr>
          <w:rStyle w:val="Refdenotaalpie"/>
          <w:rFonts w:ascii="Times New Roman" w:hAnsi="Times New Roman" w:cs="Times New Roman"/>
          <w:bCs/>
          <w:sz w:val="28"/>
          <w:szCs w:val="28"/>
          <w:lang w:val="es-ES"/>
        </w:rPr>
        <w:footnoteReference w:id="137"/>
      </w:r>
      <w:r w:rsidR="002B580B" w:rsidRPr="00D43D93">
        <w:rPr>
          <w:rFonts w:ascii="Times New Roman" w:hAnsi="Times New Roman" w:cs="Times New Roman"/>
          <w:bCs/>
          <w:sz w:val="28"/>
          <w:szCs w:val="28"/>
          <w:lang w:val="es-ES"/>
        </w:rPr>
        <w:t>.</w:t>
      </w:r>
    </w:p>
    <w:p w14:paraId="2B52DEEF" w14:textId="77777777" w:rsidR="0049193D" w:rsidRPr="00D43D93" w:rsidRDefault="0049193D"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Cs/>
          <w:sz w:val="28"/>
          <w:szCs w:val="28"/>
          <w:lang w:val="es-ES"/>
        </w:rPr>
      </w:pPr>
    </w:p>
    <w:p w14:paraId="7BAF94D0" w14:textId="5D04D7EC" w:rsidR="00CE5F13" w:rsidRPr="00D43D93" w:rsidRDefault="00AA3A7E"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 xml:space="preserve">Adicionalmente, le ordenará al juzgado accionado que remita un informe de cumplimiento de lo decidido en esta sentencia al Juzgado Civil del Circuito de </w:t>
      </w:r>
      <w:r w:rsidR="00DC2B14" w:rsidRPr="00DC2B14">
        <w:rPr>
          <w:rFonts w:ascii="Times New Roman" w:hAnsi="Times New Roman" w:cs="Times New Roman"/>
          <w:bCs/>
          <w:i/>
          <w:iCs/>
          <w:sz w:val="28"/>
          <w:szCs w:val="28"/>
          <w:lang w:val="es-ES"/>
        </w:rPr>
        <w:t>Luxo</w:t>
      </w:r>
      <w:r w:rsidRPr="00D43D93">
        <w:rPr>
          <w:rFonts w:ascii="Times New Roman" w:hAnsi="Times New Roman" w:cs="Times New Roman"/>
          <w:bCs/>
          <w:sz w:val="28"/>
          <w:szCs w:val="28"/>
          <w:lang w:val="es-ES"/>
        </w:rPr>
        <w:t xml:space="preserve"> que conoció </w:t>
      </w:r>
      <w:r w:rsidR="009950FB" w:rsidRPr="00D43D93">
        <w:rPr>
          <w:rFonts w:ascii="Times New Roman" w:hAnsi="Times New Roman" w:cs="Times New Roman"/>
          <w:bCs/>
          <w:sz w:val="28"/>
          <w:szCs w:val="28"/>
          <w:lang w:val="es-ES"/>
        </w:rPr>
        <w:t xml:space="preserve">la acción de tutela </w:t>
      </w:r>
      <w:r w:rsidRPr="00D43D93">
        <w:rPr>
          <w:rFonts w:ascii="Times New Roman" w:hAnsi="Times New Roman" w:cs="Times New Roman"/>
          <w:bCs/>
          <w:sz w:val="28"/>
          <w:szCs w:val="28"/>
          <w:lang w:val="es-ES"/>
        </w:rPr>
        <w:t xml:space="preserve">en primera instancia. Está última autoridad judicial deberá verificar el estricto cumplimiento de la decisión en los términos previamente señalados, de conformidad con lo </w:t>
      </w:r>
      <w:r w:rsidR="009950FB" w:rsidRPr="00D43D93">
        <w:rPr>
          <w:rFonts w:ascii="Times New Roman" w:hAnsi="Times New Roman" w:cs="Times New Roman"/>
          <w:bCs/>
          <w:sz w:val="28"/>
          <w:szCs w:val="28"/>
          <w:lang w:val="es-ES"/>
        </w:rPr>
        <w:t xml:space="preserve">establecido </w:t>
      </w:r>
      <w:r w:rsidRPr="00D43D93">
        <w:rPr>
          <w:rFonts w:ascii="Times New Roman" w:hAnsi="Times New Roman" w:cs="Times New Roman"/>
          <w:bCs/>
          <w:sz w:val="28"/>
          <w:szCs w:val="28"/>
          <w:lang w:val="es-ES"/>
        </w:rPr>
        <w:t>en los artículos 27 y 52 del Decreto 2591 de 1991.</w:t>
      </w:r>
      <w:r w:rsidR="00CE5F13" w:rsidRPr="00D43D93">
        <w:rPr>
          <w:rFonts w:ascii="Times New Roman" w:hAnsi="Times New Roman" w:cs="Times New Roman"/>
          <w:bCs/>
          <w:sz w:val="28"/>
          <w:szCs w:val="28"/>
          <w:lang w:val="es-ES"/>
        </w:rPr>
        <w:t xml:space="preserve"> </w:t>
      </w:r>
    </w:p>
    <w:p w14:paraId="19ECDB9D" w14:textId="77777777" w:rsidR="00CE5F13" w:rsidRPr="00D43D93" w:rsidRDefault="00CE5F13" w:rsidP="00D43D93">
      <w:pPr>
        <w:pStyle w:val="Prrafodelista"/>
        <w:rPr>
          <w:rFonts w:ascii="Times New Roman" w:hAnsi="Times New Roman" w:cs="Times New Roman"/>
          <w:bCs/>
          <w:sz w:val="28"/>
          <w:szCs w:val="28"/>
          <w:lang w:val="es-ES"/>
        </w:rPr>
      </w:pPr>
    </w:p>
    <w:p w14:paraId="0A7DB298" w14:textId="2B037A17" w:rsidR="00AA3A7E" w:rsidRPr="00D43D93" w:rsidRDefault="00CE5F13"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 xml:space="preserve">Así mismo, se le remitirá copia de la presente decisión a la Comisaría de Familia de </w:t>
      </w:r>
      <w:r w:rsidR="00677D0E" w:rsidRPr="006B3EC2">
        <w:rPr>
          <w:rFonts w:ascii="Times New Roman" w:hAnsi="Times New Roman" w:cs="Times New Roman"/>
          <w:bCs/>
          <w:i/>
          <w:iCs/>
          <w:sz w:val="28"/>
          <w:szCs w:val="28"/>
          <w:lang w:val="es-ES"/>
        </w:rPr>
        <w:t>Comala</w:t>
      </w:r>
      <w:r w:rsidRPr="00D43D93">
        <w:rPr>
          <w:rFonts w:ascii="Times New Roman" w:hAnsi="Times New Roman" w:cs="Times New Roman"/>
          <w:bCs/>
          <w:sz w:val="28"/>
          <w:szCs w:val="28"/>
          <w:lang w:val="es-ES"/>
        </w:rPr>
        <w:t xml:space="preserve"> para que</w:t>
      </w:r>
      <w:r w:rsidR="00173658" w:rsidRPr="00D43D93">
        <w:rPr>
          <w:rFonts w:ascii="Times New Roman" w:hAnsi="Times New Roman" w:cs="Times New Roman"/>
          <w:bCs/>
          <w:sz w:val="28"/>
          <w:szCs w:val="28"/>
          <w:lang w:val="es-ES"/>
        </w:rPr>
        <w:t xml:space="preserve"> en el marco de la institucionalidad,</w:t>
      </w:r>
      <w:r w:rsidRPr="00D43D93">
        <w:rPr>
          <w:rFonts w:ascii="Times New Roman" w:hAnsi="Times New Roman" w:cs="Times New Roman"/>
          <w:bCs/>
          <w:sz w:val="28"/>
          <w:szCs w:val="28"/>
          <w:lang w:val="es-ES"/>
        </w:rPr>
        <w:t xml:space="preserve"> adopt</w:t>
      </w:r>
      <w:r w:rsidR="009C5C7C" w:rsidRPr="00D43D93">
        <w:rPr>
          <w:rFonts w:ascii="Times New Roman" w:hAnsi="Times New Roman" w:cs="Times New Roman"/>
          <w:bCs/>
          <w:sz w:val="28"/>
          <w:szCs w:val="28"/>
          <w:lang w:val="es-ES"/>
        </w:rPr>
        <w:t>e</w:t>
      </w:r>
      <w:r w:rsidRPr="00D43D93">
        <w:rPr>
          <w:rFonts w:ascii="Times New Roman" w:hAnsi="Times New Roman" w:cs="Times New Roman"/>
          <w:bCs/>
          <w:sz w:val="28"/>
          <w:szCs w:val="28"/>
          <w:lang w:val="es-ES"/>
        </w:rPr>
        <w:t xml:space="preserve"> todas las medidas que considere necesarias para la protección de los derechos fundamentales de </w:t>
      </w:r>
      <w:r w:rsidR="00D276E7" w:rsidRPr="00D276E7">
        <w:rPr>
          <w:rFonts w:ascii="Times New Roman" w:hAnsi="Times New Roman" w:cs="Times New Roman"/>
          <w:i/>
          <w:iCs/>
          <w:sz w:val="28"/>
          <w:szCs w:val="28"/>
          <w:lang w:val="es-ES"/>
        </w:rPr>
        <w:t>Camila</w:t>
      </w:r>
      <w:r w:rsidR="00F84949" w:rsidRPr="00D43D93">
        <w:rPr>
          <w:rFonts w:ascii="Times New Roman" w:hAnsi="Times New Roman" w:cs="Times New Roman"/>
          <w:bCs/>
          <w:sz w:val="28"/>
          <w:szCs w:val="28"/>
          <w:lang w:val="es-ES"/>
        </w:rPr>
        <w:t>,</w:t>
      </w:r>
      <w:r w:rsidRPr="00D43D93">
        <w:rPr>
          <w:rFonts w:ascii="Times New Roman" w:hAnsi="Times New Roman" w:cs="Times New Roman"/>
          <w:bCs/>
          <w:sz w:val="28"/>
          <w:szCs w:val="28"/>
          <w:lang w:val="es-ES"/>
        </w:rPr>
        <w:t xml:space="preserve"> quién acudió a la administración de justicia en búsqueda del reconocimiento y la compensación del trabajo doméstico que desempeñó por tantos años para el cuidado del hogar y la reparación por los daños que </w:t>
      </w:r>
      <w:r w:rsidR="00372847" w:rsidRPr="00D43D93">
        <w:rPr>
          <w:rFonts w:ascii="Times New Roman" w:hAnsi="Times New Roman" w:cs="Times New Roman"/>
          <w:bCs/>
          <w:sz w:val="28"/>
          <w:szCs w:val="28"/>
          <w:lang w:val="es-ES"/>
        </w:rPr>
        <w:t>sufrió por parte de su expareja</w:t>
      </w:r>
      <w:r w:rsidRPr="00D43D93">
        <w:rPr>
          <w:rFonts w:ascii="Times New Roman" w:hAnsi="Times New Roman" w:cs="Times New Roman"/>
          <w:bCs/>
          <w:sz w:val="28"/>
          <w:szCs w:val="28"/>
          <w:lang w:val="es-ES"/>
        </w:rPr>
        <w:t xml:space="preserve"> en un contexto histórico de violencias basadas en el género.</w:t>
      </w:r>
    </w:p>
    <w:p w14:paraId="25CF64E3" w14:textId="77777777" w:rsidR="009C07B7" w:rsidRPr="00D43D93" w:rsidRDefault="009C07B7" w:rsidP="00D43D93">
      <w:pPr>
        <w:pStyle w:val="Prrafodelista"/>
        <w:widowControl w:val="0"/>
        <w:tabs>
          <w:tab w:val="left" w:pos="829"/>
        </w:tabs>
        <w:autoSpaceDE w:val="0"/>
        <w:autoSpaceDN w:val="0"/>
        <w:spacing w:after="0" w:line="240" w:lineRule="auto"/>
        <w:ind w:left="0" w:right="-94"/>
        <w:jc w:val="both"/>
        <w:rPr>
          <w:rFonts w:ascii="Times New Roman" w:hAnsi="Times New Roman" w:cs="Times New Roman"/>
          <w:bCs/>
          <w:sz w:val="28"/>
          <w:szCs w:val="28"/>
          <w:lang w:val="es-ES"/>
        </w:rPr>
      </w:pPr>
    </w:p>
    <w:p w14:paraId="5F8CB239" w14:textId="0A8D1AFC" w:rsidR="00E0749E" w:rsidRPr="00D43D93" w:rsidRDefault="00AA3A7E" w:rsidP="00D43D93">
      <w:pPr>
        <w:pStyle w:val="Prrafodelista"/>
        <w:widowControl w:val="0"/>
        <w:numPr>
          <w:ilvl w:val="0"/>
          <w:numId w:val="1"/>
        </w:numPr>
        <w:tabs>
          <w:tab w:val="left" w:pos="829"/>
        </w:tabs>
        <w:autoSpaceDE w:val="0"/>
        <w:autoSpaceDN w:val="0"/>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Cs/>
          <w:sz w:val="28"/>
          <w:szCs w:val="28"/>
          <w:lang w:val="es-ES"/>
        </w:rPr>
        <w:t xml:space="preserve">Por último, como la Corte advirtió de los elementos materiales probatorios que obran en el expediente la posible existencia de conductas de violencia intrafamiliar perpetuadas en contra de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Pr="00D43D93">
        <w:rPr>
          <w:rFonts w:ascii="Times New Roman" w:hAnsi="Times New Roman" w:cs="Times New Roman"/>
          <w:bCs/>
          <w:sz w:val="28"/>
          <w:szCs w:val="28"/>
          <w:lang w:val="es-ES"/>
        </w:rPr>
        <w:t xml:space="preserve">por parte de </w:t>
      </w:r>
      <w:r w:rsidR="00677D0E" w:rsidRPr="00677D0E">
        <w:rPr>
          <w:rFonts w:ascii="Times New Roman" w:hAnsi="Times New Roman" w:cs="Times New Roman"/>
          <w:bCs/>
          <w:i/>
          <w:iCs/>
          <w:sz w:val="28"/>
          <w:szCs w:val="28"/>
          <w:lang w:val="es-ES"/>
        </w:rPr>
        <w:t>Pedro</w:t>
      </w:r>
      <w:r w:rsidR="00677D0E" w:rsidRPr="00D43D93">
        <w:rPr>
          <w:rFonts w:ascii="Times New Roman" w:hAnsi="Times New Roman" w:cs="Times New Roman"/>
          <w:bCs/>
          <w:sz w:val="28"/>
          <w:szCs w:val="28"/>
          <w:lang w:val="es-ES"/>
        </w:rPr>
        <w:t xml:space="preserve"> </w:t>
      </w:r>
      <w:r w:rsidRPr="00D43D93">
        <w:rPr>
          <w:rFonts w:ascii="Times New Roman" w:hAnsi="Times New Roman" w:cs="Times New Roman"/>
          <w:bCs/>
          <w:sz w:val="28"/>
          <w:szCs w:val="28"/>
          <w:lang w:val="es-ES"/>
        </w:rPr>
        <w:t xml:space="preserve">compulsará copias de la presente actuación a la </w:t>
      </w:r>
      <w:proofErr w:type="gramStart"/>
      <w:r w:rsidRPr="00D43D93">
        <w:rPr>
          <w:rFonts w:ascii="Times New Roman" w:hAnsi="Times New Roman" w:cs="Times New Roman"/>
          <w:bCs/>
          <w:sz w:val="28"/>
          <w:szCs w:val="28"/>
          <w:lang w:val="es-ES"/>
        </w:rPr>
        <w:t>Fiscalía General</w:t>
      </w:r>
      <w:proofErr w:type="gramEnd"/>
      <w:r w:rsidRPr="00D43D93">
        <w:rPr>
          <w:rFonts w:ascii="Times New Roman" w:hAnsi="Times New Roman" w:cs="Times New Roman"/>
          <w:bCs/>
          <w:sz w:val="28"/>
          <w:szCs w:val="28"/>
          <w:lang w:val="es-ES"/>
        </w:rPr>
        <w:t xml:space="preserve"> de la Nación para que investigue las mismas y evalúe s</w:t>
      </w:r>
      <w:r w:rsidR="009950FB" w:rsidRPr="00D43D93">
        <w:rPr>
          <w:rFonts w:ascii="Times New Roman" w:hAnsi="Times New Roman" w:cs="Times New Roman"/>
          <w:bCs/>
          <w:sz w:val="28"/>
          <w:szCs w:val="28"/>
          <w:lang w:val="es-ES"/>
        </w:rPr>
        <w:t>i</w:t>
      </w:r>
      <w:r w:rsidRPr="00D43D93">
        <w:rPr>
          <w:rFonts w:ascii="Times New Roman" w:hAnsi="Times New Roman" w:cs="Times New Roman"/>
          <w:bCs/>
          <w:sz w:val="28"/>
          <w:szCs w:val="28"/>
          <w:lang w:val="es-ES"/>
        </w:rPr>
        <w:t xml:space="preserve"> aquellas tienen una connotación con relevancia jurídico penal. </w:t>
      </w:r>
    </w:p>
    <w:p w14:paraId="513F26ED" w14:textId="77777777" w:rsidR="00E0749E" w:rsidRPr="00D43D93" w:rsidRDefault="00E0749E" w:rsidP="00D43D93">
      <w:pPr>
        <w:widowControl w:val="0"/>
        <w:tabs>
          <w:tab w:val="left" w:pos="829"/>
        </w:tabs>
        <w:autoSpaceDE w:val="0"/>
        <w:autoSpaceDN w:val="0"/>
        <w:spacing w:after="0" w:line="240" w:lineRule="auto"/>
        <w:ind w:right="-94"/>
        <w:jc w:val="both"/>
        <w:rPr>
          <w:rFonts w:ascii="Times New Roman" w:hAnsi="Times New Roman" w:cs="Times New Roman"/>
          <w:bCs/>
          <w:sz w:val="28"/>
          <w:szCs w:val="28"/>
          <w:lang w:val="es-ES"/>
        </w:rPr>
      </w:pPr>
    </w:p>
    <w:p w14:paraId="70E23D70" w14:textId="0885F213" w:rsidR="00E0749E" w:rsidRPr="00D43D93" w:rsidRDefault="00B91729" w:rsidP="00D43D93">
      <w:pPr>
        <w:widowControl w:val="0"/>
        <w:tabs>
          <w:tab w:val="left" w:pos="829"/>
        </w:tabs>
        <w:autoSpaceDE w:val="0"/>
        <w:autoSpaceDN w:val="0"/>
        <w:spacing w:after="0" w:line="240" w:lineRule="auto"/>
        <w:ind w:right="-94"/>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III. DECISIÓN</w:t>
      </w:r>
    </w:p>
    <w:p w14:paraId="6128A068" w14:textId="77777777" w:rsidR="00B44D4D" w:rsidRPr="00D43D93" w:rsidRDefault="00B44D4D" w:rsidP="00D43D93">
      <w:pPr>
        <w:pStyle w:val="Prrafodelista"/>
        <w:widowControl w:val="0"/>
        <w:tabs>
          <w:tab w:val="left" w:pos="829"/>
        </w:tabs>
        <w:autoSpaceDE w:val="0"/>
        <w:autoSpaceDN w:val="0"/>
        <w:spacing w:after="0" w:line="240" w:lineRule="auto"/>
        <w:ind w:left="0" w:right="-94"/>
        <w:contextualSpacing w:val="0"/>
        <w:jc w:val="both"/>
        <w:rPr>
          <w:rFonts w:ascii="Times New Roman" w:hAnsi="Times New Roman" w:cs="Times New Roman"/>
          <w:bCs/>
          <w:sz w:val="28"/>
          <w:szCs w:val="28"/>
          <w:lang w:val="es-ES"/>
        </w:rPr>
      </w:pPr>
    </w:p>
    <w:p w14:paraId="18E85A40" w14:textId="40013896" w:rsidR="00CD6B42" w:rsidRPr="00D43D93" w:rsidRDefault="00AE2951" w:rsidP="00D43D93">
      <w:pPr>
        <w:pStyle w:val="Prrafodelista"/>
        <w:numPr>
          <w:ilvl w:val="0"/>
          <w:numId w:val="1"/>
        </w:numPr>
        <w:tabs>
          <w:tab w:val="left" w:pos="426"/>
        </w:tabs>
        <w:spacing w:after="0" w:line="240" w:lineRule="auto"/>
        <w:ind w:right="-94"/>
        <w:jc w:val="both"/>
        <w:rPr>
          <w:rFonts w:ascii="Times New Roman" w:hAnsi="Times New Roman" w:cs="Times New Roman"/>
          <w:sz w:val="28"/>
          <w:szCs w:val="28"/>
          <w:lang w:val="es-ES"/>
        </w:rPr>
      </w:pPr>
      <w:r w:rsidRPr="00D43D93">
        <w:rPr>
          <w:rFonts w:ascii="Times New Roman" w:hAnsi="Times New Roman" w:cs="Times New Roman"/>
          <w:sz w:val="28"/>
          <w:szCs w:val="28"/>
          <w:lang w:val="es-ES"/>
        </w:rPr>
        <w:t xml:space="preserve">En mérito de lo expuesto, </w:t>
      </w:r>
      <w:r w:rsidR="00F4384B" w:rsidRPr="00D43D93">
        <w:rPr>
          <w:rFonts w:ascii="Times New Roman" w:hAnsi="Times New Roman" w:cs="Times New Roman"/>
          <w:sz w:val="28"/>
          <w:szCs w:val="28"/>
          <w:lang w:val="es-ES"/>
        </w:rPr>
        <w:t>la Sala Novena de Revisión de la Corte Constitucional</w:t>
      </w:r>
      <w:r w:rsidR="00B91729" w:rsidRPr="00D43D93">
        <w:rPr>
          <w:rFonts w:ascii="Times New Roman" w:hAnsi="Times New Roman" w:cs="Times New Roman"/>
          <w:sz w:val="28"/>
          <w:szCs w:val="28"/>
          <w:lang w:val="es-ES"/>
        </w:rPr>
        <w:t xml:space="preserve">, </w:t>
      </w:r>
    </w:p>
    <w:p w14:paraId="736C2817" w14:textId="658D4D31" w:rsidR="00DE40C1" w:rsidRPr="00D43D93" w:rsidRDefault="00D3300B" w:rsidP="00D43D93">
      <w:pPr>
        <w:pStyle w:val="Prrafodelista"/>
        <w:spacing w:after="0" w:line="240" w:lineRule="auto"/>
        <w:ind w:left="0" w:right="-94"/>
        <w:jc w:val="center"/>
        <w:rPr>
          <w:rFonts w:ascii="Times New Roman" w:hAnsi="Times New Roman" w:cs="Times New Roman"/>
          <w:b/>
          <w:sz w:val="28"/>
          <w:szCs w:val="28"/>
          <w:lang w:val="es-ES"/>
        </w:rPr>
      </w:pPr>
      <w:r w:rsidRPr="00D43D93">
        <w:rPr>
          <w:rFonts w:ascii="Times New Roman" w:hAnsi="Times New Roman" w:cs="Times New Roman"/>
          <w:b/>
          <w:sz w:val="28"/>
          <w:szCs w:val="28"/>
          <w:lang w:val="es-ES"/>
        </w:rPr>
        <w:t>RESUELVE:</w:t>
      </w:r>
    </w:p>
    <w:p w14:paraId="31643E51" w14:textId="77777777" w:rsidR="00DE40C1" w:rsidRPr="00D43D93" w:rsidRDefault="00DE40C1" w:rsidP="00D43D93">
      <w:pPr>
        <w:pStyle w:val="Prrafodelista"/>
        <w:spacing w:after="0" w:line="240" w:lineRule="auto"/>
        <w:ind w:left="0" w:right="-94"/>
        <w:jc w:val="center"/>
        <w:rPr>
          <w:rFonts w:ascii="Times New Roman" w:hAnsi="Times New Roman" w:cs="Times New Roman"/>
          <w:b/>
          <w:sz w:val="28"/>
          <w:szCs w:val="28"/>
          <w:lang w:val="es-ES"/>
        </w:rPr>
      </w:pPr>
    </w:p>
    <w:p w14:paraId="3CE2DF07" w14:textId="5446F98F" w:rsidR="003A75B3" w:rsidRPr="00D43D93" w:rsidRDefault="007F345E" w:rsidP="00D43D93">
      <w:pPr>
        <w:pStyle w:val="Prrafodelista"/>
        <w:widowControl w:val="0"/>
        <w:tabs>
          <w:tab w:val="left" w:pos="829"/>
        </w:tabs>
        <w:autoSpaceDE w:val="0"/>
        <w:autoSpaceDN w:val="0"/>
        <w:spacing w:after="0" w:line="240" w:lineRule="auto"/>
        <w:ind w:left="0" w:right="-94"/>
        <w:contextualSpacing w:val="0"/>
        <w:jc w:val="both"/>
        <w:rPr>
          <w:rFonts w:ascii="Times New Roman" w:hAnsi="Times New Roman" w:cs="Times New Roman"/>
          <w:b/>
          <w:sz w:val="28"/>
          <w:szCs w:val="28"/>
          <w:lang w:val="es-ES"/>
        </w:rPr>
      </w:pPr>
      <w:r w:rsidRPr="00D43D93">
        <w:rPr>
          <w:rFonts w:ascii="Times New Roman" w:hAnsi="Times New Roman" w:cs="Times New Roman"/>
          <w:b/>
          <w:sz w:val="28"/>
          <w:szCs w:val="28"/>
          <w:lang w:val="es-ES"/>
        </w:rPr>
        <w:t>PRIMER</w:t>
      </w:r>
      <w:r w:rsidR="002002AF" w:rsidRPr="00D43D93">
        <w:rPr>
          <w:rFonts w:ascii="Times New Roman" w:hAnsi="Times New Roman" w:cs="Times New Roman"/>
          <w:b/>
          <w:sz w:val="28"/>
          <w:szCs w:val="28"/>
          <w:lang w:val="es-ES"/>
        </w:rPr>
        <w:t>O</w:t>
      </w:r>
      <w:r w:rsidR="00A74B46" w:rsidRPr="00D43D93">
        <w:rPr>
          <w:rFonts w:ascii="Times New Roman" w:hAnsi="Times New Roman" w:cs="Times New Roman"/>
          <w:b/>
          <w:sz w:val="28"/>
          <w:szCs w:val="28"/>
          <w:lang w:val="es-ES"/>
        </w:rPr>
        <w:t xml:space="preserve">. </w:t>
      </w:r>
      <w:r w:rsidR="003A75B3" w:rsidRPr="00D43D93">
        <w:rPr>
          <w:rFonts w:ascii="Times New Roman" w:hAnsi="Times New Roman" w:cs="Times New Roman"/>
          <w:b/>
          <w:sz w:val="28"/>
          <w:szCs w:val="28"/>
          <w:lang w:val="es-ES"/>
        </w:rPr>
        <w:t xml:space="preserve">REVOCAR </w:t>
      </w:r>
      <w:r w:rsidR="003A75B3" w:rsidRPr="00D43D93">
        <w:rPr>
          <w:rFonts w:ascii="Times New Roman" w:hAnsi="Times New Roman" w:cs="Times New Roman"/>
          <w:bCs/>
          <w:sz w:val="28"/>
          <w:szCs w:val="28"/>
          <w:lang w:val="es-ES"/>
        </w:rPr>
        <w:t xml:space="preserve">la sentencia del 27 de marzo de 2025 proferida por la Sala Quinta de Decisión Civil-Familia del Tribunal Superior del Distrito Judicial de </w:t>
      </w:r>
      <w:r w:rsidR="00DC2B14" w:rsidRPr="00DC2B14">
        <w:rPr>
          <w:rFonts w:ascii="Times New Roman" w:hAnsi="Times New Roman" w:cs="Times New Roman"/>
          <w:bCs/>
          <w:i/>
          <w:iCs/>
          <w:snapToGrid w:val="0"/>
          <w:sz w:val="28"/>
          <w:szCs w:val="28"/>
          <w:lang w:val="es-ES"/>
        </w:rPr>
        <w:t>La Peña</w:t>
      </w:r>
      <w:r w:rsidR="003A75B3" w:rsidRPr="00D43D93">
        <w:rPr>
          <w:rFonts w:ascii="Times New Roman" w:hAnsi="Times New Roman" w:cs="Times New Roman"/>
          <w:bCs/>
          <w:sz w:val="28"/>
          <w:szCs w:val="28"/>
          <w:lang w:val="es-ES"/>
        </w:rPr>
        <w:t xml:space="preserve">, que negó la protección del derecho fundamental al debido proceso de la señora </w:t>
      </w:r>
      <w:r w:rsidR="00D276E7" w:rsidRPr="00D276E7">
        <w:rPr>
          <w:rFonts w:ascii="Times New Roman" w:hAnsi="Times New Roman" w:cs="Times New Roman"/>
          <w:i/>
          <w:iCs/>
          <w:sz w:val="28"/>
          <w:szCs w:val="28"/>
          <w:lang w:val="es-ES"/>
        </w:rPr>
        <w:t>Camila</w:t>
      </w:r>
      <w:r w:rsidR="003A75B3" w:rsidRPr="00D43D93">
        <w:rPr>
          <w:rFonts w:ascii="Times New Roman" w:hAnsi="Times New Roman" w:cs="Times New Roman"/>
          <w:bCs/>
          <w:sz w:val="28"/>
          <w:szCs w:val="28"/>
          <w:lang w:val="es-ES"/>
        </w:rPr>
        <w:t xml:space="preserve">. En su lugar, </w:t>
      </w:r>
      <w:r w:rsidR="003A75B3" w:rsidRPr="00D43D93">
        <w:rPr>
          <w:rFonts w:ascii="Times New Roman" w:hAnsi="Times New Roman" w:cs="Times New Roman"/>
          <w:b/>
          <w:sz w:val="28"/>
          <w:szCs w:val="28"/>
          <w:lang w:val="es-ES"/>
        </w:rPr>
        <w:t xml:space="preserve">CONFIRMAR </w:t>
      </w:r>
      <w:r w:rsidR="003A75B3" w:rsidRPr="00D43D93">
        <w:rPr>
          <w:rFonts w:ascii="Times New Roman" w:hAnsi="Times New Roman" w:cs="Times New Roman"/>
          <w:bCs/>
          <w:sz w:val="28"/>
          <w:szCs w:val="28"/>
          <w:lang w:val="es-ES"/>
        </w:rPr>
        <w:t xml:space="preserve">la providencia del 17 de febrero de 2025 proferida por el Juzgado Civil del Circuito de </w:t>
      </w:r>
      <w:r w:rsidR="00DC2B14" w:rsidRPr="00DC2B14">
        <w:rPr>
          <w:rFonts w:ascii="Times New Roman" w:hAnsi="Times New Roman" w:cs="Times New Roman"/>
          <w:bCs/>
          <w:i/>
          <w:iCs/>
          <w:sz w:val="28"/>
          <w:szCs w:val="28"/>
          <w:lang w:val="es-ES"/>
        </w:rPr>
        <w:t>Luxo</w:t>
      </w:r>
      <w:r w:rsidR="003A75B3" w:rsidRPr="00D43D93">
        <w:rPr>
          <w:rFonts w:ascii="Times New Roman" w:hAnsi="Times New Roman" w:cs="Times New Roman"/>
          <w:bCs/>
          <w:sz w:val="28"/>
          <w:szCs w:val="28"/>
          <w:lang w:val="es-ES"/>
        </w:rPr>
        <w:t>, que concedió el amparo invocado</w:t>
      </w:r>
    </w:p>
    <w:p w14:paraId="4387FB80" w14:textId="77777777" w:rsidR="003A75B3" w:rsidRPr="00D43D93" w:rsidRDefault="003A75B3" w:rsidP="00D43D93">
      <w:pPr>
        <w:pStyle w:val="Prrafodelista"/>
        <w:widowControl w:val="0"/>
        <w:tabs>
          <w:tab w:val="left" w:pos="829"/>
        </w:tabs>
        <w:autoSpaceDE w:val="0"/>
        <w:autoSpaceDN w:val="0"/>
        <w:spacing w:after="0" w:line="240" w:lineRule="auto"/>
        <w:ind w:left="0" w:right="-94"/>
        <w:contextualSpacing w:val="0"/>
        <w:jc w:val="both"/>
        <w:rPr>
          <w:rFonts w:ascii="Times New Roman" w:hAnsi="Times New Roman" w:cs="Times New Roman"/>
          <w:b/>
          <w:sz w:val="28"/>
          <w:szCs w:val="28"/>
          <w:lang w:val="es-ES"/>
        </w:rPr>
      </w:pPr>
    </w:p>
    <w:p w14:paraId="2FA15F46" w14:textId="362EEBB1" w:rsidR="004950E8" w:rsidRPr="00D43D93" w:rsidRDefault="003A75B3" w:rsidP="00D43D93">
      <w:pPr>
        <w:pStyle w:val="Prrafodelista"/>
        <w:widowControl w:val="0"/>
        <w:tabs>
          <w:tab w:val="left" w:pos="829"/>
        </w:tabs>
        <w:autoSpaceDE w:val="0"/>
        <w:autoSpaceDN w:val="0"/>
        <w:spacing w:after="0" w:line="240" w:lineRule="auto"/>
        <w:ind w:left="0" w:right="-94"/>
        <w:contextualSpacing w:val="0"/>
        <w:jc w:val="both"/>
        <w:rPr>
          <w:rFonts w:ascii="Times New Roman" w:hAnsi="Times New Roman" w:cs="Times New Roman"/>
          <w:bCs/>
          <w:sz w:val="28"/>
          <w:szCs w:val="28"/>
          <w:lang w:val="es-ES"/>
        </w:rPr>
      </w:pPr>
      <w:r w:rsidRPr="00D43D93">
        <w:rPr>
          <w:rFonts w:ascii="Times New Roman" w:hAnsi="Times New Roman" w:cs="Times New Roman"/>
          <w:b/>
          <w:sz w:val="28"/>
          <w:szCs w:val="28"/>
          <w:lang w:val="es-ES"/>
        </w:rPr>
        <w:t>SEGUNDO. D</w:t>
      </w:r>
      <w:r w:rsidR="001636B1" w:rsidRPr="00D43D93">
        <w:rPr>
          <w:rFonts w:ascii="Times New Roman" w:hAnsi="Times New Roman" w:cs="Times New Roman"/>
          <w:b/>
          <w:sz w:val="28"/>
          <w:szCs w:val="28"/>
          <w:lang w:val="es-ES"/>
        </w:rPr>
        <w:t>EJAR SIN EFECTOS</w:t>
      </w:r>
      <w:r w:rsidR="001636B1" w:rsidRPr="00D43D93">
        <w:rPr>
          <w:rFonts w:ascii="Times New Roman" w:hAnsi="Times New Roman" w:cs="Times New Roman"/>
          <w:bCs/>
          <w:sz w:val="28"/>
          <w:szCs w:val="28"/>
          <w:lang w:val="es-ES"/>
        </w:rPr>
        <w:t xml:space="preserve"> la sentencia anticipada proferida el 6 de diciembre de 2024 por el Juzgado Segundo Promiscuo Municipal de </w:t>
      </w:r>
      <w:r w:rsidR="00677D0E" w:rsidRPr="006B3EC2">
        <w:rPr>
          <w:rFonts w:ascii="Times New Roman" w:hAnsi="Times New Roman" w:cs="Times New Roman"/>
          <w:bCs/>
          <w:i/>
          <w:iCs/>
          <w:sz w:val="28"/>
          <w:szCs w:val="28"/>
          <w:lang w:val="es-ES"/>
        </w:rPr>
        <w:t>Comala</w:t>
      </w:r>
      <w:r w:rsidR="001636B1" w:rsidRPr="00D43D93">
        <w:rPr>
          <w:rFonts w:ascii="Times New Roman" w:hAnsi="Times New Roman" w:cs="Times New Roman"/>
          <w:bCs/>
          <w:sz w:val="28"/>
          <w:szCs w:val="28"/>
          <w:lang w:val="es-ES"/>
        </w:rPr>
        <w:t xml:space="preserve">, en el marco del proceso de fijación de cuota alimentaria que promovió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1636B1" w:rsidRPr="00D43D93">
        <w:rPr>
          <w:rFonts w:ascii="Times New Roman" w:hAnsi="Times New Roman" w:cs="Times New Roman"/>
          <w:bCs/>
          <w:sz w:val="28"/>
          <w:szCs w:val="28"/>
          <w:lang w:val="es-ES"/>
        </w:rPr>
        <w:t xml:space="preserve">en contra de </w:t>
      </w:r>
      <w:r w:rsidR="00677D0E" w:rsidRPr="00677D0E">
        <w:rPr>
          <w:rFonts w:ascii="Times New Roman" w:hAnsi="Times New Roman" w:cs="Times New Roman"/>
          <w:bCs/>
          <w:i/>
          <w:iCs/>
          <w:sz w:val="28"/>
          <w:szCs w:val="28"/>
          <w:lang w:val="es-ES"/>
        </w:rPr>
        <w:t>Pedro</w:t>
      </w:r>
      <w:r w:rsidR="001636B1" w:rsidRPr="00D43D93">
        <w:rPr>
          <w:rFonts w:ascii="Times New Roman" w:hAnsi="Times New Roman" w:cs="Times New Roman"/>
          <w:bCs/>
          <w:sz w:val="28"/>
          <w:szCs w:val="28"/>
          <w:lang w:val="es-ES"/>
        </w:rPr>
        <w:t>.</w:t>
      </w:r>
    </w:p>
    <w:p w14:paraId="3F9DB65A" w14:textId="77777777" w:rsidR="00BB7922" w:rsidRPr="00D43D93" w:rsidRDefault="00BB7922" w:rsidP="00D43D93">
      <w:pPr>
        <w:pStyle w:val="Prrafodelista"/>
        <w:widowControl w:val="0"/>
        <w:tabs>
          <w:tab w:val="left" w:pos="829"/>
        </w:tabs>
        <w:autoSpaceDE w:val="0"/>
        <w:autoSpaceDN w:val="0"/>
        <w:spacing w:after="0" w:line="240" w:lineRule="auto"/>
        <w:ind w:left="0" w:right="-94"/>
        <w:contextualSpacing w:val="0"/>
        <w:jc w:val="both"/>
        <w:rPr>
          <w:rFonts w:ascii="Times New Roman" w:hAnsi="Times New Roman" w:cs="Times New Roman"/>
          <w:bCs/>
          <w:sz w:val="28"/>
          <w:szCs w:val="28"/>
          <w:lang w:val="es-ES"/>
        </w:rPr>
      </w:pPr>
    </w:p>
    <w:p w14:paraId="0D524EB5" w14:textId="54C7704F" w:rsidR="004950E8" w:rsidRPr="00D43D93" w:rsidRDefault="003A75B3" w:rsidP="00D43D93">
      <w:pPr>
        <w:pStyle w:val="Prrafodelista"/>
        <w:widowControl w:val="0"/>
        <w:tabs>
          <w:tab w:val="left" w:pos="829"/>
        </w:tabs>
        <w:autoSpaceDE w:val="0"/>
        <w:autoSpaceDN w:val="0"/>
        <w:spacing w:after="0" w:line="240" w:lineRule="auto"/>
        <w:ind w:left="0" w:right="-94"/>
        <w:contextualSpacing w:val="0"/>
        <w:jc w:val="both"/>
        <w:rPr>
          <w:rFonts w:ascii="Times New Roman" w:hAnsi="Times New Roman" w:cs="Times New Roman"/>
          <w:bCs/>
          <w:sz w:val="28"/>
          <w:szCs w:val="28"/>
          <w:lang w:val="es-ES"/>
        </w:rPr>
      </w:pPr>
      <w:r w:rsidRPr="00D43D93">
        <w:rPr>
          <w:rFonts w:ascii="Times New Roman" w:hAnsi="Times New Roman" w:cs="Times New Roman"/>
          <w:b/>
          <w:sz w:val="28"/>
          <w:szCs w:val="28"/>
          <w:lang w:val="es-ES"/>
        </w:rPr>
        <w:t>TERCERO</w:t>
      </w:r>
      <w:r w:rsidR="00DC02BD" w:rsidRPr="00D43D93">
        <w:rPr>
          <w:rFonts w:ascii="Times New Roman" w:hAnsi="Times New Roman" w:cs="Times New Roman"/>
          <w:b/>
          <w:sz w:val="28"/>
          <w:szCs w:val="28"/>
          <w:lang w:val="es-ES"/>
        </w:rPr>
        <w:t>.</w:t>
      </w:r>
      <w:r w:rsidR="004950E8" w:rsidRPr="00D43D93">
        <w:rPr>
          <w:rFonts w:ascii="Times New Roman" w:hAnsi="Times New Roman" w:cs="Times New Roman"/>
          <w:b/>
          <w:sz w:val="28"/>
          <w:szCs w:val="28"/>
          <w:lang w:val="es-ES"/>
        </w:rPr>
        <w:t xml:space="preserve"> ORDENAR </w:t>
      </w:r>
      <w:r w:rsidR="009457B9" w:rsidRPr="00D43D93">
        <w:rPr>
          <w:rFonts w:ascii="Times New Roman" w:hAnsi="Times New Roman" w:cs="Times New Roman"/>
          <w:bCs/>
          <w:sz w:val="28"/>
          <w:szCs w:val="28"/>
          <w:lang w:val="es-ES"/>
        </w:rPr>
        <w:t xml:space="preserve">al Juzgado Segundo Promiscuo Municipal de </w:t>
      </w:r>
      <w:r w:rsidR="00677D0E" w:rsidRPr="006B3EC2">
        <w:rPr>
          <w:rFonts w:ascii="Times New Roman" w:hAnsi="Times New Roman" w:cs="Times New Roman"/>
          <w:bCs/>
          <w:i/>
          <w:iCs/>
          <w:sz w:val="28"/>
          <w:szCs w:val="28"/>
          <w:lang w:val="es-ES"/>
        </w:rPr>
        <w:t>Comala</w:t>
      </w:r>
      <w:r w:rsidR="009457B9" w:rsidRPr="00D43D93">
        <w:rPr>
          <w:rFonts w:ascii="Times New Roman" w:hAnsi="Times New Roman" w:cs="Times New Roman"/>
          <w:bCs/>
          <w:sz w:val="28"/>
          <w:szCs w:val="28"/>
          <w:lang w:val="es-ES"/>
        </w:rPr>
        <w:t xml:space="preserve"> </w:t>
      </w:r>
      <w:proofErr w:type="gramStart"/>
      <w:r w:rsidR="009457B9" w:rsidRPr="00D43D93">
        <w:rPr>
          <w:rFonts w:ascii="Times New Roman" w:hAnsi="Times New Roman" w:cs="Times New Roman"/>
          <w:bCs/>
          <w:sz w:val="28"/>
          <w:szCs w:val="28"/>
          <w:lang w:val="es-ES"/>
        </w:rPr>
        <w:t>que</w:t>
      </w:r>
      <w:proofErr w:type="gramEnd"/>
      <w:r w:rsidR="009457B9" w:rsidRPr="00D43D93">
        <w:rPr>
          <w:rFonts w:ascii="Times New Roman" w:hAnsi="Times New Roman" w:cs="Times New Roman"/>
          <w:bCs/>
          <w:sz w:val="28"/>
          <w:szCs w:val="28"/>
          <w:lang w:val="es-ES"/>
        </w:rPr>
        <w:t xml:space="preserve"> </w:t>
      </w:r>
      <w:r w:rsidR="001636B1" w:rsidRPr="00D43D93">
        <w:rPr>
          <w:rFonts w:ascii="Times New Roman" w:hAnsi="Times New Roman" w:cs="Times New Roman"/>
          <w:bCs/>
          <w:sz w:val="28"/>
          <w:szCs w:val="28"/>
          <w:lang w:val="es-ES"/>
        </w:rPr>
        <w:t xml:space="preserve">en el término de 48 horas siguientes a la notificación de esta decisión, programe una audiencia para la continuación de la audiencia concentrada, en la que valore todas las pruebas aportadas por las partes y adopte una nueva determinación de fondo </w:t>
      </w:r>
      <w:proofErr w:type="gramStart"/>
      <w:r w:rsidR="001636B1" w:rsidRPr="00D43D93">
        <w:rPr>
          <w:rFonts w:ascii="Times New Roman" w:hAnsi="Times New Roman" w:cs="Times New Roman"/>
          <w:bCs/>
          <w:sz w:val="28"/>
          <w:szCs w:val="28"/>
          <w:lang w:val="es-ES"/>
        </w:rPr>
        <w:t>de acuerdo a</w:t>
      </w:r>
      <w:proofErr w:type="gramEnd"/>
      <w:r w:rsidR="001636B1" w:rsidRPr="00D43D93">
        <w:rPr>
          <w:rFonts w:ascii="Times New Roman" w:hAnsi="Times New Roman" w:cs="Times New Roman"/>
          <w:bCs/>
          <w:sz w:val="28"/>
          <w:szCs w:val="28"/>
          <w:lang w:val="es-ES"/>
        </w:rPr>
        <w:t xml:space="preserve"> las consideraciones esbozadas en el cuerpo de las consideraciones. El término para la realización de la audiencia no podrá superar los 15 días hábiles siguientes a la fecha en que el juzgado sea enterado de la presente providencia.</w:t>
      </w:r>
    </w:p>
    <w:p w14:paraId="46F4653C" w14:textId="77777777" w:rsidR="009C07B7" w:rsidRPr="00D43D93" w:rsidRDefault="009C07B7" w:rsidP="00D43D93">
      <w:pPr>
        <w:pStyle w:val="Prrafodelista"/>
        <w:widowControl w:val="0"/>
        <w:tabs>
          <w:tab w:val="left" w:pos="829"/>
        </w:tabs>
        <w:autoSpaceDE w:val="0"/>
        <w:autoSpaceDN w:val="0"/>
        <w:spacing w:after="0" w:line="240" w:lineRule="auto"/>
        <w:ind w:left="0" w:right="-94"/>
        <w:contextualSpacing w:val="0"/>
        <w:jc w:val="both"/>
        <w:rPr>
          <w:rFonts w:ascii="Times New Roman" w:hAnsi="Times New Roman" w:cs="Times New Roman"/>
          <w:bCs/>
          <w:sz w:val="28"/>
          <w:szCs w:val="28"/>
          <w:lang w:val="es-ES"/>
        </w:rPr>
      </w:pPr>
    </w:p>
    <w:p w14:paraId="52573CD6" w14:textId="7979407C" w:rsidR="00DC02BD" w:rsidRPr="00D43D93" w:rsidRDefault="003A75B3" w:rsidP="00D43D93">
      <w:pPr>
        <w:pStyle w:val="Textoindependiente"/>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
          <w:sz w:val="28"/>
          <w:szCs w:val="28"/>
          <w:lang w:val="es-ES"/>
        </w:rPr>
        <w:t>CUARTO</w:t>
      </w:r>
      <w:r w:rsidR="00DC02BD" w:rsidRPr="00D43D93">
        <w:rPr>
          <w:rFonts w:ascii="Times New Roman" w:hAnsi="Times New Roman" w:cs="Times New Roman"/>
          <w:b/>
          <w:sz w:val="28"/>
          <w:szCs w:val="28"/>
          <w:lang w:val="es-ES"/>
        </w:rPr>
        <w:t xml:space="preserve">. </w:t>
      </w:r>
      <w:r w:rsidR="00472533" w:rsidRPr="00D43D93">
        <w:rPr>
          <w:rFonts w:ascii="Times New Roman" w:hAnsi="Times New Roman" w:cs="Times New Roman"/>
          <w:b/>
          <w:sz w:val="28"/>
          <w:szCs w:val="28"/>
          <w:lang w:val="es-ES"/>
        </w:rPr>
        <w:t xml:space="preserve">ORDENAR </w:t>
      </w:r>
      <w:r w:rsidR="00472533" w:rsidRPr="00D43D93">
        <w:rPr>
          <w:rFonts w:ascii="Times New Roman" w:hAnsi="Times New Roman" w:cs="Times New Roman"/>
          <w:bCs/>
          <w:sz w:val="28"/>
          <w:szCs w:val="28"/>
          <w:lang w:val="es-ES"/>
        </w:rPr>
        <w:t>al Consejo Superior de la Judicatura que en el término de diez (10) días contados a partir de la notificación de esta decisión, difunda la versión anonimizada de esta providencia por el medio más expedito a todos los despachos judiciales del país y, en particular, a los jueces de la jurisdicción ordinaria en su especialidad civil-familia.</w:t>
      </w:r>
    </w:p>
    <w:p w14:paraId="70503944" w14:textId="77777777" w:rsidR="009457B9" w:rsidRPr="00D43D93" w:rsidRDefault="009457B9" w:rsidP="00D43D93">
      <w:pPr>
        <w:pStyle w:val="Textoindependiente"/>
        <w:spacing w:after="0" w:line="240" w:lineRule="auto"/>
        <w:ind w:right="-94"/>
        <w:jc w:val="both"/>
        <w:rPr>
          <w:rFonts w:ascii="Times New Roman" w:hAnsi="Times New Roman" w:cs="Times New Roman"/>
          <w:b/>
          <w:sz w:val="28"/>
          <w:szCs w:val="28"/>
          <w:lang w:val="es-ES"/>
        </w:rPr>
      </w:pPr>
    </w:p>
    <w:p w14:paraId="13B97128" w14:textId="7C57F61A" w:rsidR="009457B9" w:rsidRPr="00D43D93" w:rsidRDefault="003A75B3" w:rsidP="00D43D93">
      <w:pPr>
        <w:pStyle w:val="Textoindependiente"/>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
          <w:sz w:val="28"/>
          <w:szCs w:val="28"/>
          <w:lang w:val="es-ES"/>
        </w:rPr>
        <w:t>QUINTO</w:t>
      </w:r>
      <w:r w:rsidR="00DC02BD" w:rsidRPr="00D43D93">
        <w:rPr>
          <w:rFonts w:ascii="Times New Roman" w:hAnsi="Times New Roman" w:cs="Times New Roman"/>
          <w:b/>
          <w:sz w:val="28"/>
          <w:szCs w:val="28"/>
          <w:lang w:val="es-ES"/>
        </w:rPr>
        <w:t xml:space="preserve">. </w:t>
      </w:r>
      <w:r w:rsidR="00472533" w:rsidRPr="00D43D93">
        <w:rPr>
          <w:rFonts w:ascii="Times New Roman" w:hAnsi="Times New Roman" w:cs="Times New Roman"/>
          <w:b/>
          <w:sz w:val="28"/>
          <w:szCs w:val="28"/>
          <w:lang w:val="es-ES"/>
        </w:rPr>
        <w:t>REQUERIR</w:t>
      </w:r>
      <w:r w:rsidR="00472533" w:rsidRPr="00D43D93">
        <w:rPr>
          <w:rFonts w:ascii="Times New Roman" w:hAnsi="Times New Roman" w:cs="Times New Roman"/>
          <w:bCs/>
          <w:sz w:val="28"/>
          <w:szCs w:val="28"/>
          <w:lang w:val="es-ES"/>
        </w:rPr>
        <w:t xml:space="preserve"> al Juzgado Segundo Promiscuo Municipal de </w:t>
      </w:r>
      <w:r w:rsidR="00677D0E" w:rsidRPr="006B3EC2">
        <w:rPr>
          <w:rFonts w:ascii="Times New Roman" w:hAnsi="Times New Roman" w:cs="Times New Roman"/>
          <w:bCs/>
          <w:i/>
          <w:iCs/>
          <w:sz w:val="28"/>
          <w:szCs w:val="28"/>
          <w:lang w:val="es-ES"/>
        </w:rPr>
        <w:t>Comala</w:t>
      </w:r>
      <w:r w:rsidR="00472533" w:rsidRPr="00D43D93">
        <w:rPr>
          <w:rFonts w:ascii="Times New Roman" w:hAnsi="Times New Roman" w:cs="Times New Roman"/>
          <w:bCs/>
          <w:sz w:val="28"/>
          <w:szCs w:val="28"/>
          <w:lang w:val="es-ES"/>
        </w:rPr>
        <w:t xml:space="preserve"> para que, en lo sucesivo, </w:t>
      </w:r>
      <w:r w:rsidR="00712299" w:rsidRPr="00D43D93">
        <w:rPr>
          <w:rFonts w:ascii="Times New Roman" w:hAnsi="Times New Roman" w:cs="Times New Roman"/>
          <w:bCs/>
          <w:sz w:val="28"/>
          <w:szCs w:val="28"/>
          <w:lang w:val="es-ES"/>
        </w:rPr>
        <w:t xml:space="preserve">aplique </w:t>
      </w:r>
      <w:r w:rsidR="00472533" w:rsidRPr="00D43D93">
        <w:rPr>
          <w:rFonts w:ascii="Times New Roman" w:hAnsi="Times New Roman" w:cs="Times New Roman"/>
          <w:bCs/>
          <w:sz w:val="28"/>
          <w:szCs w:val="28"/>
          <w:lang w:val="es-ES"/>
        </w:rPr>
        <w:t>los estándares internacionales de protección de derechos humanos en los asuntos de su conocimiento y atienda la obligación constitucional de aplicar la perspectiva de género en los casos donde se adviertan actos de</w:t>
      </w:r>
      <w:r w:rsidR="00712299" w:rsidRPr="00D43D93">
        <w:rPr>
          <w:rFonts w:ascii="Times New Roman" w:hAnsi="Times New Roman" w:cs="Times New Roman"/>
          <w:bCs/>
          <w:sz w:val="28"/>
          <w:szCs w:val="28"/>
          <w:lang w:val="es-ES"/>
        </w:rPr>
        <w:t xml:space="preserve"> cualquier tipo</w:t>
      </w:r>
      <w:r w:rsidR="00472533" w:rsidRPr="00D43D93">
        <w:rPr>
          <w:rFonts w:ascii="Times New Roman" w:hAnsi="Times New Roman" w:cs="Times New Roman"/>
          <w:bCs/>
          <w:sz w:val="28"/>
          <w:szCs w:val="28"/>
          <w:lang w:val="es-ES"/>
        </w:rPr>
        <w:t xml:space="preserve"> violencia contr</w:t>
      </w:r>
      <w:r w:rsidR="00712299" w:rsidRPr="00D43D93">
        <w:rPr>
          <w:rFonts w:ascii="Times New Roman" w:hAnsi="Times New Roman" w:cs="Times New Roman"/>
          <w:bCs/>
          <w:sz w:val="28"/>
          <w:szCs w:val="28"/>
          <w:lang w:val="es-ES"/>
        </w:rPr>
        <w:t>a</w:t>
      </w:r>
      <w:r w:rsidR="00472533" w:rsidRPr="00D43D93">
        <w:rPr>
          <w:rFonts w:ascii="Times New Roman" w:hAnsi="Times New Roman" w:cs="Times New Roman"/>
          <w:bCs/>
          <w:sz w:val="28"/>
          <w:szCs w:val="28"/>
          <w:lang w:val="es-ES"/>
        </w:rPr>
        <w:t xml:space="preserve"> la mujer.</w:t>
      </w:r>
      <w:r w:rsidR="004E2F89" w:rsidRPr="00D43D93">
        <w:rPr>
          <w:rFonts w:ascii="Times New Roman" w:hAnsi="Times New Roman" w:cs="Times New Roman"/>
          <w:bCs/>
          <w:sz w:val="28"/>
          <w:szCs w:val="28"/>
          <w:lang w:val="es-ES"/>
        </w:rPr>
        <w:t xml:space="preserve"> Además, </w:t>
      </w:r>
      <w:r w:rsidR="009C07B7" w:rsidRPr="00D43D93">
        <w:rPr>
          <w:rFonts w:ascii="Times New Roman" w:hAnsi="Times New Roman" w:cs="Times New Roman"/>
          <w:bCs/>
          <w:sz w:val="28"/>
          <w:szCs w:val="28"/>
          <w:lang w:val="es-ES"/>
        </w:rPr>
        <w:t>se le conminará a consultar la herramienta de apoyo para la identificación e incorporación de la perspectiva de género desde el enfoque diferencial en las sentencias, que elaboró la Comisión Nacional del Género de la Rama Judicial.</w:t>
      </w:r>
    </w:p>
    <w:p w14:paraId="6E699D71" w14:textId="77777777" w:rsidR="009457B9" w:rsidRPr="00D43D93" w:rsidRDefault="009457B9" w:rsidP="00D43D93">
      <w:pPr>
        <w:pStyle w:val="Textoindependiente"/>
        <w:spacing w:after="0" w:line="240" w:lineRule="auto"/>
        <w:ind w:right="-94"/>
        <w:jc w:val="both"/>
        <w:rPr>
          <w:rFonts w:ascii="Times New Roman" w:hAnsi="Times New Roman" w:cs="Times New Roman"/>
          <w:bCs/>
          <w:sz w:val="28"/>
          <w:szCs w:val="28"/>
          <w:lang w:val="es-ES"/>
        </w:rPr>
      </w:pPr>
    </w:p>
    <w:p w14:paraId="489AE38C" w14:textId="22DEB9F5" w:rsidR="00DC02BD" w:rsidRPr="00D43D93" w:rsidRDefault="003A75B3" w:rsidP="00D43D93">
      <w:pPr>
        <w:pStyle w:val="Textoindependiente"/>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
          <w:sz w:val="28"/>
          <w:szCs w:val="28"/>
          <w:lang w:val="es-ES"/>
        </w:rPr>
        <w:t>SEXTO</w:t>
      </w:r>
      <w:r w:rsidR="009457B9" w:rsidRPr="00D43D93">
        <w:rPr>
          <w:rFonts w:ascii="Times New Roman" w:hAnsi="Times New Roman" w:cs="Times New Roman"/>
          <w:b/>
          <w:sz w:val="28"/>
          <w:szCs w:val="28"/>
          <w:lang w:val="es-ES"/>
        </w:rPr>
        <w:t xml:space="preserve">. </w:t>
      </w:r>
      <w:r w:rsidR="00472533" w:rsidRPr="00D43D93">
        <w:rPr>
          <w:rFonts w:ascii="Times New Roman" w:hAnsi="Times New Roman" w:cs="Times New Roman"/>
          <w:b/>
          <w:sz w:val="28"/>
          <w:szCs w:val="28"/>
          <w:lang w:val="es-ES"/>
        </w:rPr>
        <w:t xml:space="preserve">ORDENAR </w:t>
      </w:r>
      <w:r w:rsidR="00472533" w:rsidRPr="00D43D93">
        <w:rPr>
          <w:rFonts w:ascii="Times New Roman" w:hAnsi="Times New Roman" w:cs="Times New Roman"/>
          <w:bCs/>
          <w:sz w:val="28"/>
          <w:szCs w:val="28"/>
          <w:lang w:val="es-ES"/>
        </w:rPr>
        <w:t>al Juzgado Segun</w:t>
      </w:r>
      <w:r w:rsidR="00467D57" w:rsidRPr="00D43D93">
        <w:rPr>
          <w:rFonts w:ascii="Times New Roman" w:hAnsi="Times New Roman" w:cs="Times New Roman"/>
          <w:bCs/>
          <w:sz w:val="28"/>
          <w:szCs w:val="28"/>
          <w:lang w:val="es-ES"/>
        </w:rPr>
        <w:t>d</w:t>
      </w:r>
      <w:r w:rsidR="00472533" w:rsidRPr="00D43D93">
        <w:rPr>
          <w:rFonts w:ascii="Times New Roman" w:hAnsi="Times New Roman" w:cs="Times New Roman"/>
          <w:bCs/>
          <w:sz w:val="28"/>
          <w:szCs w:val="28"/>
          <w:lang w:val="es-ES"/>
        </w:rPr>
        <w:t xml:space="preserve">o Promiscuo Municipal de </w:t>
      </w:r>
      <w:r w:rsidR="00677D0E" w:rsidRPr="006B3EC2">
        <w:rPr>
          <w:rFonts w:ascii="Times New Roman" w:hAnsi="Times New Roman" w:cs="Times New Roman"/>
          <w:bCs/>
          <w:i/>
          <w:iCs/>
          <w:sz w:val="28"/>
          <w:szCs w:val="28"/>
          <w:lang w:val="es-ES"/>
        </w:rPr>
        <w:t>Comala</w:t>
      </w:r>
      <w:r w:rsidR="00472533" w:rsidRPr="00D43D93">
        <w:rPr>
          <w:rFonts w:ascii="Times New Roman" w:hAnsi="Times New Roman" w:cs="Times New Roman"/>
          <w:bCs/>
          <w:sz w:val="28"/>
          <w:szCs w:val="28"/>
          <w:lang w:val="es-ES"/>
        </w:rPr>
        <w:t xml:space="preserve"> para que remita un informe de cumplimiento de lo decidido en esta sentencia al Juzgado Civil del Circuito de </w:t>
      </w:r>
      <w:r w:rsidR="00DC2B14" w:rsidRPr="00DC2B14">
        <w:rPr>
          <w:rFonts w:ascii="Times New Roman" w:hAnsi="Times New Roman" w:cs="Times New Roman"/>
          <w:bCs/>
          <w:i/>
          <w:iCs/>
          <w:sz w:val="28"/>
          <w:szCs w:val="28"/>
          <w:lang w:val="es-ES"/>
        </w:rPr>
        <w:t>Luxo</w:t>
      </w:r>
      <w:r w:rsidR="00472533" w:rsidRPr="00D43D93">
        <w:rPr>
          <w:rFonts w:ascii="Times New Roman" w:hAnsi="Times New Roman" w:cs="Times New Roman"/>
          <w:bCs/>
          <w:sz w:val="28"/>
          <w:szCs w:val="28"/>
          <w:lang w:val="es-ES"/>
        </w:rPr>
        <w:t xml:space="preserve"> que conoció </w:t>
      </w:r>
      <w:r w:rsidR="00467D57" w:rsidRPr="00D43D93">
        <w:rPr>
          <w:rFonts w:ascii="Times New Roman" w:hAnsi="Times New Roman" w:cs="Times New Roman"/>
          <w:bCs/>
          <w:sz w:val="28"/>
          <w:szCs w:val="28"/>
          <w:lang w:val="es-ES"/>
        </w:rPr>
        <w:t>la presente acción de tutela</w:t>
      </w:r>
      <w:r w:rsidR="00472533" w:rsidRPr="00D43D93">
        <w:rPr>
          <w:rFonts w:ascii="Times New Roman" w:hAnsi="Times New Roman" w:cs="Times New Roman"/>
          <w:bCs/>
          <w:sz w:val="28"/>
          <w:szCs w:val="28"/>
          <w:lang w:val="es-ES"/>
        </w:rPr>
        <w:t xml:space="preserve"> en primera instancia. Esta autoridad deberá verificar el estricto cumplimiento de la decisión en los términos previamente señalados, de conformidad con lo </w:t>
      </w:r>
      <w:r w:rsidR="00467D57" w:rsidRPr="00D43D93">
        <w:rPr>
          <w:rFonts w:ascii="Times New Roman" w:hAnsi="Times New Roman" w:cs="Times New Roman"/>
          <w:bCs/>
          <w:sz w:val="28"/>
          <w:szCs w:val="28"/>
          <w:lang w:val="es-ES"/>
        </w:rPr>
        <w:t xml:space="preserve">establecido </w:t>
      </w:r>
      <w:r w:rsidR="00472533" w:rsidRPr="00D43D93">
        <w:rPr>
          <w:rFonts w:ascii="Times New Roman" w:hAnsi="Times New Roman" w:cs="Times New Roman"/>
          <w:bCs/>
          <w:sz w:val="28"/>
          <w:szCs w:val="28"/>
          <w:lang w:val="es-ES"/>
        </w:rPr>
        <w:t>en los artículos 27 y 52 del Decreto 2591 de 1991</w:t>
      </w:r>
      <w:r w:rsidR="00467D57" w:rsidRPr="00D43D93">
        <w:rPr>
          <w:rFonts w:ascii="Times New Roman" w:hAnsi="Times New Roman" w:cs="Times New Roman"/>
          <w:bCs/>
          <w:sz w:val="28"/>
          <w:szCs w:val="28"/>
          <w:lang w:val="es-ES"/>
        </w:rPr>
        <w:t>.</w:t>
      </w:r>
    </w:p>
    <w:p w14:paraId="25BE073C" w14:textId="77777777" w:rsidR="009457B9" w:rsidRPr="00D43D93" w:rsidRDefault="009457B9" w:rsidP="00D43D93">
      <w:pPr>
        <w:pStyle w:val="Textoindependiente"/>
        <w:spacing w:after="0" w:line="240" w:lineRule="auto"/>
        <w:ind w:right="-94"/>
        <w:jc w:val="both"/>
        <w:rPr>
          <w:rFonts w:ascii="Times New Roman" w:hAnsi="Times New Roman" w:cs="Times New Roman"/>
          <w:bCs/>
          <w:sz w:val="28"/>
          <w:szCs w:val="28"/>
          <w:lang w:val="es-ES"/>
        </w:rPr>
      </w:pPr>
    </w:p>
    <w:p w14:paraId="181EB34D" w14:textId="2542D94A" w:rsidR="00EE464E" w:rsidRPr="00D43D93" w:rsidRDefault="003A75B3" w:rsidP="00D43D93">
      <w:pPr>
        <w:pStyle w:val="Textoindependiente"/>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
          <w:sz w:val="28"/>
          <w:szCs w:val="28"/>
          <w:lang w:val="es-ES"/>
        </w:rPr>
        <w:t>SÉPTIMO</w:t>
      </w:r>
      <w:r w:rsidR="009457B9" w:rsidRPr="00D43D93">
        <w:rPr>
          <w:rFonts w:ascii="Times New Roman" w:hAnsi="Times New Roman" w:cs="Times New Roman"/>
          <w:b/>
          <w:sz w:val="28"/>
          <w:szCs w:val="28"/>
          <w:lang w:val="es-ES"/>
        </w:rPr>
        <w:t>.</w:t>
      </w:r>
      <w:r w:rsidR="00472533" w:rsidRPr="00D43D93">
        <w:rPr>
          <w:rFonts w:ascii="Times New Roman" w:hAnsi="Times New Roman" w:cs="Times New Roman"/>
          <w:b/>
          <w:sz w:val="28"/>
          <w:szCs w:val="28"/>
          <w:lang w:val="es-ES"/>
        </w:rPr>
        <w:t xml:space="preserve"> </w:t>
      </w:r>
      <w:r w:rsidR="00EE464E" w:rsidRPr="00D43D93">
        <w:rPr>
          <w:rFonts w:ascii="Times New Roman" w:hAnsi="Times New Roman" w:cs="Times New Roman"/>
          <w:b/>
          <w:sz w:val="28"/>
          <w:szCs w:val="28"/>
          <w:lang w:val="es-ES"/>
        </w:rPr>
        <w:t xml:space="preserve">REMITIR </w:t>
      </w:r>
      <w:r w:rsidR="00EE464E" w:rsidRPr="00D43D93">
        <w:rPr>
          <w:rFonts w:ascii="Times New Roman" w:hAnsi="Times New Roman" w:cs="Times New Roman"/>
          <w:bCs/>
          <w:sz w:val="28"/>
          <w:szCs w:val="28"/>
          <w:lang w:val="es-ES"/>
        </w:rPr>
        <w:t xml:space="preserve">copia de la presente decisión a la Comisaría de Familia de </w:t>
      </w:r>
      <w:r w:rsidR="00677D0E" w:rsidRPr="006B3EC2">
        <w:rPr>
          <w:rFonts w:ascii="Times New Roman" w:hAnsi="Times New Roman" w:cs="Times New Roman"/>
          <w:bCs/>
          <w:i/>
          <w:iCs/>
          <w:sz w:val="28"/>
          <w:szCs w:val="28"/>
          <w:lang w:val="es-ES"/>
        </w:rPr>
        <w:t>Comala</w:t>
      </w:r>
      <w:r w:rsidR="00EE464E" w:rsidRPr="00D43D93">
        <w:rPr>
          <w:rFonts w:ascii="Times New Roman" w:hAnsi="Times New Roman" w:cs="Times New Roman"/>
          <w:bCs/>
          <w:sz w:val="28"/>
          <w:szCs w:val="28"/>
          <w:lang w:val="es-ES"/>
        </w:rPr>
        <w:t xml:space="preserve">, para los fines señalados en la parte considerativa de la </w:t>
      </w:r>
      <w:r w:rsidR="00372847" w:rsidRPr="00D43D93">
        <w:rPr>
          <w:rFonts w:ascii="Times New Roman" w:hAnsi="Times New Roman" w:cs="Times New Roman"/>
          <w:bCs/>
          <w:sz w:val="28"/>
          <w:szCs w:val="28"/>
          <w:lang w:val="es-ES"/>
        </w:rPr>
        <w:t>providencia</w:t>
      </w:r>
      <w:r w:rsidR="00EE464E" w:rsidRPr="00D43D93">
        <w:rPr>
          <w:rFonts w:ascii="Times New Roman" w:hAnsi="Times New Roman" w:cs="Times New Roman"/>
          <w:bCs/>
          <w:sz w:val="28"/>
          <w:szCs w:val="28"/>
          <w:lang w:val="es-ES"/>
        </w:rPr>
        <w:t xml:space="preserve">. </w:t>
      </w:r>
    </w:p>
    <w:p w14:paraId="3535AAB0" w14:textId="4336AFE6" w:rsidR="00EE464E" w:rsidRPr="00D43D93" w:rsidRDefault="00EE464E" w:rsidP="00D43D93">
      <w:pPr>
        <w:pStyle w:val="Textoindependiente"/>
        <w:spacing w:after="0" w:line="240" w:lineRule="auto"/>
        <w:ind w:right="-94"/>
        <w:jc w:val="both"/>
        <w:rPr>
          <w:rFonts w:ascii="Times New Roman" w:hAnsi="Times New Roman" w:cs="Times New Roman"/>
          <w:b/>
          <w:sz w:val="28"/>
          <w:szCs w:val="28"/>
          <w:lang w:val="es-ES"/>
        </w:rPr>
      </w:pPr>
    </w:p>
    <w:p w14:paraId="531E1E43" w14:textId="016E6304" w:rsidR="009457B9" w:rsidRPr="00D43D93" w:rsidRDefault="00EE464E" w:rsidP="00D43D93">
      <w:pPr>
        <w:pStyle w:val="Textoindependiente"/>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
          <w:sz w:val="28"/>
          <w:szCs w:val="28"/>
          <w:lang w:val="es-ES"/>
        </w:rPr>
        <w:t xml:space="preserve">OCTAVO. </w:t>
      </w:r>
      <w:r w:rsidR="00472533" w:rsidRPr="00D43D93">
        <w:rPr>
          <w:rFonts w:ascii="Times New Roman" w:hAnsi="Times New Roman" w:cs="Times New Roman"/>
          <w:b/>
          <w:sz w:val="28"/>
          <w:szCs w:val="28"/>
          <w:lang w:val="es-ES"/>
        </w:rPr>
        <w:t xml:space="preserve">COMPULSAR </w:t>
      </w:r>
      <w:r w:rsidR="00472533" w:rsidRPr="00D43D93">
        <w:rPr>
          <w:rFonts w:ascii="Times New Roman" w:hAnsi="Times New Roman" w:cs="Times New Roman"/>
          <w:bCs/>
          <w:sz w:val="28"/>
          <w:szCs w:val="28"/>
          <w:lang w:val="es-ES"/>
        </w:rPr>
        <w:t xml:space="preserve">copias ante la </w:t>
      </w:r>
      <w:proofErr w:type="gramStart"/>
      <w:r w:rsidR="00472533" w:rsidRPr="00D43D93">
        <w:rPr>
          <w:rFonts w:ascii="Times New Roman" w:hAnsi="Times New Roman" w:cs="Times New Roman"/>
          <w:bCs/>
          <w:sz w:val="28"/>
          <w:szCs w:val="28"/>
          <w:lang w:val="es-ES"/>
        </w:rPr>
        <w:t>Fiscalía General</w:t>
      </w:r>
      <w:proofErr w:type="gramEnd"/>
      <w:r w:rsidR="00472533" w:rsidRPr="00D43D93">
        <w:rPr>
          <w:rFonts w:ascii="Times New Roman" w:hAnsi="Times New Roman" w:cs="Times New Roman"/>
          <w:bCs/>
          <w:sz w:val="28"/>
          <w:szCs w:val="28"/>
          <w:lang w:val="es-ES"/>
        </w:rPr>
        <w:t xml:space="preserve"> de la Nación para que investigue las posibles conductas de violencia intrafamiliar que promovió </w:t>
      </w:r>
      <w:r w:rsidR="00677D0E" w:rsidRPr="00677D0E">
        <w:rPr>
          <w:rFonts w:ascii="Times New Roman" w:hAnsi="Times New Roman" w:cs="Times New Roman"/>
          <w:bCs/>
          <w:i/>
          <w:iCs/>
          <w:sz w:val="28"/>
          <w:szCs w:val="28"/>
          <w:lang w:val="es-ES"/>
        </w:rPr>
        <w:t>Pedro</w:t>
      </w:r>
      <w:r w:rsidR="00677D0E" w:rsidRPr="00D43D93">
        <w:rPr>
          <w:rFonts w:ascii="Times New Roman" w:hAnsi="Times New Roman" w:cs="Times New Roman"/>
          <w:bCs/>
          <w:sz w:val="28"/>
          <w:szCs w:val="28"/>
          <w:lang w:val="es-ES"/>
        </w:rPr>
        <w:t xml:space="preserve"> </w:t>
      </w:r>
      <w:r w:rsidR="00472533" w:rsidRPr="00D43D93">
        <w:rPr>
          <w:rFonts w:ascii="Times New Roman" w:hAnsi="Times New Roman" w:cs="Times New Roman"/>
          <w:bCs/>
          <w:sz w:val="28"/>
          <w:szCs w:val="28"/>
          <w:lang w:val="es-ES"/>
        </w:rPr>
        <w:t xml:space="preserve">en contra de </w:t>
      </w:r>
      <w:r w:rsidR="00D276E7" w:rsidRPr="00D276E7">
        <w:rPr>
          <w:rFonts w:ascii="Times New Roman" w:hAnsi="Times New Roman" w:cs="Times New Roman"/>
          <w:i/>
          <w:iCs/>
          <w:sz w:val="28"/>
          <w:szCs w:val="28"/>
          <w:lang w:val="es-ES"/>
        </w:rPr>
        <w:t>Camila</w:t>
      </w:r>
      <w:r w:rsidR="00D276E7">
        <w:rPr>
          <w:rFonts w:ascii="Times New Roman" w:hAnsi="Times New Roman" w:cs="Times New Roman"/>
          <w:i/>
          <w:iCs/>
          <w:sz w:val="28"/>
          <w:szCs w:val="28"/>
          <w:lang w:val="es-ES"/>
        </w:rPr>
        <w:t>.</w:t>
      </w:r>
    </w:p>
    <w:p w14:paraId="4E8E36ED" w14:textId="77777777" w:rsidR="009457B9" w:rsidRPr="00D43D93" w:rsidRDefault="009457B9" w:rsidP="00D43D93">
      <w:pPr>
        <w:pStyle w:val="Textoindependiente"/>
        <w:spacing w:after="0" w:line="240" w:lineRule="auto"/>
        <w:ind w:right="-94"/>
        <w:jc w:val="both"/>
        <w:rPr>
          <w:rFonts w:ascii="Times New Roman" w:hAnsi="Times New Roman" w:cs="Times New Roman"/>
          <w:bCs/>
          <w:sz w:val="28"/>
          <w:szCs w:val="28"/>
          <w:lang w:val="es-ES"/>
        </w:rPr>
      </w:pPr>
    </w:p>
    <w:p w14:paraId="1871C2C3" w14:textId="15DE57E3" w:rsidR="00472533" w:rsidRPr="00D43D93" w:rsidRDefault="00EE464E" w:rsidP="00D43D93">
      <w:pPr>
        <w:pStyle w:val="Textoindependiente"/>
        <w:spacing w:after="0" w:line="240" w:lineRule="auto"/>
        <w:ind w:right="-94"/>
        <w:jc w:val="both"/>
        <w:rPr>
          <w:rFonts w:ascii="Times New Roman" w:hAnsi="Times New Roman" w:cs="Times New Roman"/>
          <w:bCs/>
          <w:sz w:val="28"/>
          <w:szCs w:val="28"/>
          <w:lang w:val="es-ES"/>
        </w:rPr>
      </w:pPr>
      <w:r w:rsidRPr="00D43D93">
        <w:rPr>
          <w:rFonts w:ascii="Times New Roman" w:hAnsi="Times New Roman" w:cs="Times New Roman"/>
          <w:b/>
          <w:sz w:val="28"/>
          <w:szCs w:val="28"/>
          <w:lang w:val="es-ES"/>
        </w:rPr>
        <w:t>NOVENO</w:t>
      </w:r>
      <w:r w:rsidR="009457B9" w:rsidRPr="00D43D93">
        <w:rPr>
          <w:rFonts w:ascii="Times New Roman" w:hAnsi="Times New Roman" w:cs="Times New Roman"/>
          <w:b/>
          <w:sz w:val="28"/>
          <w:szCs w:val="28"/>
          <w:lang w:val="es-ES"/>
        </w:rPr>
        <w:t>.</w:t>
      </w:r>
      <w:r w:rsidR="009457B9" w:rsidRPr="00D43D93">
        <w:rPr>
          <w:rFonts w:ascii="Times New Roman" w:hAnsi="Times New Roman" w:cs="Times New Roman"/>
          <w:bCs/>
          <w:sz w:val="28"/>
          <w:szCs w:val="28"/>
          <w:lang w:val="es-ES"/>
        </w:rPr>
        <w:t xml:space="preserve"> </w:t>
      </w:r>
      <w:r w:rsidR="00472533" w:rsidRPr="00D43D93">
        <w:rPr>
          <w:rFonts w:ascii="Times New Roman" w:hAnsi="Times New Roman" w:cs="Times New Roman"/>
          <w:bCs/>
          <w:sz w:val="28"/>
          <w:szCs w:val="28"/>
          <w:lang w:val="es-ES"/>
        </w:rPr>
        <w:t xml:space="preserve">Por Secretaría General líbrese la comunicación prevista en el artículo 36 del Decreto 2591 de 1991. Así mismo, </w:t>
      </w:r>
      <w:r w:rsidR="00472533" w:rsidRPr="00D43D93">
        <w:rPr>
          <w:rFonts w:ascii="Times New Roman" w:hAnsi="Times New Roman" w:cs="Times New Roman"/>
          <w:b/>
          <w:sz w:val="28"/>
          <w:szCs w:val="28"/>
          <w:lang w:val="es-ES"/>
        </w:rPr>
        <w:t>ORDENAR</w:t>
      </w:r>
      <w:r w:rsidR="00472533" w:rsidRPr="00D43D93">
        <w:rPr>
          <w:rFonts w:ascii="Times New Roman" w:hAnsi="Times New Roman" w:cs="Times New Roman"/>
          <w:bCs/>
          <w:sz w:val="28"/>
          <w:szCs w:val="28"/>
          <w:lang w:val="es-ES"/>
        </w:rPr>
        <w:t xml:space="preserve"> a la Secretaría </w:t>
      </w:r>
      <w:r w:rsidR="00472533" w:rsidRPr="00D43D93">
        <w:rPr>
          <w:rFonts w:ascii="Times New Roman" w:hAnsi="Times New Roman" w:cs="Times New Roman"/>
          <w:bCs/>
          <w:sz w:val="28"/>
          <w:szCs w:val="28"/>
          <w:lang w:val="es-ES"/>
        </w:rPr>
        <w:lastRenderedPageBreak/>
        <w:t xml:space="preserve">General de este tribunal, a los jueces de instancia, a las partes y vinculados al proceso que deberán adoptar todas las medidas pertinentes para guardar la estricta reserva de la identidad de </w:t>
      </w:r>
      <w:r w:rsidR="00D276E7" w:rsidRPr="00D276E7">
        <w:rPr>
          <w:rFonts w:ascii="Times New Roman" w:hAnsi="Times New Roman" w:cs="Times New Roman"/>
          <w:i/>
          <w:iCs/>
          <w:sz w:val="28"/>
          <w:szCs w:val="28"/>
          <w:lang w:val="es-ES"/>
        </w:rPr>
        <w:t>Camila</w:t>
      </w:r>
      <w:r w:rsidR="00D276E7" w:rsidRPr="00D43D93">
        <w:rPr>
          <w:rFonts w:ascii="Times New Roman" w:hAnsi="Times New Roman" w:cs="Times New Roman"/>
          <w:sz w:val="28"/>
          <w:szCs w:val="28"/>
          <w:lang w:val="es-ES"/>
        </w:rPr>
        <w:t xml:space="preserve"> </w:t>
      </w:r>
      <w:r w:rsidR="00472533" w:rsidRPr="00D43D93">
        <w:rPr>
          <w:rFonts w:ascii="Times New Roman" w:hAnsi="Times New Roman" w:cs="Times New Roman"/>
          <w:bCs/>
          <w:sz w:val="28"/>
          <w:szCs w:val="28"/>
          <w:lang w:val="es-ES"/>
        </w:rPr>
        <w:t>y de cualquier dato que permita su identificación.</w:t>
      </w:r>
    </w:p>
    <w:p w14:paraId="5F496989" w14:textId="77777777" w:rsidR="00472533" w:rsidRPr="00D43D93" w:rsidRDefault="00472533" w:rsidP="00D43D93">
      <w:pPr>
        <w:pStyle w:val="Textoindependiente"/>
        <w:spacing w:after="0" w:line="240" w:lineRule="auto"/>
        <w:ind w:right="-94"/>
        <w:jc w:val="both"/>
        <w:rPr>
          <w:rFonts w:ascii="Times New Roman" w:hAnsi="Times New Roman" w:cs="Times New Roman"/>
          <w:b/>
          <w:sz w:val="28"/>
          <w:szCs w:val="28"/>
          <w:lang w:val="es-ES"/>
        </w:rPr>
      </w:pPr>
    </w:p>
    <w:p w14:paraId="1E629D8A" w14:textId="77777777" w:rsidR="00472533" w:rsidRPr="004D154C" w:rsidRDefault="00472533" w:rsidP="00D43D93">
      <w:pPr>
        <w:pStyle w:val="Textoindependiente"/>
        <w:spacing w:after="0" w:line="240" w:lineRule="auto"/>
        <w:ind w:right="-94"/>
        <w:jc w:val="both"/>
        <w:rPr>
          <w:rFonts w:ascii="Times New Roman" w:hAnsi="Times New Roman" w:cs="Times New Roman"/>
          <w:sz w:val="28"/>
          <w:szCs w:val="28"/>
          <w:lang w:val="es-ES"/>
        </w:rPr>
      </w:pPr>
      <w:r w:rsidRPr="00D43D93">
        <w:rPr>
          <w:rFonts w:ascii="Times New Roman" w:hAnsi="Times New Roman" w:cs="Times New Roman"/>
          <w:sz w:val="28"/>
          <w:szCs w:val="28"/>
          <w:lang w:val="es-ES"/>
        </w:rPr>
        <w:t>Notifíquese, comuníquese</w:t>
      </w:r>
      <w:r w:rsidRPr="00D43D93">
        <w:rPr>
          <w:rFonts w:ascii="Times New Roman" w:hAnsi="Times New Roman" w:cs="Times New Roman"/>
          <w:spacing w:val="-3"/>
          <w:sz w:val="28"/>
          <w:szCs w:val="28"/>
          <w:lang w:val="es-ES"/>
        </w:rPr>
        <w:t xml:space="preserve"> </w:t>
      </w:r>
      <w:r w:rsidRPr="00D43D93">
        <w:rPr>
          <w:rFonts w:ascii="Times New Roman" w:hAnsi="Times New Roman" w:cs="Times New Roman"/>
          <w:sz w:val="28"/>
          <w:szCs w:val="28"/>
          <w:lang w:val="es-ES"/>
        </w:rPr>
        <w:t>y</w:t>
      </w:r>
      <w:r w:rsidRPr="00D43D93">
        <w:rPr>
          <w:rFonts w:ascii="Times New Roman" w:hAnsi="Times New Roman" w:cs="Times New Roman"/>
          <w:spacing w:val="-3"/>
          <w:sz w:val="28"/>
          <w:szCs w:val="28"/>
          <w:lang w:val="es-ES"/>
        </w:rPr>
        <w:t xml:space="preserve"> </w:t>
      </w:r>
      <w:r w:rsidRPr="00D43D93">
        <w:rPr>
          <w:rFonts w:ascii="Times New Roman" w:hAnsi="Times New Roman" w:cs="Times New Roman"/>
          <w:sz w:val="28"/>
          <w:szCs w:val="28"/>
          <w:lang w:val="es-ES"/>
        </w:rPr>
        <w:t>cúmplase.</w:t>
      </w:r>
    </w:p>
    <w:p w14:paraId="158E977F" w14:textId="484278C5" w:rsidR="00381846" w:rsidRPr="004D154C" w:rsidRDefault="00381846" w:rsidP="00D43D93">
      <w:pPr>
        <w:pStyle w:val="Textoindependiente"/>
        <w:spacing w:after="0" w:line="240" w:lineRule="auto"/>
        <w:ind w:right="-94"/>
        <w:jc w:val="both"/>
        <w:rPr>
          <w:rFonts w:ascii="Times New Roman" w:hAnsi="Times New Roman" w:cs="Times New Roman"/>
          <w:bCs/>
          <w:sz w:val="28"/>
          <w:szCs w:val="28"/>
          <w:lang w:val="es-ES"/>
        </w:rPr>
      </w:pPr>
    </w:p>
    <w:p w14:paraId="1D2EB5FC" w14:textId="24083B79" w:rsidR="00A06647" w:rsidRDefault="00A06647" w:rsidP="00D43D93">
      <w:pPr>
        <w:pStyle w:val="Textoindependiente"/>
        <w:spacing w:after="0" w:line="240" w:lineRule="auto"/>
        <w:ind w:right="-94"/>
        <w:jc w:val="both"/>
        <w:rPr>
          <w:rFonts w:ascii="Times New Roman" w:hAnsi="Times New Roman" w:cs="Times New Roman"/>
          <w:sz w:val="28"/>
          <w:szCs w:val="28"/>
          <w:lang w:val="es-ES"/>
        </w:rPr>
      </w:pPr>
    </w:p>
    <w:p w14:paraId="6ADE49E6" w14:textId="1E3E0885" w:rsidR="00A06647" w:rsidRDefault="00A06647" w:rsidP="00D43D93">
      <w:pPr>
        <w:pStyle w:val="Textoindependiente"/>
        <w:spacing w:after="0" w:line="240" w:lineRule="auto"/>
        <w:ind w:right="-94"/>
        <w:jc w:val="both"/>
        <w:rPr>
          <w:rFonts w:ascii="Times New Roman" w:hAnsi="Times New Roman" w:cs="Times New Roman"/>
          <w:sz w:val="28"/>
          <w:szCs w:val="28"/>
          <w:lang w:val="es-ES"/>
        </w:rPr>
      </w:pPr>
    </w:p>
    <w:p w14:paraId="02C36D20" w14:textId="5B17523A" w:rsidR="00A06647" w:rsidRDefault="00A06647" w:rsidP="00A06647">
      <w:pPr>
        <w:pStyle w:val="Textoindependiente"/>
        <w:spacing w:after="0" w:line="240" w:lineRule="auto"/>
        <w:ind w:right="-94"/>
        <w:jc w:val="center"/>
        <w:rPr>
          <w:rFonts w:ascii="Times New Roman" w:hAnsi="Times New Roman" w:cs="Times New Roman"/>
          <w:sz w:val="28"/>
          <w:szCs w:val="28"/>
          <w:lang w:val="es-ES"/>
        </w:rPr>
      </w:pPr>
      <w:r w:rsidRPr="00A06647">
        <w:rPr>
          <w:rFonts w:ascii="Times New Roman" w:hAnsi="Times New Roman" w:cs="Times New Roman"/>
          <w:sz w:val="28"/>
          <w:szCs w:val="28"/>
          <w:lang w:val="es-ES"/>
        </w:rPr>
        <w:t>JOSE FERNANDO REYES CUARTAS</w:t>
      </w:r>
    </w:p>
    <w:p w14:paraId="28BA719C" w14:textId="4300A8F0" w:rsidR="00A06647" w:rsidRDefault="00A06647" w:rsidP="00A06647">
      <w:pPr>
        <w:pStyle w:val="Textoindependiente"/>
        <w:spacing w:after="0" w:line="240" w:lineRule="auto"/>
        <w:ind w:right="-94"/>
        <w:jc w:val="center"/>
        <w:rPr>
          <w:rFonts w:ascii="Times New Roman" w:hAnsi="Times New Roman" w:cs="Times New Roman"/>
          <w:sz w:val="28"/>
          <w:szCs w:val="28"/>
          <w:lang w:val="es-ES"/>
        </w:rPr>
      </w:pPr>
      <w:r w:rsidRPr="00A06647">
        <w:rPr>
          <w:rFonts w:ascii="Times New Roman" w:hAnsi="Times New Roman" w:cs="Times New Roman"/>
          <w:sz w:val="28"/>
          <w:szCs w:val="28"/>
          <w:lang w:val="es-ES"/>
        </w:rPr>
        <w:t>Magistrado</w:t>
      </w:r>
    </w:p>
    <w:p w14:paraId="0B5DE9D0" w14:textId="781B1E27" w:rsidR="00A06647" w:rsidRDefault="00A06647" w:rsidP="00A06647">
      <w:pPr>
        <w:pStyle w:val="Textoindependiente"/>
        <w:spacing w:after="0" w:line="240" w:lineRule="auto"/>
        <w:ind w:right="-94"/>
        <w:jc w:val="center"/>
        <w:rPr>
          <w:rFonts w:ascii="Times New Roman" w:hAnsi="Times New Roman" w:cs="Times New Roman"/>
          <w:sz w:val="28"/>
          <w:szCs w:val="28"/>
          <w:lang w:val="es-ES"/>
        </w:rPr>
      </w:pPr>
    </w:p>
    <w:p w14:paraId="4360C111" w14:textId="71DB8F9A" w:rsidR="00A06647" w:rsidRDefault="00A06647" w:rsidP="00A06647">
      <w:pPr>
        <w:pStyle w:val="Textoindependiente"/>
        <w:spacing w:after="0" w:line="240" w:lineRule="auto"/>
        <w:ind w:right="-94"/>
        <w:jc w:val="center"/>
        <w:rPr>
          <w:rFonts w:ascii="Times New Roman" w:hAnsi="Times New Roman" w:cs="Times New Roman"/>
          <w:sz w:val="28"/>
          <w:szCs w:val="28"/>
          <w:lang w:val="es-ES"/>
        </w:rPr>
      </w:pPr>
    </w:p>
    <w:p w14:paraId="0F20EC67" w14:textId="7D19DCCB" w:rsidR="00A06647" w:rsidRDefault="00A06647" w:rsidP="00A06647">
      <w:pPr>
        <w:pStyle w:val="Textoindependiente"/>
        <w:spacing w:after="0" w:line="240" w:lineRule="auto"/>
        <w:ind w:right="-94"/>
        <w:jc w:val="center"/>
        <w:rPr>
          <w:rFonts w:ascii="Times New Roman" w:hAnsi="Times New Roman" w:cs="Times New Roman"/>
          <w:sz w:val="28"/>
          <w:szCs w:val="28"/>
          <w:lang w:val="es-ES"/>
        </w:rPr>
      </w:pPr>
    </w:p>
    <w:p w14:paraId="1893C5E2" w14:textId="143D7824" w:rsidR="00A06647" w:rsidRDefault="00A06647" w:rsidP="00A06647">
      <w:pPr>
        <w:pStyle w:val="Textoindependiente"/>
        <w:spacing w:after="0" w:line="240" w:lineRule="auto"/>
        <w:ind w:right="-94"/>
        <w:jc w:val="center"/>
        <w:rPr>
          <w:rFonts w:ascii="Times New Roman" w:hAnsi="Times New Roman" w:cs="Times New Roman"/>
          <w:sz w:val="28"/>
          <w:szCs w:val="28"/>
          <w:lang w:val="es-ES"/>
        </w:rPr>
      </w:pPr>
      <w:r w:rsidRPr="00A06647">
        <w:rPr>
          <w:rFonts w:ascii="Times New Roman" w:hAnsi="Times New Roman" w:cs="Times New Roman"/>
          <w:sz w:val="28"/>
          <w:szCs w:val="28"/>
          <w:lang w:val="es-ES"/>
        </w:rPr>
        <w:t>NATALIA ÁNGEL CABO</w:t>
      </w:r>
    </w:p>
    <w:p w14:paraId="1536B01B" w14:textId="48698706" w:rsidR="00A06647" w:rsidRDefault="00A06647" w:rsidP="00A06647">
      <w:pPr>
        <w:pStyle w:val="Textoindependiente"/>
        <w:spacing w:after="0" w:line="240" w:lineRule="auto"/>
        <w:ind w:right="-94"/>
        <w:jc w:val="center"/>
        <w:rPr>
          <w:rFonts w:ascii="Times New Roman" w:hAnsi="Times New Roman" w:cs="Times New Roman"/>
          <w:sz w:val="28"/>
          <w:szCs w:val="28"/>
          <w:lang w:val="es-ES"/>
        </w:rPr>
      </w:pPr>
      <w:r w:rsidRPr="00A06647">
        <w:rPr>
          <w:rFonts w:ascii="Times New Roman" w:hAnsi="Times New Roman" w:cs="Times New Roman"/>
          <w:sz w:val="28"/>
          <w:szCs w:val="28"/>
          <w:lang w:val="es-ES"/>
        </w:rPr>
        <w:t>Magistrada</w:t>
      </w:r>
    </w:p>
    <w:p w14:paraId="136DBD3C" w14:textId="30337577" w:rsidR="00A06647" w:rsidRDefault="00A06647" w:rsidP="00A06647">
      <w:pPr>
        <w:pStyle w:val="Textoindependiente"/>
        <w:spacing w:after="0" w:line="240" w:lineRule="auto"/>
        <w:ind w:right="-94"/>
        <w:jc w:val="center"/>
        <w:rPr>
          <w:rFonts w:ascii="Times New Roman" w:hAnsi="Times New Roman" w:cs="Times New Roman"/>
          <w:sz w:val="28"/>
          <w:szCs w:val="28"/>
          <w:lang w:val="es-ES"/>
        </w:rPr>
      </w:pPr>
    </w:p>
    <w:p w14:paraId="412E24D5" w14:textId="2247C79D" w:rsidR="00A06647" w:rsidRDefault="00A06647" w:rsidP="00A06647">
      <w:pPr>
        <w:pStyle w:val="Textoindependiente"/>
        <w:spacing w:after="0" w:line="240" w:lineRule="auto"/>
        <w:ind w:right="-94"/>
        <w:jc w:val="center"/>
        <w:rPr>
          <w:rFonts w:ascii="Times New Roman" w:hAnsi="Times New Roman" w:cs="Times New Roman"/>
          <w:sz w:val="28"/>
          <w:szCs w:val="28"/>
          <w:lang w:val="es-ES"/>
        </w:rPr>
      </w:pPr>
    </w:p>
    <w:p w14:paraId="36C18968" w14:textId="39C13D8A" w:rsidR="00A06647" w:rsidRDefault="00A06647" w:rsidP="00A06647">
      <w:pPr>
        <w:pStyle w:val="Textoindependiente"/>
        <w:spacing w:after="0" w:line="240" w:lineRule="auto"/>
        <w:ind w:right="-94"/>
        <w:jc w:val="center"/>
        <w:rPr>
          <w:rFonts w:ascii="Times New Roman" w:hAnsi="Times New Roman" w:cs="Times New Roman"/>
          <w:sz w:val="28"/>
          <w:szCs w:val="28"/>
          <w:lang w:val="es-ES"/>
        </w:rPr>
      </w:pPr>
    </w:p>
    <w:p w14:paraId="750A88EA" w14:textId="4395C2D6" w:rsidR="00A06647" w:rsidRDefault="00A06647" w:rsidP="00A06647">
      <w:pPr>
        <w:pStyle w:val="Textoindependiente"/>
        <w:spacing w:after="0" w:line="240" w:lineRule="auto"/>
        <w:ind w:right="-94"/>
        <w:jc w:val="center"/>
        <w:rPr>
          <w:rFonts w:ascii="Times New Roman" w:hAnsi="Times New Roman" w:cs="Times New Roman"/>
          <w:sz w:val="28"/>
          <w:szCs w:val="28"/>
          <w:lang w:val="es-ES"/>
        </w:rPr>
      </w:pPr>
      <w:r w:rsidRPr="00A06647">
        <w:rPr>
          <w:rFonts w:ascii="Times New Roman" w:hAnsi="Times New Roman" w:cs="Times New Roman"/>
          <w:sz w:val="28"/>
          <w:szCs w:val="28"/>
          <w:lang w:val="es-ES"/>
        </w:rPr>
        <w:t>JUAN CARLOS CORTÉS GONZÁLEZ</w:t>
      </w:r>
    </w:p>
    <w:p w14:paraId="63605A7D" w14:textId="79F9180A" w:rsidR="00A06647" w:rsidRDefault="00A06647" w:rsidP="00A06647">
      <w:pPr>
        <w:pStyle w:val="Textoindependiente"/>
        <w:spacing w:after="0" w:line="240" w:lineRule="auto"/>
        <w:ind w:right="-94"/>
        <w:jc w:val="center"/>
        <w:rPr>
          <w:rFonts w:ascii="Times New Roman" w:hAnsi="Times New Roman" w:cs="Times New Roman"/>
          <w:sz w:val="28"/>
          <w:szCs w:val="28"/>
          <w:lang w:val="es-ES"/>
        </w:rPr>
      </w:pPr>
      <w:r w:rsidRPr="00A06647">
        <w:rPr>
          <w:rFonts w:ascii="Times New Roman" w:hAnsi="Times New Roman" w:cs="Times New Roman"/>
          <w:sz w:val="28"/>
          <w:szCs w:val="28"/>
          <w:lang w:val="es-ES"/>
        </w:rPr>
        <w:t>Magistrado</w:t>
      </w:r>
    </w:p>
    <w:p w14:paraId="641C4180" w14:textId="39E75343" w:rsidR="00A06647" w:rsidRDefault="00A06647" w:rsidP="00A06647">
      <w:pPr>
        <w:pStyle w:val="Textoindependiente"/>
        <w:spacing w:after="0" w:line="240" w:lineRule="auto"/>
        <w:ind w:right="-94"/>
        <w:jc w:val="center"/>
        <w:rPr>
          <w:rFonts w:ascii="Times New Roman" w:hAnsi="Times New Roman" w:cs="Times New Roman"/>
          <w:sz w:val="28"/>
          <w:szCs w:val="28"/>
          <w:lang w:val="es-ES"/>
        </w:rPr>
      </w:pPr>
    </w:p>
    <w:p w14:paraId="7A720375" w14:textId="02FBA2B5" w:rsidR="00A06647" w:rsidRDefault="00A06647" w:rsidP="00A06647">
      <w:pPr>
        <w:pStyle w:val="Textoindependiente"/>
        <w:spacing w:after="0" w:line="240" w:lineRule="auto"/>
        <w:ind w:right="-94"/>
        <w:jc w:val="center"/>
        <w:rPr>
          <w:rFonts w:ascii="Times New Roman" w:hAnsi="Times New Roman" w:cs="Times New Roman"/>
          <w:sz w:val="28"/>
          <w:szCs w:val="28"/>
          <w:lang w:val="es-ES"/>
        </w:rPr>
      </w:pPr>
    </w:p>
    <w:p w14:paraId="0A9DAF55" w14:textId="5E5BFE7C" w:rsidR="00A06647" w:rsidRDefault="00A06647" w:rsidP="00A06647">
      <w:pPr>
        <w:pStyle w:val="Textoindependiente"/>
        <w:spacing w:after="0" w:line="240" w:lineRule="auto"/>
        <w:ind w:right="-94"/>
        <w:jc w:val="center"/>
        <w:rPr>
          <w:rFonts w:ascii="Times New Roman" w:hAnsi="Times New Roman" w:cs="Times New Roman"/>
          <w:sz w:val="28"/>
          <w:szCs w:val="28"/>
          <w:lang w:val="es-ES"/>
        </w:rPr>
      </w:pPr>
    </w:p>
    <w:p w14:paraId="30D015F6" w14:textId="72E02271" w:rsidR="00A06647" w:rsidRDefault="00A06647" w:rsidP="00A06647">
      <w:pPr>
        <w:pStyle w:val="Textoindependiente"/>
        <w:spacing w:after="0" w:line="240" w:lineRule="auto"/>
        <w:ind w:right="-94"/>
        <w:jc w:val="center"/>
        <w:rPr>
          <w:rFonts w:ascii="Times New Roman" w:hAnsi="Times New Roman" w:cs="Times New Roman"/>
          <w:sz w:val="28"/>
          <w:szCs w:val="28"/>
          <w:lang w:val="es-ES"/>
        </w:rPr>
      </w:pPr>
      <w:r w:rsidRPr="00A06647">
        <w:rPr>
          <w:rFonts w:ascii="Times New Roman" w:hAnsi="Times New Roman" w:cs="Times New Roman"/>
          <w:sz w:val="28"/>
          <w:szCs w:val="28"/>
          <w:lang w:val="es-ES"/>
        </w:rPr>
        <w:t>ANDREA LILIANA ROMERO LOPEZ</w:t>
      </w:r>
    </w:p>
    <w:p w14:paraId="1B963686" w14:textId="2EA7851E" w:rsidR="00A06647" w:rsidRDefault="00A06647" w:rsidP="00A06647">
      <w:pPr>
        <w:pStyle w:val="Textoindependiente"/>
        <w:spacing w:after="0" w:line="240" w:lineRule="auto"/>
        <w:ind w:right="-94"/>
        <w:jc w:val="center"/>
        <w:rPr>
          <w:rFonts w:ascii="Times New Roman" w:hAnsi="Times New Roman" w:cs="Times New Roman"/>
          <w:sz w:val="28"/>
          <w:szCs w:val="28"/>
          <w:lang w:val="es-ES"/>
        </w:rPr>
      </w:pPr>
      <w:r w:rsidRPr="00A06647">
        <w:rPr>
          <w:rFonts w:ascii="Times New Roman" w:hAnsi="Times New Roman" w:cs="Times New Roman"/>
          <w:sz w:val="28"/>
          <w:szCs w:val="28"/>
          <w:lang w:val="es-ES"/>
        </w:rPr>
        <w:t>Secretaria General</w:t>
      </w:r>
    </w:p>
    <w:sectPr w:rsidR="00A06647" w:rsidSect="003F5563">
      <w:headerReference w:type="even" r:id="rId9"/>
      <w:headerReference w:type="default" r:id="rId10"/>
      <w:footerReference w:type="even" r:id="rId11"/>
      <w:footerReference w:type="default" r:id="rId12"/>
      <w:headerReference w:type="first" r:id="rId13"/>
      <w:footerReference w:type="first" r:id="rId14"/>
      <w:pgSz w:w="12240" w:h="20160" w:code="5"/>
      <w:pgMar w:top="1134"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43F19" w14:textId="77777777" w:rsidR="00EE7B7F" w:rsidRDefault="00EE7B7F" w:rsidP="0066107D">
      <w:pPr>
        <w:spacing w:after="0" w:line="240" w:lineRule="auto"/>
      </w:pPr>
      <w:r>
        <w:separator/>
      </w:r>
    </w:p>
  </w:endnote>
  <w:endnote w:type="continuationSeparator" w:id="0">
    <w:p w14:paraId="37A1C585" w14:textId="77777777" w:rsidR="00EE7B7F" w:rsidRDefault="00EE7B7F" w:rsidP="00661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40109240"/>
      <w:docPartObj>
        <w:docPartGallery w:val="Page Numbers (Bottom of Page)"/>
        <w:docPartUnique/>
      </w:docPartObj>
    </w:sdtPr>
    <w:sdtEndPr>
      <w:rPr>
        <w:rStyle w:val="Nmerodepgina"/>
      </w:rPr>
    </w:sdtEndPr>
    <w:sdtContent>
      <w:p w14:paraId="1DE9CA62" w14:textId="5509B809" w:rsidR="004741F2" w:rsidRDefault="004741F2" w:rsidP="00D134F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B579A83" w14:textId="77777777" w:rsidR="00101274" w:rsidRDefault="00101274" w:rsidP="004741F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1019316274"/>
      <w:docPartObj>
        <w:docPartGallery w:val="Page Numbers (Bottom of Page)"/>
        <w:docPartUnique/>
      </w:docPartObj>
    </w:sdtPr>
    <w:sdtEndPr>
      <w:rPr>
        <w:rStyle w:val="Nmerodepgina"/>
        <w:sz w:val="20"/>
        <w:szCs w:val="20"/>
      </w:rPr>
    </w:sdtEndPr>
    <w:sdtContent>
      <w:p w14:paraId="279E8623" w14:textId="34BBC9F6" w:rsidR="004741F2" w:rsidRPr="00A41606" w:rsidRDefault="004741F2" w:rsidP="00D134F1">
        <w:pPr>
          <w:pStyle w:val="Piedepgina"/>
          <w:framePr w:wrap="none" w:vAnchor="text" w:hAnchor="margin" w:xAlign="right" w:y="1"/>
          <w:rPr>
            <w:rStyle w:val="Nmerodepgina"/>
            <w:rFonts w:ascii="Times New Roman" w:hAnsi="Times New Roman" w:cs="Times New Roman"/>
            <w:sz w:val="20"/>
            <w:szCs w:val="20"/>
          </w:rPr>
        </w:pPr>
        <w:r w:rsidRPr="00A41606">
          <w:rPr>
            <w:rStyle w:val="Nmerodepgina"/>
            <w:rFonts w:ascii="Times New Roman" w:hAnsi="Times New Roman" w:cs="Times New Roman"/>
            <w:sz w:val="20"/>
            <w:szCs w:val="20"/>
          </w:rPr>
          <w:fldChar w:fldCharType="begin"/>
        </w:r>
        <w:r w:rsidRPr="00A41606">
          <w:rPr>
            <w:rStyle w:val="Nmerodepgina"/>
            <w:rFonts w:ascii="Times New Roman" w:hAnsi="Times New Roman" w:cs="Times New Roman"/>
            <w:sz w:val="20"/>
            <w:szCs w:val="20"/>
          </w:rPr>
          <w:instrText xml:space="preserve"> PAGE </w:instrText>
        </w:r>
        <w:r w:rsidRPr="00A41606">
          <w:rPr>
            <w:rStyle w:val="Nmerodepgina"/>
            <w:rFonts w:ascii="Times New Roman" w:hAnsi="Times New Roman" w:cs="Times New Roman"/>
            <w:sz w:val="20"/>
            <w:szCs w:val="20"/>
          </w:rPr>
          <w:fldChar w:fldCharType="separate"/>
        </w:r>
        <w:r w:rsidRPr="00A41606">
          <w:rPr>
            <w:rStyle w:val="Nmerodepgina"/>
            <w:rFonts w:ascii="Times New Roman" w:hAnsi="Times New Roman" w:cs="Times New Roman"/>
            <w:noProof/>
            <w:sz w:val="20"/>
            <w:szCs w:val="20"/>
          </w:rPr>
          <w:t>17</w:t>
        </w:r>
        <w:r w:rsidRPr="00A41606">
          <w:rPr>
            <w:rStyle w:val="Nmerodepgina"/>
            <w:rFonts w:ascii="Times New Roman" w:hAnsi="Times New Roman" w:cs="Times New Roman"/>
            <w:sz w:val="20"/>
            <w:szCs w:val="20"/>
          </w:rPr>
          <w:fldChar w:fldCharType="end"/>
        </w:r>
      </w:p>
    </w:sdtContent>
  </w:sdt>
  <w:p w14:paraId="4536BE37" w14:textId="0A5BAC66" w:rsidR="00B931DA" w:rsidRPr="00A41606" w:rsidRDefault="00B931DA" w:rsidP="004741F2">
    <w:pPr>
      <w:pStyle w:val="Piedepgina"/>
      <w:ind w:right="360"/>
      <w:jc w:val="right"/>
      <w:rPr>
        <w:rFonts w:ascii="Times New Roman" w:hAnsi="Times New Roman" w:cs="Times New Roman"/>
        <w:sz w:val="20"/>
        <w:szCs w:val="20"/>
      </w:rPr>
    </w:pPr>
  </w:p>
  <w:p w14:paraId="602C107B" w14:textId="77777777" w:rsidR="00B931DA" w:rsidRDefault="00B931D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97B1" w14:textId="77777777" w:rsidR="00A41606" w:rsidRDefault="00A416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73033" w14:textId="77777777" w:rsidR="00EE7B7F" w:rsidRDefault="00EE7B7F" w:rsidP="0066107D">
      <w:pPr>
        <w:spacing w:after="0" w:line="240" w:lineRule="auto"/>
      </w:pPr>
      <w:r>
        <w:separator/>
      </w:r>
    </w:p>
  </w:footnote>
  <w:footnote w:type="continuationSeparator" w:id="0">
    <w:p w14:paraId="21250B21" w14:textId="77777777" w:rsidR="00EE7B7F" w:rsidRDefault="00EE7B7F" w:rsidP="0066107D">
      <w:pPr>
        <w:spacing w:after="0" w:line="240" w:lineRule="auto"/>
      </w:pPr>
      <w:r>
        <w:continuationSeparator/>
      </w:r>
    </w:p>
  </w:footnote>
  <w:footnote w:id="1">
    <w:p w14:paraId="438BB9C2" w14:textId="034E566F" w:rsidR="003C2A36" w:rsidRPr="00126F6B" w:rsidRDefault="003C2A36" w:rsidP="001C5627">
      <w:pPr>
        <w:pStyle w:val="Textonotapie"/>
        <w:jc w:val="both"/>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001C5627" w:rsidRPr="00126F6B">
        <w:rPr>
          <w:rFonts w:ascii="Times New Roman" w:hAnsi="Times New Roman" w:cs="Times New Roman"/>
        </w:rPr>
        <w:t>En la publicación de sus providencias, las Salas de la Corte o la magistrada o el magistrado sustanciador, en su caso, podrán disponer que se omitan nombres o circunstancias que identifiquen a las partes. La Sala Plena adoptará, mediante circular, los parámetros para la anonimización de las decisiones</w:t>
      </w:r>
      <w:r w:rsidRPr="00126F6B">
        <w:rPr>
          <w:rFonts w:ascii="Times New Roman" w:hAnsi="Times New Roman" w:cs="Times New Roman"/>
        </w:rPr>
        <w:t>”.</w:t>
      </w:r>
    </w:p>
  </w:footnote>
  <w:footnote w:id="2">
    <w:p w14:paraId="62623000" w14:textId="77777777" w:rsidR="003C2A36" w:rsidRPr="00126F6B" w:rsidRDefault="003C2A36" w:rsidP="003C2A36">
      <w:pPr>
        <w:pStyle w:val="Textonotapie"/>
        <w:jc w:val="both"/>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Se deberán omitir de las providencias que se publican en la página web de la Corte Constitucional los nombres reales de las personas en los siguientes casos: “b) Cuando se trate de niñas, niños o adolescentes, salvo aquellos datos de naturaleza pública”.</w:t>
      </w:r>
    </w:p>
  </w:footnote>
  <w:footnote w:id="3">
    <w:p w14:paraId="28BE87C5" w14:textId="2B97C696" w:rsidR="00B931DA" w:rsidRPr="00126F6B" w:rsidRDefault="00B931DA" w:rsidP="00C0612B">
      <w:pPr>
        <w:pStyle w:val="Textonotapie"/>
        <w:jc w:val="both"/>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 xml:space="preserve">La información sobre los hechos expuestos en </w:t>
      </w:r>
      <w:r w:rsidR="0001745F" w:rsidRPr="00126F6B">
        <w:rPr>
          <w:rFonts w:ascii="Times New Roman" w:hAnsi="Times New Roman" w:cs="Times New Roman"/>
          <w:lang w:val="es-ES"/>
        </w:rPr>
        <w:t xml:space="preserve">el </w:t>
      </w:r>
      <w:r w:rsidRPr="00126F6B">
        <w:rPr>
          <w:rFonts w:ascii="Times New Roman" w:hAnsi="Times New Roman" w:cs="Times New Roman"/>
          <w:lang w:val="es-ES"/>
        </w:rPr>
        <w:t xml:space="preserve">escrito de tutela fue complementada a través de los elementos probatorios que obran en los expedientes con el fin de facilitar el entendimiento del caso.  </w:t>
      </w:r>
    </w:p>
  </w:footnote>
  <w:footnote w:id="4">
    <w:p w14:paraId="466E1D5B" w14:textId="28E379E3" w:rsidR="0023154B" w:rsidRPr="00126F6B" w:rsidRDefault="0023154B" w:rsidP="00C0612B">
      <w:pPr>
        <w:pStyle w:val="Textonotapie"/>
        <w:jc w:val="both"/>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lang w:val="es-ES"/>
        </w:rPr>
        <w:t xml:space="preserve"> Expediente Digital, “002.EscritoDemanda” pág.2. </w:t>
      </w:r>
    </w:p>
  </w:footnote>
  <w:footnote w:id="5">
    <w:p w14:paraId="4D390F49" w14:textId="77777777" w:rsidR="0001745F" w:rsidRPr="00126F6B" w:rsidRDefault="0001745F" w:rsidP="0001745F">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lang w:val="es-ES"/>
        </w:rPr>
        <w:t xml:space="preserve"> Ibidem. </w:t>
      </w:r>
    </w:p>
  </w:footnote>
  <w:footnote w:id="6">
    <w:p w14:paraId="62AAA98C" w14:textId="77777777" w:rsidR="00AD78CC" w:rsidRPr="00126F6B" w:rsidRDefault="00AD78CC" w:rsidP="00AD78CC">
      <w:pPr>
        <w:pStyle w:val="Textonotapie"/>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Expediente digital, archivo 009 “AdmiteAlimentos”. </w:t>
      </w:r>
    </w:p>
  </w:footnote>
  <w:footnote w:id="7">
    <w:p w14:paraId="52990805" w14:textId="3AF6070B" w:rsidR="008B72CF" w:rsidRPr="00126F6B" w:rsidRDefault="008B72CF" w:rsidP="008B72CF">
      <w:pPr>
        <w:pStyle w:val="Textonotapie"/>
        <w:jc w:val="both"/>
        <w:rPr>
          <w:rFonts w:ascii="Times New Roman" w:hAnsi="Times New Roman" w:cs="Times New Roman"/>
        </w:rPr>
      </w:pPr>
      <w:r w:rsidRPr="00120810">
        <w:rPr>
          <w:rStyle w:val="Refdenotaalpie"/>
          <w:rFonts w:ascii="Times New Roman" w:hAnsi="Times New Roman" w:cs="Times New Roman"/>
        </w:rPr>
        <w:footnoteRef/>
      </w:r>
      <w:r w:rsidRPr="00120810">
        <w:rPr>
          <w:rFonts w:ascii="Times New Roman" w:hAnsi="Times New Roman" w:cs="Times New Roman"/>
        </w:rPr>
        <w:t xml:space="preserve"> </w:t>
      </w:r>
      <w:r w:rsidR="000F7C8E" w:rsidRPr="00120810">
        <w:rPr>
          <w:rFonts w:ascii="Times New Roman" w:hAnsi="Times New Roman" w:cs="Times New Roman"/>
        </w:rPr>
        <w:t>En decisión</w:t>
      </w:r>
      <w:r w:rsidRPr="00120810">
        <w:rPr>
          <w:rFonts w:ascii="Times New Roman" w:hAnsi="Times New Roman" w:cs="Times New Roman"/>
        </w:rPr>
        <w:t xml:space="preserve"> del 5 de septiembre de 2024</w:t>
      </w:r>
      <w:r w:rsidR="000F7C8E" w:rsidRPr="00120810">
        <w:rPr>
          <w:rFonts w:ascii="Times New Roman" w:hAnsi="Times New Roman" w:cs="Times New Roman"/>
        </w:rPr>
        <w:t xml:space="preserve"> el Juzgado Segundo Promiscuo Municipal</w:t>
      </w:r>
      <w:r w:rsidR="008D5EBF" w:rsidRPr="00120810">
        <w:rPr>
          <w:rFonts w:ascii="Times New Roman" w:hAnsi="Times New Roman" w:cs="Times New Roman"/>
        </w:rPr>
        <w:t xml:space="preserve"> de </w:t>
      </w:r>
      <w:r w:rsidR="00677D0E" w:rsidRPr="006B3EC2">
        <w:rPr>
          <w:rFonts w:ascii="Times New Roman" w:hAnsi="Times New Roman" w:cs="Times New Roman"/>
          <w:i/>
          <w:iCs/>
        </w:rPr>
        <w:t>Comala</w:t>
      </w:r>
      <w:r w:rsidR="000F7C8E" w:rsidRPr="00120810">
        <w:rPr>
          <w:rFonts w:ascii="Times New Roman" w:hAnsi="Times New Roman" w:cs="Times New Roman"/>
        </w:rPr>
        <w:t xml:space="preserve"> </w:t>
      </w:r>
      <w:r w:rsidRPr="00120810">
        <w:rPr>
          <w:rFonts w:ascii="Times New Roman" w:hAnsi="Times New Roman" w:cs="Times New Roman"/>
        </w:rPr>
        <w:t>dispuso tener como extemporánea la contestación de la demanda.</w:t>
      </w:r>
      <w:r w:rsidR="000F7C8E" w:rsidRPr="00120810">
        <w:rPr>
          <w:rFonts w:ascii="Times New Roman" w:hAnsi="Times New Roman" w:cs="Times New Roman"/>
        </w:rPr>
        <w:t xml:space="preserve"> Por este motivo, </w:t>
      </w:r>
      <w:r w:rsidR="00677D0E" w:rsidRPr="00677D0E">
        <w:rPr>
          <w:rFonts w:ascii="Times New Roman" w:hAnsi="Times New Roman" w:cs="Times New Roman"/>
          <w:i/>
          <w:iCs/>
        </w:rPr>
        <w:t>Pedro</w:t>
      </w:r>
      <w:r w:rsidR="00677D0E" w:rsidRPr="00677D0E">
        <w:rPr>
          <w:rFonts w:ascii="Times New Roman" w:hAnsi="Times New Roman" w:cs="Times New Roman"/>
        </w:rPr>
        <w:t xml:space="preserve"> </w:t>
      </w:r>
      <w:r w:rsidR="000F7C8E" w:rsidRPr="00120810">
        <w:rPr>
          <w:rFonts w:ascii="Times New Roman" w:hAnsi="Times New Roman" w:cs="Times New Roman"/>
        </w:rPr>
        <w:t>promovió una acción de tutela para la protección de su</w:t>
      </w:r>
      <w:r w:rsidR="008D5EBF" w:rsidRPr="00120810">
        <w:rPr>
          <w:rFonts w:ascii="Times New Roman" w:hAnsi="Times New Roman" w:cs="Times New Roman"/>
        </w:rPr>
        <w:t xml:space="preserve"> </w:t>
      </w:r>
      <w:r w:rsidR="000F7C8E" w:rsidRPr="00120810">
        <w:rPr>
          <w:rFonts w:ascii="Times New Roman" w:hAnsi="Times New Roman" w:cs="Times New Roman"/>
        </w:rPr>
        <w:t xml:space="preserve">derecho fundamental al debido proceso. En decisión del 10 de octubre de 2024, el Juzgado Civil del Circuito de </w:t>
      </w:r>
      <w:r w:rsidR="00DC2B14" w:rsidRPr="00DC2B14">
        <w:rPr>
          <w:rFonts w:ascii="Times New Roman" w:hAnsi="Times New Roman" w:cs="Times New Roman"/>
          <w:i/>
          <w:iCs/>
        </w:rPr>
        <w:t>Luxo</w:t>
      </w:r>
      <w:r w:rsidR="000F7C8E" w:rsidRPr="00120810">
        <w:rPr>
          <w:rFonts w:ascii="Times New Roman" w:hAnsi="Times New Roman" w:cs="Times New Roman"/>
        </w:rPr>
        <w:t xml:space="preserve"> amparó la garantía constitucional y ordenó al despacho accionado valorar las excepciones</w:t>
      </w:r>
      <w:r w:rsidR="008D5EBF" w:rsidRPr="00120810">
        <w:rPr>
          <w:rFonts w:ascii="Times New Roman" w:hAnsi="Times New Roman" w:cs="Times New Roman"/>
        </w:rPr>
        <w:t xml:space="preserve"> presentadas por el demandado</w:t>
      </w:r>
      <w:r w:rsidR="000F7C8E" w:rsidRPr="00120810">
        <w:rPr>
          <w:rFonts w:ascii="Times New Roman" w:hAnsi="Times New Roman" w:cs="Times New Roman"/>
        </w:rPr>
        <w:t>.</w:t>
      </w:r>
      <w:r w:rsidR="000F7C8E" w:rsidRPr="00126F6B">
        <w:rPr>
          <w:rFonts w:ascii="Times New Roman" w:hAnsi="Times New Roman" w:cs="Times New Roman"/>
        </w:rPr>
        <w:t xml:space="preserve"> </w:t>
      </w:r>
    </w:p>
  </w:footnote>
  <w:footnote w:id="8">
    <w:p w14:paraId="0037C857" w14:textId="5E557CDC" w:rsidR="005A3E36" w:rsidRPr="00126F6B" w:rsidRDefault="005A3E36" w:rsidP="005A3E36">
      <w:pPr>
        <w:pStyle w:val="Textonotapie"/>
        <w:jc w:val="both"/>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00D52210" w:rsidRPr="00126F6B">
        <w:rPr>
          <w:rFonts w:ascii="Times New Roman" w:hAnsi="Times New Roman" w:cs="Times New Roman"/>
          <w:lang w:val="es-ES"/>
        </w:rPr>
        <w:t>CGP</w:t>
      </w:r>
      <w:r w:rsidRPr="00126F6B">
        <w:rPr>
          <w:rFonts w:ascii="Times New Roman" w:hAnsi="Times New Roman" w:cs="Times New Roman"/>
          <w:lang w:val="es-ES"/>
        </w:rPr>
        <w:t>. Artículo 392. Trámite. En firme el auto admisorio de la demanda y vencido el término de traslado de la demanda, el juez en una sola audiencia practicará las actividades previstas en los artículos 372 y 373 de este código, en lo pertinente. En el mismo auto en el que el juez cite a la audiencia decretará las pruebas pedidas por las partes y las que de oficio considere.</w:t>
      </w:r>
    </w:p>
  </w:footnote>
  <w:footnote w:id="9">
    <w:p w14:paraId="7D38DD19" w14:textId="41D040C8" w:rsidR="005A3E36" w:rsidRPr="00126F6B" w:rsidRDefault="005A3E36">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Expediente digital “030. AudiodAud391Parte1” mp4. Récord 13:23.</w:t>
      </w:r>
    </w:p>
  </w:footnote>
  <w:footnote w:id="10">
    <w:p w14:paraId="6D6EAF94" w14:textId="26C0F9DF" w:rsidR="008B72CF" w:rsidRPr="00126F6B" w:rsidRDefault="008B72CF" w:rsidP="008B72CF">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00D52210" w:rsidRPr="00126F6B">
        <w:rPr>
          <w:rFonts w:ascii="Times New Roman" w:hAnsi="Times New Roman" w:cs="Times New Roman"/>
          <w:lang w:val="es-ES"/>
        </w:rPr>
        <w:t>CGP. Artículo 278. Clases de Providencias.</w:t>
      </w:r>
    </w:p>
    <w:p w14:paraId="1B7D5865" w14:textId="2E82C7CE" w:rsidR="00D52210" w:rsidRPr="00126F6B" w:rsidRDefault="00D52210" w:rsidP="00D52210">
      <w:pPr>
        <w:pStyle w:val="Textonotapie"/>
        <w:jc w:val="both"/>
        <w:rPr>
          <w:rFonts w:ascii="Times New Roman" w:hAnsi="Times New Roman" w:cs="Times New Roman"/>
        </w:rPr>
      </w:pPr>
      <w:r w:rsidRPr="00126F6B">
        <w:rPr>
          <w:rFonts w:ascii="Times New Roman" w:hAnsi="Times New Roman" w:cs="Times New Roman"/>
        </w:rPr>
        <w:t>En cualquier estado del proceso, el juez deberá dictar sentencia anticipada, total o parcial, en los siguientes eventos:</w:t>
      </w:r>
    </w:p>
    <w:p w14:paraId="64E60A04" w14:textId="37159F9B" w:rsidR="00D52210" w:rsidRPr="00126F6B" w:rsidRDefault="00D52210" w:rsidP="00D52210">
      <w:pPr>
        <w:pStyle w:val="Textonotapie"/>
        <w:jc w:val="both"/>
        <w:rPr>
          <w:rFonts w:ascii="Times New Roman" w:hAnsi="Times New Roman" w:cs="Times New Roman"/>
        </w:rPr>
      </w:pPr>
      <w:r w:rsidRPr="00126F6B">
        <w:rPr>
          <w:rFonts w:ascii="Times New Roman" w:hAnsi="Times New Roman" w:cs="Times New Roman"/>
        </w:rPr>
        <w:t>3. Cuando se encuentre probada la cosa juzgada, la transacción, la caducidad, la prescripción extintiva y la carencia de legitimación en la causa.</w:t>
      </w:r>
    </w:p>
  </w:footnote>
  <w:footnote w:id="11">
    <w:p w14:paraId="55AB1765" w14:textId="7075A143" w:rsidR="001D2463" w:rsidRPr="00A41606" w:rsidRDefault="001D2463" w:rsidP="00A41606">
      <w:pPr>
        <w:pStyle w:val="Textonotapie"/>
        <w:jc w:val="both"/>
        <w:rPr>
          <w:rFonts w:ascii="Times New Roman" w:hAnsi="Times New Roman" w:cs="Times New Roman"/>
          <w:lang w:val="es-ES_tradnl"/>
        </w:rPr>
      </w:pPr>
      <w:r w:rsidRPr="00A41606">
        <w:rPr>
          <w:rStyle w:val="Refdenotaalpie"/>
          <w:rFonts w:ascii="Times New Roman" w:hAnsi="Times New Roman" w:cs="Times New Roman"/>
        </w:rPr>
        <w:footnoteRef/>
      </w:r>
      <w:r w:rsidRPr="00A41606">
        <w:rPr>
          <w:rFonts w:ascii="Times New Roman" w:hAnsi="Times New Roman" w:cs="Times New Roman"/>
        </w:rPr>
        <w:t xml:space="preserve"> Por la cual se definen las uniones maritales de hecho y régimen patrimonial entre compañeros permanentes.</w:t>
      </w:r>
    </w:p>
  </w:footnote>
  <w:footnote w:id="12">
    <w:p w14:paraId="7CEC6E2A" w14:textId="3459706D" w:rsidR="004A41AC" w:rsidRPr="00126F6B" w:rsidRDefault="004A41AC">
      <w:pPr>
        <w:pStyle w:val="Textonotapie"/>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Ibidem, Récord 1:07:50.</w:t>
      </w:r>
    </w:p>
  </w:footnote>
  <w:footnote w:id="13">
    <w:p w14:paraId="28ADDFC3" w14:textId="36942C0F" w:rsidR="007D25C3" w:rsidRPr="00126F6B" w:rsidRDefault="007D25C3">
      <w:pPr>
        <w:pStyle w:val="Textonotapie"/>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Ibidem, Récord 1:11:31.</w:t>
      </w:r>
    </w:p>
  </w:footnote>
  <w:footnote w:id="14">
    <w:p w14:paraId="1ADAF55E" w14:textId="36D9737A" w:rsidR="00961D9F" w:rsidRPr="00126F6B" w:rsidRDefault="00961D9F" w:rsidP="00961D9F">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 xml:space="preserve">Expediente </w:t>
      </w:r>
      <w:r w:rsidR="00BF2B2C" w:rsidRPr="00126F6B">
        <w:rPr>
          <w:rFonts w:ascii="Times New Roman" w:hAnsi="Times New Roman" w:cs="Times New Roman"/>
          <w:lang w:val="es-ES"/>
        </w:rPr>
        <w:t>d</w:t>
      </w:r>
      <w:r w:rsidRPr="00126F6B">
        <w:rPr>
          <w:rFonts w:ascii="Times New Roman" w:hAnsi="Times New Roman" w:cs="Times New Roman"/>
          <w:lang w:val="es-ES"/>
        </w:rPr>
        <w:t xml:space="preserve">igital, </w:t>
      </w:r>
      <w:r w:rsidR="00BF2B2C" w:rsidRPr="00126F6B">
        <w:rPr>
          <w:rFonts w:ascii="Times New Roman" w:hAnsi="Times New Roman" w:cs="Times New Roman"/>
        </w:rPr>
        <w:t xml:space="preserve">archivo </w:t>
      </w:r>
      <w:r w:rsidRPr="00126F6B">
        <w:rPr>
          <w:rFonts w:ascii="Times New Roman" w:hAnsi="Times New Roman" w:cs="Times New Roman"/>
          <w:lang w:val="es-ES"/>
        </w:rPr>
        <w:t xml:space="preserve">“002Tutela Inicial”. </w:t>
      </w:r>
    </w:p>
  </w:footnote>
  <w:footnote w:id="15">
    <w:p w14:paraId="0C2D00E1" w14:textId="7919BDB5" w:rsidR="002478C8" w:rsidRPr="00126F6B" w:rsidRDefault="002478C8">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 xml:space="preserve">Expediente </w:t>
      </w:r>
      <w:r w:rsidR="00BF2B2C" w:rsidRPr="00126F6B">
        <w:rPr>
          <w:rFonts w:ascii="Times New Roman" w:hAnsi="Times New Roman" w:cs="Times New Roman"/>
          <w:lang w:val="es-ES"/>
        </w:rPr>
        <w:t>d</w:t>
      </w:r>
      <w:r w:rsidRPr="00126F6B">
        <w:rPr>
          <w:rFonts w:ascii="Times New Roman" w:hAnsi="Times New Roman" w:cs="Times New Roman"/>
          <w:lang w:val="es-ES"/>
        </w:rPr>
        <w:t xml:space="preserve">igital, </w:t>
      </w:r>
      <w:r w:rsidR="00BF2B2C" w:rsidRPr="00126F6B">
        <w:rPr>
          <w:rFonts w:ascii="Times New Roman" w:hAnsi="Times New Roman" w:cs="Times New Roman"/>
        </w:rPr>
        <w:t xml:space="preserve">archivo </w:t>
      </w:r>
      <w:r w:rsidRPr="00126F6B">
        <w:rPr>
          <w:rFonts w:ascii="Times New Roman" w:hAnsi="Times New Roman" w:cs="Times New Roman"/>
          <w:lang w:val="es-ES"/>
        </w:rPr>
        <w:t xml:space="preserve">“009AutoAdmiteVincula”. </w:t>
      </w:r>
    </w:p>
  </w:footnote>
  <w:footnote w:id="16">
    <w:p w14:paraId="6A6E4242" w14:textId="747C98E3" w:rsidR="002478C8" w:rsidRPr="00126F6B" w:rsidRDefault="002478C8">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 xml:space="preserve">Expediente </w:t>
      </w:r>
      <w:r w:rsidR="00BF2B2C" w:rsidRPr="00126F6B">
        <w:rPr>
          <w:rFonts w:ascii="Times New Roman" w:hAnsi="Times New Roman" w:cs="Times New Roman"/>
          <w:lang w:val="es-ES"/>
        </w:rPr>
        <w:t>d</w:t>
      </w:r>
      <w:r w:rsidRPr="00126F6B">
        <w:rPr>
          <w:rFonts w:ascii="Times New Roman" w:hAnsi="Times New Roman" w:cs="Times New Roman"/>
          <w:lang w:val="es-ES"/>
        </w:rPr>
        <w:t xml:space="preserve">igital, </w:t>
      </w:r>
      <w:r w:rsidR="00BF2B2C" w:rsidRPr="00126F6B">
        <w:rPr>
          <w:rFonts w:ascii="Times New Roman" w:hAnsi="Times New Roman" w:cs="Times New Roman"/>
        </w:rPr>
        <w:t xml:space="preserve">archivo </w:t>
      </w:r>
      <w:r w:rsidRPr="00126F6B">
        <w:rPr>
          <w:rFonts w:ascii="Times New Roman" w:hAnsi="Times New Roman" w:cs="Times New Roman"/>
          <w:lang w:val="es-ES"/>
        </w:rPr>
        <w:t>“013Oficio049RespuestaJuzg02PromMpal</w:t>
      </w:r>
      <w:r w:rsidR="00677D0E">
        <w:rPr>
          <w:rFonts w:ascii="Times New Roman" w:hAnsi="Times New Roman" w:cs="Times New Roman"/>
          <w:lang w:val="es-ES"/>
        </w:rPr>
        <w:t>Comala</w:t>
      </w:r>
      <w:r w:rsidRPr="00126F6B">
        <w:rPr>
          <w:rFonts w:ascii="Times New Roman" w:hAnsi="Times New Roman" w:cs="Times New Roman"/>
          <w:lang w:val="es-ES"/>
        </w:rPr>
        <w:t>”.</w:t>
      </w:r>
    </w:p>
  </w:footnote>
  <w:footnote w:id="17">
    <w:p w14:paraId="163B294F" w14:textId="025D1BF3" w:rsidR="002478C8" w:rsidRPr="00126F6B" w:rsidRDefault="002478C8">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 xml:space="preserve">Expediente </w:t>
      </w:r>
      <w:r w:rsidR="003322BD" w:rsidRPr="00126F6B">
        <w:rPr>
          <w:rFonts w:ascii="Times New Roman" w:hAnsi="Times New Roman" w:cs="Times New Roman"/>
          <w:lang w:val="es-ES"/>
        </w:rPr>
        <w:t>d</w:t>
      </w:r>
      <w:r w:rsidRPr="00126F6B">
        <w:rPr>
          <w:rFonts w:ascii="Times New Roman" w:hAnsi="Times New Roman" w:cs="Times New Roman"/>
          <w:lang w:val="es-ES"/>
        </w:rPr>
        <w:t xml:space="preserve">igital, </w:t>
      </w:r>
      <w:r w:rsidR="003322BD" w:rsidRPr="00126F6B">
        <w:rPr>
          <w:rFonts w:ascii="Times New Roman" w:hAnsi="Times New Roman" w:cs="Times New Roman"/>
        </w:rPr>
        <w:t xml:space="preserve">archivo </w:t>
      </w:r>
      <w:r w:rsidRPr="00126F6B">
        <w:rPr>
          <w:rFonts w:ascii="Times New Roman" w:hAnsi="Times New Roman" w:cs="Times New Roman"/>
          <w:lang w:val="es-ES"/>
        </w:rPr>
        <w:t>“</w:t>
      </w:r>
      <w:r w:rsidR="00BE2F49" w:rsidRPr="00126F6B">
        <w:rPr>
          <w:rFonts w:ascii="Times New Roman" w:hAnsi="Times New Roman" w:cs="Times New Roman"/>
          <w:lang w:val="es-ES"/>
        </w:rPr>
        <w:t>016RespuestaVinculado</w:t>
      </w:r>
      <w:r w:rsidRPr="00126F6B">
        <w:rPr>
          <w:rFonts w:ascii="Times New Roman" w:hAnsi="Times New Roman" w:cs="Times New Roman"/>
          <w:lang w:val="es-ES"/>
        </w:rPr>
        <w:t>”.</w:t>
      </w:r>
    </w:p>
  </w:footnote>
  <w:footnote w:id="18">
    <w:p w14:paraId="60CCA63B" w14:textId="50081A7C" w:rsidR="00131E76" w:rsidRPr="00126F6B" w:rsidRDefault="00131E76">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 xml:space="preserve">Expediente </w:t>
      </w:r>
      <w:r w:rsidR="003322BD" w:rsidRPr="00126F6B">
        <w:rPr>
          <w:rFonts w:ascii="Times New Roman" w:hAnsi="Times New Roman" w:cs="Times New Roman"/>
          <w:lang w:val="es-ES"/>
        </w:rPr>
        <w:t>d</w:t>
      </w:r>
      <w:r w:rsidRPr="00126F6B">
        <w:rPr>
          <w:rFonts w:ascii="Times New Roman" w:hAnsi="Times New Roman" w:cs="Times New Roman"/>
          <w:lang w:val="es-ES"/>
        </w:rPr>
        <w:t xml:space="preserve">igital, </w:t>
      </w:r>
      <w:r w:rsidR="003322BD" w:rsidRPr="00126F6B">
        <w:rPr>
          <w:rFonts w:ascii="Times New Roman" w:hAnsi="Times New Roman" w:cs="Times New Roman"/>
        </w:rPr>
        <w:t xml:space="preserve">archivo </w:t>
      </w:r>
      <w:r w:rsidRPr="00126F6B">
        <w:rPr>
          <w:rFonts w:ascii="Times New Roman" w:hAnsi="Times New Roman" w:cs="Times New Roman"/>
          <w:lang w:val="es-ES"/>
        </w:rPr>
        <w:t>“017SentenciaDebidoProcesoConcede”.</w:t>
      </w:r>
    </w:p>
  </w:footnote>
  <w:footnote w:id="19">
    <w:p w14:paraId="0BAF141D" w14:textId="78DF05A6" w:rsidR="00131E76" w:rsidRPr="00126F6B" w:rsidRDefault="00131E76">
      <w:pPr>
        <w:pStyle w:val="Textonotapie"/>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Ibidem.</w:t>
      </w:r>
    </w:p>
  </w:footnote>
  <w:footnote w:id="20">
    <w:p w14:paraId="30177B85" w14:textId="65AEF226" w:rsidR="00131E76" w:rsidRPr="00126F6B" w:rsidRDefault="00131E76">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Expediente Digital, “020EscritoImpugnación”.</w:t>
      </w:r>
    </w:p>
  </w:footnote>
  <w:footnote w:id="21">
    <w:p w14:paraId="72C65EFC" w14:textId="6667D10E" w:rsidR="00131E76" w:rsidRPr="00126F6B" w:rsidRDefault="00131E76">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 xml:space="preserve">Ibidem. </w:t>
      </w:r>
    </w:p>
  </w:footnote>
  <w:footnote w:id="22">
    <w:p w14:paraId="1EF2EE42" w14:textId="430B6C02" w:rsidR="002D7CED" w:rsidRPr="00126F6B" w:rsidRDefault="002D7CED" w:rsidP="002D7CED">
      <w:pPr>
        <w:pStyle w:val="Textonotapie"/>
        <w:jc w:val="both"/>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Al respecto, citó la Sentencia CSJ STC, 7 mar. 2008, rad. 2007-00514-01, en la que la Sala de Casación Civil de la Corte Suprema de Justicia expresó “En efecto, la autoridad judicial accionada consideró que la demanda -de fijación de cuota alimentaria contra mayor de edad- presentada por la tutelante no satisfacía los requisitos de ley, habida cuenta que debía demostrar, por los medios de prueba que estimó conducentes para ello (escritura pública, acta de conciliación o sentencia judicial) y no a través de una declaración jurada, que ella era la compañera permanente del demandado, a quien pretendía se le gravara con una obligación alimentaria.”</w:t>
      </w:r>
    </w:p>
  </w:footnote>
  <w:footnote w:id="23">
    <w:p w14:paraId="4F577B0C" w14:textId="03DFFA39" w:rsidR="00587A7D" w:rsidRPr="00126F6B" w:rsidRDefault="00587A7D">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Expediente Digital, “007SentenciaSegundaInstanciaRevoca”.</w:t>
      </w:r>
    </w:p>
  </w:footnote>
  <w:footnote w:id="24">
    <w:p w14:paraId="0CAA1EEE" w14:textId="30329B35" w:rsidR="00F93403" w:rsidRPr="00126F6B" w:rsidRDefault="00F93403">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Expediente Digital “Informe_de_reparto_Sala05”.</w:t>
      </w:r>
    </w:p>
  </w:footnote>
  <w:footnote w:id="25">
    <w:p w14:paraId="61E275C9" w14:textId="0F48A0E9" w:rsidR="00870B2C" w:rsidRPr="00120810" w:rsidRDefault="00870B2C" w:rsidP="00870B2C">
      <w:pPr>
        <w:pStyle w:val="Textonotapie"/>
        <w:jc w:val="both"/>
        <w:rPr>
          <w:rFonts w:ascii="Times New Roman" w:hAnsi="Times New Roman" w:cs="Times New Roman"/>
        </w:rPr>
      </w:pPr>
      <w:r w:rsidRPr="00120810">
        <w:rPr>
          <w:rStyle w:val="Refdenotaalpie"/>
          <w:rFonts w:ascii="Times New Roman" w:hAnsi="Times New Roman" w:cs="Times New Roman"/>
        </w:rPr>
        <w:footnoteRef/>
      </w:r>
      <w:r w:rsidRPr="00120810">
        <w:rPr>
          <w:rFonts w:ascii="Times New Roman" w:hAnsi="Times New Roman" w:cs="Times New Roman"/>
        </w:rPr>
        <w:t xml:space="preserve"> Al respecto,</w:t>
      </w:r>
      <w:r w:rsidR="00FB1C1F" w:rsidRPr="00120810">
        <w:rPr>
          <w:rFonts w:ascii="Times New Roman" w:hAnsi="Times New Roman" w:cs="Times New Roman"/>
        </w:rPr>
        <w:t xml:space="preserve"> le</w:t>
      </w:r>
      <w:r w:rsidRPr="00120810">
        <w:rPr>
          <w:rFonts w:ascii="Times New Roman" w:hAnsi="Times New Roman" w:cs="Times New Roman"/>
        </w:rPr>
        <w:t xml:space="preserve"> solicitó a la accionante que informara si </w:t>
      </w:r>
      <w:r w:rsidRPr="00120810">
        <w:rPr>
          <w:rFonts w:ascii="Times New Roman" w:hAnsi="Times New Roman" w:cs="Times New Roman"/>
          <w:i/>
          <w:iCs/>
        </w:rPr>
        <w:t>(i)</w:t>
      </w:r>
      <w:r w:rsidRPr="00120810">
        <w:rPr>
          <w:rFonts w:ascii="Times New Roman" w:hAnsi="Times New Roman" w:cs="Times New Roman"/>
        </w:rPr>
        <w:t xml:space="preserve"> había promovido nuevos mecanismos judiciales tendientes a declarar la unión marital de hecho con </w:t>
      </w:r>
      <w:r w:rsidR="00677D0E" w:rsidRPr="00677D0E">
        <w:rPr>
          <w:rFonts w:ascii="Times New Roman" w:hAnsi="Times New Roman" w:cs="Times New Roman"/>
          <w:i/>
          <w:iCs/>
        </w:rPr>
        <w:t>Pedro</w:t>
      </w:r>
      <w:r w:rsidRPr="00120810">
        <w:rPr>
          <w:rFonts w:ascii="Times New Roman" w:hAnsi="Times New Roman" w:cs="Times New Roman"/>
        </w:rPr>
        <w:t xml:space="preserve">; </w:t>
      </w:r>
      <w:r w:rsidRPr="00120810">
        <w:rPr>
          <w:rFonts w:ascii="Times New Roman" w:hAnsi="Times New Roman" w:cs="Times New Roman"/>
          <w:i/>
          <w:iCs/>
        </w:rPr>
        <w:t>(ii)</w:t>
      </w:r>
      <w:r w:rsidRPr="00120810">
        <w:rPr>
          <w:rFonts w:ascii="Times New Roman" w:hAnsi="Times New Roman" w:cs="Times New Roman"/>
        </w:rPr>
        <w:t xml:space="preserve"> la fecha en que finalizó la convivencia con su </w:t>
      </w:r>
      <w:proofErr w:type="gramStart"/>
      <w:r w:rsidRPr="00120810">
        <w:rPr>
          <w:rFonts w:ascii="Times New Roman" w:hAnsi="Times New Roman" w:cs="Times New Roman"/>
        </w:rPr>
        <w:t>expareja ,</w:t>
      </w:r>
      <w:proofErr w:type="gramEnd"/>
      <w:r w:rsidRPr="00120810">
        <w:rPr>
          <w:rFonts w:ascii="Times New Roman" w:hAnsi="Times New Roman" w:cs="Times New Roman"/>
        </w:rPr>
        <w:t xml:space="preserve"> los medios y las fuentes de ingreso que percibía; </w:t>
      </w:r>
      <w:r w:rsidR="00FB1C1F" w:rsidRPr="00120810">
        <w:rPr>
          <w:rFonts w:ascii="Times New Roman" w:hAnsi="Times New Roman" w:cs="Times New Roman"/>
        </w:rPr>
        <w:t xml:space="preserve">y </w:t>
      </w:r>
      <w:r w:rsidRPr="00120810">
        <w:rPr>
          <w:rFonts w:ascii="Times New Roman" w:hAnsi="Times New Roman" w:cs="Times New Roman"/>
          <w:i/>
          <w:iCs/>
        </w:rPr>
        <w:t>(iii)</w:t>
      </w:r>
      <w:r w:rsidRPr="00120810">
        <w:rPr>
          <w:rFonts w:ascii="Times New Roman" w:hAnsi="Times New Roman" w:cs="Times New Roman"/>
        </w:rPr>
        <w:t xml:space="preserve"> allegara todos los documentos relativos a los procesos que hubiese iniciado en contra del padre de sus hijos por conductas de violencia intrafamiliar. Igualmente, se requirió a la </w:t>
      </w:r>
      <w:proofErr w:type="gramStart"/>
      <w:r w:rsidRPr="00120810">
        <w:rPr>
          <w:rFonts w:ascii="Times New Roman" w:hAnsi="Times New Roman" w:cs="Times New Roman"/>
        </w:rPr>
        <w:t>Fiscalía General</w:t>
      </w:r>
      <w:proofErr w:type="gramEnd"/>
      <w:r w:rsidRPr="00120810">
        <w:rPr>
          <w:rFonts w:ascii="Times New Roman" w:hAnsi="Times New Roman" w:cs="Times New Roman"/>
        </w:rPr>
        <w:t xml:space="preserve"> de la Nación para que brindara información acerca de la existencia de investigaciones penales en contra de </w:t>
      </w:r>
      <w:r w:rsidR="00677D0E" w:rsidRPr="00677D0E">
        <w:rPr>
          <w:rFonts w:ascii="Times New Roman" w:hAnsi="Times New Roman" w:cs="Times New Roman"/>
          <w:i/>
          <w:iCs/>
        </w:rPr>
        <w:t>Pedro</w:t>
      </w:r>
      <w:r w:rsidR="00677D0E" w:rsidRPr="00677D0E">
        <w:rPr>
          <w:rFonts w:ascii="Times New Roman" w:hAnsi="Times New Roman" w:cs="Times New Roman"/>
        </w:rPr>
        <w:t xml:space="preserve"> </w:t>
      </w:r>
      <w:r w:rsidRPr="00120810">
        <w:rPr>
          <w:rFonts w:ascii="Times New Roman" w:hAnsi="Times New Roman" w:cs="Times New Roman"/>
        </w:rPr>
        <w:t xml:space="preserve">por conductas relacionadas con violencia intrafamiliar cuya víctima sea la señora </w:t>
      </w:r>
      <w:r w:rsidR="00D276E7" w:rsidRPr="00D276E7">
        <w:rPr>
          <w:rFonts w:ascii="Times New Roman" w:hAnsi="Times New Roman" w:cs="Times New Roman"/>
          <w:i/>
          <w:iCs/>
          <w:lang w:val="es-ES"/>
        </w:rPr>
        <w:t>Camila</w:t>
      </w:r>
      <w:r w:rsidRPr="00120810">
        <w:rPr>
          <w:rFonts w:ascii="Times New Roman" w:hAnsi="Times New Roman" w:cs="Times New Roman"/>
        </w:rPr>
        <w:t xml:space="preserve">. Por último, pidió a la Caja de Sueldos de Retiro de la Policía Nacional para que remitiera los últimos tres desprendibles de pago de la nómina de </w:t>
      </w:r>
      <w:r w:rsidR="00677D0E" w:rsidRPr="00677D0E">
        <w:rPr>
          <w:rFonts w:ascii="Times New Roman" w:hAnsi="Times New Roman" w:cs="Times New Roman"/>
          <w:i/>
          <w:iCs/>
        </w:rPr>
        <w:t>Pedro</w:t>
      </w:r>
      <w:r w:rsidR="00677D0E" w:rsidRPr="00677D0E">
        <w:rPr>
          <w:rFonts w:ascii="Times New Roman" w:hAnsi="Times New Roman" w:cs="Times New Roman"/>
        </w:rPr>
        <w:t xml:space="preserve"> </w:t>
      </w:r>
      <w:r w:rsidRPr="00120810">
        <w:rPr>
          <w:rFonts w:ascii="Times New Roman" w:hAnsi="Times New Roman" w:cs="Times New Roman"/>
        </w:rPr>
        <w:t>de donde se pudiera verificar el valor de su asignación de retiro y el total de los descuentos efectuados a la prestación.</w:t>
      </w:r>
    </w:p>
  </w:footnote>
  <w:footnote w:id="26">
    <w:p w14:paraId="25231241" w14:textId="387643D1" w:rsidR="00A86369" w:rsidRPr="00126F6B" w:rsidRDefault="00A86369">
      <w:pPr>
        <w:pStyle w:val="Textonotapie"/>
        <w:rPr>
          <w:rFonts w:ascii="Times New Roman" w:hAnsi="Times New Roman" w:cs="Times New Roman"/>
        </w:rPr>
      </w:pPr>
      <w:r w:rsidRPr="00120810">
        <w:rPr>
          <w:rStyle w:val="Refdenotaalpie"/>
          <w:rFonts w:ascii="Times New Roman" w:hAnsi="Times New Roman" w:cs="Times New Roman"/>
        </w:rPr>
        <w:footnoteRef/>
      </w:r>
      <w:r w:rsidRPr="00120810">
        <w:rPr>
          <w:rFonts w:ascii="Times New Roman" w:hAnsi="Times New Roman" w:cs="Times New Roman"/>
        </w:rPr>
        <w:t xml:space="preserve"> Expediente digital, “InformeCorteConstitucionalExpedienteT-10.088.649”.</w:t>
      </w:r>
      <w:r w:rsidRPr="00126F6B">
        <w:rPr>
          <w:rFonts w:ascii="Times New Roman" w:hAnsi="Times New Roman" w:cs="Times New Roman"/>
        </w:rPr>
        <w:t xml:space="preserve"> </w:t>
      </w:r>
    </w:p>
  </w:footnote>
  <w:footnote w:id="27">
    <w:p w14:paraId="5B77A781" w14:textId="28364439" w:rsidR="00BD4953" w:rsidRPr="00126F6B" w:rsidRDefault="00BD4953">
      <w:pPr>
        <w:pStyle w:val="Textonotapie"/>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Expediente digital, “InformeFiscalíaGeneralNación”.</w:t>
      </w:r>
    </w:p>
  </w:footnote>
  <w:footnote w:id="28">
    <w:p w14:paraId="26ECCD47" w14:textId="2AA2641B" w:rsidR="00A86369" w:rsidRPr="00126F6B" w:rsidRDefault="00A86369">
      <w:pPr>
        <w:pStyle w:val="Textonotapie"/>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Expediente digital, “Cumplimiento al Requerimiento de la Corte” Caja de Sueldos y Retiros. </w:t>
      </w:r>
    </w:p>
  </w:footnote>
  <w:footnote w:id="29">
    <w:p w14:paraId="1E532658" w14:textId="1B7E1B76" w:rsidR="00E36ADB" w:rsidRPr="00027762" w:rsidRDefault="00E36ADB" w:rsidP="00E36ADB">
      <w:pPr>
        <w:pStyle w:val="Textonotapie"/>
        <w:rPr>
          <w:rFonts w:ascii="Times New Roman" w:hAnsi="Times New Roman" w:cs="Times New Roman"/>
          <w:lang w:val="pt-BR"/>
        </w:rPr>
      </w:pPr>
      <w:r w:rsidRPr="00A44E3C">
        <w:rPr>
          <w:rStyle w:val="Refdenotaalpie"/>
          <w:rFonts w:ascii="Times New Roman" w:hAnsi="Times New Roman" w:cs="Times New Roman"/>
        </w:rPr>
        <w:footnoteRef/>
      </w:r>
      <w:r w:rsidRPr="00027762">
        <w:rPr>
          <w:rFonts w:ascii="Times New Roman" w:hAnsi="Times New Roman" w:cs="Times New Roman"/>
          <w:lang w:val="pt-BR"/>
        </w:rPr>
        <w:t xml:space="preserve"> </w:t>
      </w:r>
      <w:r w:rsidR="00A44E3C" w:rsidRPr="00027762">
        <w:rPr>
          <w:rFonts w:ascii="Times New Roman" w:hAnsi="Times New Roman" w:cs="Times New Roman"/>
          <w:lang w:val="pt-BR"/>
        </w:rPr>
        <w:t xml:space="preserve">Corte Constitucional, </w:t>
      </w:r>
      <w:r w:rsidRPr="00027762">
        <w:rPr>
          <w:rFonts w:ascii="Times New Roman" w:hAnsi="Times New Roman" w:cs="Times New Roman"/>
          <w:lang w:val="pt-BR"/>
        </w:rPr>
        <w:t>Sentencia T-002 de 2021.</w:t>
      </w:r>
    </w:p>
  </w:footnote>
  <w:footnote w:id="30">
    <w:p w14:paraId="76F2C8E5" w14:textId="60F3B985" w:rsidR="00E36ADB" w:rsidRPr="00E95FB5" w:rsidRDefault="00E36ADB" w:rsidP="00E36ADB">
      <w:pPr>
        <w:pStyle w:val="Textonotapie"/>
      </w:pPr>
      <w:r w:rsidRPr="00A44E3C">
        <w:rPr>
          <w:rStyle w:val="Refdenotaalpie"/>
          <w:rFonts w:ascii="Times New Roman" w:hAnsi="Times New Roman" w:cs="Times New Roman"/>
        </w:rPr>
        <w:footnoteRef/>
      </w:r>
      <w:r w:rsidRPr="00A44E3C">
        <w:rPr>
          <w:rFonts w:ascii="Times New Roman" w:hAnsi="Times New Roman" w:cs="Times New Roman"/>
        </w:rPr>
        <w:t xml:space="preserve"> </w:t>
      </w:r>
      <w:r w:rsidR="00A44E3C" w:rsidRPr="00A44E3C">
        <w:rPr>
          <w:rFonts w:ascii="Times New Roman" w:hAnsi="Times New Roman" w:cs="Times New Roman"/>
        </w:rPr>
        <w:t xml:space="preserve">Corte Constitucional, </w:t>
      </w:r>
      <w:r w:rsidRPr="00A44E3C">
        <w:rPr>
          <w:rFonts w:ascii="Times New Roman" w:hAnsi="Times New Roman" w:cs="Times New Roman"/>
        </w:rPr>
        <w:t xml:space="preserve">Sentencias SU-522 de 2019, </w:t>
      </w:r>
      <w:r w:rsidRPr="00A44E3C">
        <w:rPr>
          <w:rFonts w:ascii="Times New Roman" w:hAnsi="Times New Roman" w:cs="Times New Roman"/>
          <w:color w:val="2D2D2D"/>
          <w:shd w:val="clear" w:color="auto" w:fill="FFFFFF"/>
        </w:rPr>
        <w:t>T-253 de 2020 y T-496 de 2020.</w:t>
      </w:r>
    </w:p>
  </w:footnote>
  <w:footnote w:id="31">
    <w:p w14:paraId="022B895C" w14:textId="3A26AC7C" w:rsidR="0002676F" w:rsidRPr="002C59C9" w:rsidRDefault="0002676F">
      <w:pPr>
        <w:pStyle w:val="Textonotapie"/>
        <w:rPr>
          <w:rFonts w:ascii="Times New Roman" w:hAnsi="Times New Roman" w:cs="Times New Roman"/>
        </w:rPr>
      </w:pPr>
      <w:r w:rsidRPr="002C59C9">
        <w:rPr>
          <w:rStyle w:val="Refdenotaalpie"/>
          <w:rFonts w:ascii="Times New Roman" w:hAnsi="Times New Roman" w:cs="Times New Roman"/>
        </w:rPr>
        <w:footnoteRef/>
      </w:r>
      <w:r w:rsidRPr="002C59C9">
        <w:rPr>
          <w:rFonts w:ascii="Times New Roman" w:hAnsi="Times New Roman" w:cs="Times New Roman"/>
        </w:rPr>
        <w:t xml:space="preserve"> </w:t>
      </w:r>
      <w:r w:rsidR="002C59C9" w:rsidRPr="002C59C9">
        <w:rPr>
          <w:rFonts w:ascii="Times New Roman" w:hAnsi="Times New Roman" w:cs="Times New Roman"/>
        </w:rPr>
        <w:t xml:space="preserve">La información del estado electrónico puede consultarse en el siguiente enlace </w:t>
      </w:r>
      <w:hyperlink r:id="rId1" w:history="1">
        <w:r w:rsidR="002C59C9" w:rsidRPr="002C59C9">
          <w:rPr>
            <w:rStyle w:val="Hipervnculo"/>
            <w:rFonts w:ascii="Times New Roman" w:hAnsi="Times New Roman" w:cs="Times New Roman"/>
          </w:rPr>
          <w:t>https://acortar.link/e1cJa8</w:t>
        </w:r>
      </w:hyperlink>
      <w:r w:rsidR="002C59C9" w:rsidRPr="002C59C9">
        <w:rPr>
          <w:rFonts w:ascii="Times New Roman" w:hAnsi="Times New Roman" w:cs="Times New Roman"/>
        </w:rPr>
        <w:t xml:space="preserve"> </w:t>
      </w:r>
    </w:p>
  </w:footnote>
  <w:footnote w:id="32">
    <w:p w14:paraId="57FE9B4F" w14:textId="27A6B125" w:rsidR="004A6D38" w:rsidRPr="00126F6B" w:rsidRDefault="004A6D38" w:rsidP="004A6D38">
      <w:pPr>
        <w:pStyle w:val="Textonotapie"/>
        <w:jc w:val="both"/>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 xml:space="preserve">Corte Constitucional, </w:t>
      </w:r>
      <w:r w:rsidR="008F67D8" w:rsidRPr="00126F6B">
        <w:rPr>
          <w:rFonts w:ascii="Times New Roman" w:hAnsi="Times New Roman" w:cs="Times New Roman"/>
          <w:lang w:val="es-ES"/>
        </w:rPr>
        <w:t>s</w:t>
      </w:r>
      <w:r w:rsidRPr="00126F6B">
        <w:rPr>
          <w:rFonts w:ascii="Times New Roman" w:hAnsi="Times New Roman" w:cs="Times New Roman"/>
          <w:lang w:val="es-ES"/>
        </w:rPr>
        <w:t>entencias T-230 de 2024, SU-038 de 2023, SU-116 de 2018, SU-168 de 2017, T-451 de 2018 y T-258 de 2017.</w:t>
      </w:r>
    </w:p>
  </w:footnote>
  <w:footnote w:id="33">
    <w:p w14:paraId="7E24E0E0" w14:textId="1AC8784F" w:rsidR="004E40CE" w:rsidRPr="00126F6B" w:rsidRDefault="004E40CE" w:rsidP="00804180">
      <w:pPr>
        <w:pStyle w:val="Textonotapie"/>
        <w:jc w:val="both"/>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 xml:space="preserve">Corte Constitucional, </w:t>
      </w:r>
      <w:r w:rsidR="008F67D8" w:rsidRPr="00126F6B">
        <w:rPr>
          <w:rFonts w:ascii="Times New Roman" w:hAnsi="Times New Roman" w:cs="Times New Roman"/>
          <w:lang w:val="es-ES"/>
        </w:rPr>
        <w:t>s</w:t>
      </w:r>
      <w:r w:rsidRPr="00126F6B">
        <w:rPr>
          <w:rFonts w:ascii="Times New Roman" w:hAnsi="Times New Roman" w:cs="Times New Roman"/>
          <w:lang w:val="es-ES"/>
        </w:rPr>
        <w:t>entencia</w:t>
      </w:r>
      <w:r w:rsidR="008F67D8" w:rsidRPr="00126F6B">
        <w:rPr>
          <w:rFonts w:ascii="Times New Roman" w:hAnsi="Times New Roman" w:cs="Times New Roman"/>
          <w:lang w:val="es-ES"/>
        </w:rPr>
        <w:t>s</w:t>
      </w:r>
      <w:r w:rsidRPr="00126F6B">
        <w:rPr>
          <w:rFonts w:ascii="Times New Roman" w:hAnsi="Times New Roman" w:cs="Times New Roman"/>
          <w:lang w:val="es-ES"/>
        </w:rPr>
        <w:t xml:space="preserve"> SU-038 de 2023, SU-116 de 2018, SU-168 de 2017, T-451 de 2018 y T-258 de 2017.</w:t>
      </w:r>
    </w:p>
  </w:footnote>
  <w:footnote w:id="34">
    <w:p w14:paraId="400779F0" w14:textId="1F239D9C" w:rsidR="001E2D7C" w:rsidRPr="00126F6B" w:rsidRDefault="001E2D7C">
      <w:pPr>
        <w:pStyle w:val="Textonotapie"/>
        <w:rPr>
          <w:rFonts w:ascii="Times New Roman" w:hAnsi="Times New Roman" w:cs="Times New Roman"/>
          <w:lang w:val="pt-BR"/>
        </w:rPr>
      </w:pPr>
      <w:r w:rsidRPr="00126F6B">
        <w:rPr>
          <w:rStyle w:val="Refdenotaalpie"/>
          <w:rFonts w:ascii="Times New Roman" w:hAnsi="Times New Roman" w:cs="Times New Roman"/>
        </w:rPr>
        <w:footnoteRef/>
      </w:r>
      <w:r w:rsidRPr="00126F6B">
        <w:rPr>
          <w:rFonts w:ascii="Times New Roman" w:hAnsi="Times New Roman" w:cs="Times New Roman"/>
          <w:lang w:val="pt-BR"/>
        </w:rPr>
        <w:t xml:space="preserve"> Corte Constitucional, Sentencia C-453 de 1992. </w:t>
      </w:r>
    </w:p>
  </w:footnote>
  <w:footnote w:id="35">
    <w:p w14:paraId="35926A59" w14:textId="06C1D7FB" w:rsidR="001E2D7C" w:rsidRPr="00126F6B" w:rsidRDefault="001E2D7C">
      <w:pPr>
        <w:pStyle w:val="Textonotapie"/>
        <w:rPr>
          <w:rFonts w:ascii="Times New Roman" w:hAnsi="Times New Roman" w:cs="Times New Roman"/>
          <w:sz w:val="24"/>
          <w:szCs w:val="24"/>
          <w:lang w:val="pt-BR"/>
        </w:rPr>
      </w:pPr>
      <w:r w:rsidRPr="00126F6B">
        <w:rPr>
          <w:rStyle w:val="Refdenotaalpie"/>
          <w:rFonts w:ascii="Times New Roman" w:hAnsi="Times New Roman" w:cs="Times New Roman"/>
        </w:rPr>
        <w:footnoteRef/>
      </w:r>
      <w:r w:rsidRPr="00126F6B">
        <w:rPr>
          <w:rFonts w:ascii="Times New Roman" w:hAnsi="Times New Roman" w:cs="Times New Roman"/>
          <w:lang w:val="pt-BR"/>
        </w:rPr>
        <w:t xml:space="preserve"> Corte Constitucional, Sentencia </w:t>
      </w:r>
      <w:r w:rsidRPr="00126F6B">
        <w:rPr>
          <w:rFonts w:ascii="Times New Roman" w:hAnsi="Times New Roman" w:cs="Times New Roman"/>
          <w:color w:val="2D2D2D"/>
          <w:shd w:val="clear" w:color="auto" w:fill="FFFFFF"/>
          <w:lang w:val="pt-BR"/>
        </w:rPr>
        <w:t>SU-038 de 2023.</w:t>
      </w:r>
    </w:p>
  </w:footnote>
  <w:footnote w:id="36">
    <w:p w14:paraId="33D6140D" w14:textId="284571E2" w:rsidR="002C20CD" w:rsidRPr="00126F6B" w:rsidRDefault="002C20CD">
      <w:pPr>
        <w:pStyle w:val="Textonotapie"/>
        <w:rPr>
          <w:rFonts w:ascii="Times New Roman" w:hAnsi="Times New Roman" w:cs="Times New Roman"/>
          <w:lang w:val="pt-BR"/>
        </w:rPr>
      </w:pPr>
      <w:r w:rsidRPr="00126F6B">
        <w:rPr>
          <w:rStyle w:val="Refdenotaalpie"/>
          <w:rFonts w:ascii="Times New Roman" w:hAnsi="Times New Roman" w:cs="Times New Roman"/>
        </w:rPr>
        <w:footnoteRef/>
      </w:r>
      <w:r w:rsidRPr="00126F6B">
        <w:rPr>
          <w:rFonts w:ascii="Times New Roman" w:hAnsi="Times New Roman" w:cs="Times New Roman"/>
          <w:lang w:val="pt-BR"/>
        </w:rPr>
        <w:t xml:space="preserve"> Corte Constitucional, Sentencia </w:t>
      </w:r>
      <w:r w:rsidRPr="00126F6B">
        <w:rPr>
          <w:rFonts w:ascii="Times New Roman" w:hAnsi="Times New Roman" w:cs="Times New Roman"/>
          <w:color w:val="2D2D2D"/>
          <w:shd w:val="clear" w:color="auto" w:fill="FFFFFF"/>
          <w:lang w:val="pt-BR"/>
        </w:rPr>
        <w:t>SU-116 de 2018.</w:t>
      </w:r>
    </w:p>
  </w:footnote>
  <w:footnote w:id="37">
    <w:p w14:paraId="34D1236B" w14:textId="0FA2C7BB" w:rsidR="00EB4EDE" w:rsidRPr="00126F6B" w:rsidRDefault="00EB4EDE">
      <w:pPr>
        <w:pStyle w:val="Textonotapie"/>
        <w:rPr>
          <w:rFonts w:ascii="Times New Roman" w:hAnsi="Times New Roman" w:cs="Times New Roman"/>
          <w:lang w:val="pt-BR"/>
        </w:rPr>
      </w:pPr>
      <w:r w:rsidRPr="00120810">
        <w:rPr>
          <w:rStyle w:val="Refdenotaalpie"/>
          <w:rFonts w:ascii="Times New Roman" w:hAnsi="Times New Roman" w:cs="Times New Roman"/>
        </w:rPr>
        <w:footnoteRef/>
      </w:r>
      <w:r w:rsidRPr="00120810">
        <w:rPr>
          <w:rFonts w:ascii="Times New Roman" w:hAnsi="Times New Roman" w:cs="Times New Roman"/>
          <w:lang w:val="pt-BR"/>
        </w:rPr>
        <w:t xml:space="preserve"> </w:t>
      </w:r>
      <w:r w:rsidR="008627E9" w:rsidRPr="00120810">
        <w:rPr>
          <w:rFonts w:ascii="Times New Roman" w:hAnsi="Times New Roman" w:cs="Times New Roman"/>
          <w:lang w:val="pt-BR"/>
        </w:rPr>
        <w:t xml:space="preserve">Corte Constitucional, Sentencia </w:t>
      </w:r>
      <w:r w:rsidR="008627E9" w:rsidRPr="00120810">
        <w:rPr>
          <w:rFonts w:ascii="Times New Roman" w:hAnsi="Times New Roman" w:cs="Times New Roman"/>
          <w:color w:val="2D2D2D"/>
          <w:shd w:val="clear" w:color="auto" w:fill="FFFFFF"/>
          <w:lang w:val="pt-BR"/>
        </w:rPr>
        <w:t>SU-387 de 2022.</w:t>
      </w:r>
    </w:p>
  </w:footnote>
  <w:footnote w:id="38">
    <w:p w14:paraId="014681A8" w14:textId="5D10A2D1" w:rsidR="00832B38" w:rsidRPr="00126F6B" w:rsidRDefault="00832B38">
      <w:pPr>
        <w:pStyle w:val="Textonotapie"/>
        <w:rPr>
          <w:rFonts w:ascii="Times New Roman" w:hAnsi="Times New Roman" w:cs="Times New Roman"/>
          <w:lang w:val="pt-BR"/>
        </w:rPr>
      </w:pPr>
      <w:r w:rsidRPr="00126F6B">
        <w:rPr>
          <w:rStyle w:val="Refdenotaalpie"/>
          <w:rFonts w:ascii="Times New Roman" w:hAnsi="Times New Roman" w:cs="Times New Roman"/>
        </w:rPr>
        <w:footnoteRef/>
      </w:r>
      <w:r w:rsidRPr="00126F6B">
        <w:rPr>
          <w:rFonts w:ascii="Times New Roman" w:hAnsi="Times New Roman" w:cs="Times New Roman"/>
          <w:lang w:val="pt-BR"/>
        </w:rPr>
        <w:t xml:space="preserve"> Corte Constitucional, Sentencia SU-627 del 2015</w:t>
      </w:r>
    </w:p>
  </w:footnote>
  <w:footnote w:id="39">
    <w:p w14:paraId="149C4111" w14:textId="15173D4E" w:rsidR="00832B38" w:rsidRPr="00126F6B" w:rsidRDefault="00832B38">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Corte Constitucional, Sentencias T-230 de 2024, S</w:t>
      </w:r>
      <w:r w:rsidRPr="00126F6B">
        <w:rPr>
          <w:rFonts w:ascii="Times New Roman" w:hAnsi="Times New Roman" w:cs="Times New Roman"/>
          <w:color w:val="2D2D2D"/>
          <w:shd w:val="clear" w:color="auto" w:fill="FFFFFF"/>
        </w:rPr>
        <w:t>U-038 de 2023, SU-261 de 2021 y T-186 de 2021.</w:t>
      </w:r>
    </w:p>
  </w:footnote>
  <w:footnote w:id="40">
    <w:p w14:paraId="1B38B8B7" w14:textId="7F93C70C" w:rsidR="00620B43" w:rsidRPr="00126F6B" w:rsidRDefault="00620B43">
      <w:pPr>
        <w:pStyle w:val="Textonotapie"/>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Corte Constitucional, Sentencias T-572 de 1994, T-100 de 1998, SU-172 de 2000, SU-174 de 2007, T-790 de 2010, T-510 de 2011, SU- 632 de 2017, SU-649 de 2017, SU-116 de 2018 y SU-453 de 2019.</w:t>
      </w:r>
    </w:p>
  </w:footnote>
  <w:footnote w:id="41">
    <w:p w14:paraId="1C42A670" w14:textId="3C44614D" w:rsidR="00971288" w:rsidRPr="00126F6B" w:rsidRDefault="00971288">
      <w:pPr>
        <w:pStyle w:val="Textonotapie"/>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Corte Constitucional, Sentencias T-018 de 2023, SU-337 de </w:t>
      </w:r>
      <w:proofErr w:type="gramStart"/>
      <w:r w:rsidRPr="00126F6B">
        <w:rPr>
          <w:rFonts w:ascii="Times New Roman" w:hAnsi="Times New Roman" w:cs="Times New Roman"/>
        </w:rPr>
        <w:t>2017 ,</w:t>
      </w:r>
      <w:proofErr w:type="gramEnd"/>
      <w:r w:rsidRPr="00126F6B">
        <w:rPr>
          <w:rFonts w:ascii="Times New Roman" w:hAnsi="Times New Roman" w:cs="Times New Roman"/>
        </w:rPr>
        <w:t xml:space="preserve"> T-450 de 2018 y T-074 de 2018.</w:t>
      </w:r>
    </w:p>
  </w:footnote>
  <w:footnote w:id="42">
    <w:p w14:paraId="1CE1BF8E" w14:textId="2B3BDA83" w:rsidR="00AE7F4A" w:rsidRPr="00126F6B" w:rsidRDefault="00AE7F4A">
      <w:pPr>
        <w:pStyle w:val="Textonotapie"/>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Corte Constitucional, Sentencia SU-448 de 2016.</w:t>
      </w:r>
    </w:p>
  </w:footnote>
  <w:footnote w:id="43">
    <w:p w14:paraId="744D6F16" w14:textId="01A8FE11" w:rsidR="00D628CB" w:rsidRPr="00126F6B" w:rsidRDefault="00D628CB">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 xml:space="preserve">Corte Constitucional, Sentencia </w:t>
      </w:r>
      <w:r w:rsidRPr="00126F6B">
        <w:rPr>
          <w:rFonts w:ascii="Times New Roman" w:hAnsi="Times New Roman" w:cs="Times New Roman"/>
          <w:color w:val="2D2D2D"/>
          <w:shd w:val="clear" w:color="auto" w:fill="FFFFFF"/>
        </w:rPr>
        <w:t>SU-069 de 2018 y SU-087 de 2022.</w:t>
      </w:r>
    </w:p>
  </w:footnote>
  <w:footnote w:id="44">
    <w:p w14:paraId="16DCC540" w14:textId="70C20FE0" w:rsidR="00DB082A" w:rsidRPr="00126F6B" w:rsidRDefault="00DB082A">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Corte Constitucional, Sentencia SU-062 de 2023.</w:t>
      </w:r>
    </w:p>
  </w:footnote>
  <w:footnote w:id="45">
    <w:p w14:paraId="21615A87" w14:textId="2F409B3F" w:rsidR="00DB082A" w:rsidRPr="00126F6B" w:rsidRDefault="00DB082A">
      <w:pPr>
        <w:pStyle w:val="Textonotapie"/>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Ibidem.</w:t>
      </w:r>
    </w:p>
  </w:footnote>
  <w:footnote w:id="46">
    <w:p w14:paraId="426B3B9D" w14:textId="77777777" w:rsidR="004D1023" w:rsidRPr="00313D09" w:rsidRDefault="004D1023" w:rsidP="004D1023">
      <w:pPr>
        <w:pStyle w:val="Textonotapie"/>
        <w:jc w:val="both"/>
        <w:rPr>
          <w:rFonts w:ascii="Times New Roman" w:hAnsi="Times New Roman" w:cs="Times New Roman"/>
        </w:rPr>
      </w:pPr>
      <w:r w:rsidRPr="00120810">
        <w:rPr>
          <w:rStyle w:val="Refdenotaalpie"/>
          <w:rFonts w:ascii="Times New Roman" w:hAnsi="Times New Roman" w:cs="Times New Roman"/>
        </w:rPr>
        <w:footnoteRef/>
      </w:r>
      <w:r w:rsidRPr="00313D09">
        <w:rPr>
          <w:rFonts w:ascii="Times New Roman" w:hAnsi="Times New Roman" w:cs="Times New Roman"/>
        </w:rPr>
        <w:t xml:space="preserve"> Corte Constitucional, Sentencia C-278 de 2014.</w:t>
      </w:r>
    </w:p>
  </w:footnote>
  <w:footnote w:id="47">
    <w:p w14:paraId="06A264EF" w14:textId="24831BE5" w:rsidR="004D1023" w:rsidRPr="00120810" w:rsidRDefault="004D1023" w:rsidP="004D1023">
      <w:pPr>
        <w:pStyle w:val="Textonotapie"/>
        <w:jc w:val="both"/>
        <w:rPr>
          <w:rFonts w:ascii="Times New Roman" w:hAnsi="Times New Roman" w:cs="Times New Roman"/>
          <w:lang w:val="es-ES"/>
        </w:rPr>
      </w:pPr>
      <w:r w:rsidRPr="00120810">
        <w:rPr>
          <w:rStyle w:val="Refdenotaalpie"/>
          <w:rFonts w:ascii="Times New Roman" w:hAnsi="Times New Roman" w:cs="Times New Roman"/>
        </w:rPr>
        <w:footnoteRef/>
      </w:r>
      <w:r w:rsidRPr="00027762">
        <w:rPr>
          <w:rFonts w:ascii="Times New Roman" w:hAnsi="Times New Roman" w:cs="Times New Roman"/>
        </w:rPr>
        <w:t xml:space="preserve"> Corte Constitucional, Sentencia T-292 de 2016. </w:t>
      </w:r>
      <w:r w:rsidRPr="00120810">
        <w:rPr>
          <w:rFonts w:ascii="Times New Roman" w:hAnsi="Times New Roman" w:cs="Times New Roman"/>
          <w:lang w:val="es-ES"/>
        </w:rPr>
        <w:t>“</w:t>
      </w:r>
      <w:r w:rsidRPr="00120810">
        <w:rPr>
          <w:rFonts w:ascii="Times New Roman" w:hAnsi="Times New Roman" w:cs="Times New Roman"/>
          <w:shd w:val="clear" w:color="auto" w:fill="FFFFFF"/>
        </w:rPr>
        <w:t xml:space="preserve">[..] se han distinguido los hijos provenientes de las familias de crianza y los provenientes de las familias ensambladas, a quienes se les ha denominado hijos aportados. Los hijos aportados, </w:t>
      </w:r>
      <w:r w:rsidR="0001413E" w:rsidRPr="00120810">
        <w:rPr>
          <w:rFonts w:ascii="Times New Roman" w:hAnsi="Times New Roman" w:cs="Times New Roman"/>
          <w:shd w:val="clear" w:color="auto" w:fill="FFFFFF"/>
        </w:rPr>
        <w:t>[…]</w:t>
      </w:r>
      <w:r w:rsidRPr="00120810">
        <w:rPr>
          <w:rFonts w:ascii="Times New Roman" w:hAnsi="Times New Roman" w:cs="Times New Roman"/>
          <w:shd w:val="clear" w:color="auto" w:fill="FFFFFF"/>
        </w:rPr>
        <w:t xml:space="preserve"> se entienden como aquellos integrados al matrimonio o a la unión marital de hecho por uno de los cónyuges o de los compañeros permanentes provenientes de una relación diferente</w:t>
      </w:r>
      <w:r w:rsidRPr="00120810">
        <w:rPr>
          <w:rFonts w:ascii="Times New Roman" w:hAnsi="Times New Roman" w:cs="Times New Roman"/>
          <w:lang w:val="es-ES"/>
        </w:rPr>
        <w:t>”</w:t>
      </w:r>
      <w:r w:rsidR="00E53DF6" w:rsidRPr="00120810">
        <w:rPr>
          <w:rFonts w:ascii="Times New Roman" w:hAnsi="Times New Roman" w:cs="Times New Roman"/>
          <w:lang w:val="es-ES"/>
        </w:rPr>
        <w:t>.</w:t>
      </w:r>
    </w:p>
  </w:footnote>
  <w:footnote w:id="48">
    <w:p w14:paraId="5AD17116" w14:textId="10D677B9" w:rsidR="008325AC" w:rsidRPr="00126F6B" w:rsidRDefault="008325AC" w:rsidP="004D1023">
      <w:pPr>
        <w:pStyle w:val="Textonotapie"/>
        <w:jc w:val="both"/>
        <w:rPr>
          <w:rFonts w:ascii="Times New Roman" w:hAnsi="Times New Roman" w:cs="Times New Roman"/>
          <w:lang w:val="pt-BR"/>
        </w:rPr>
      </w:pPr>
      <w:r w:rsidRPr="00120810">
        <w:rPr>
          <w:rStyle w:val="Refdenotaalpie"/>
          <w:rFonts w:ascii="Times New Roman" w:hAnsi="Times New Roman" w:cs="Times New Roman"/>
        </w:rPr>
        <w:footnoteRef/>
      </w:r>
      <w:r w:rsidRPr="00120810">
        <w:rPr>
          <w:rFonts w:ascii="Times New Roman" w:hAnsi="Times New Roman" w:cs="Times New Roman"/>
          <w:lang w:val="pt-BR"/>
        </w:rPr>
        <w:t xml:space="preserve"> Corte Constitucional, Sentencia T-553 de 1994.</w:t>
      </w:r>
    </w:p>
  </w:footnote>
  <w:footnote w:id="49">
    <w:p w14:paraId="3E0B50F3" w14:textId="77777777" w:rsidR="00A036E4" w:rsidRPr="00126F6B" w:rsidRDefault="00A036E4" w:rsidP="00A036E4">
      <w:pPr>
        <w:pStyle w:val="Textonotapie"/>
        <w:jc w:val="both"/>
        <w:rPr>
          <w:rFonts w:ascii="Times New Roman" w:hAnsi="Times New Roman" w:cs="Times New Roman"/>
          <w:lang w:val="pt-BR"/>
        </w:rPr>
      </w:pPr>
      <w:r w:rsidRPr="00126F6B">
        <w:rPr>
          <w:rStyle w:val="Refdenotaalpie"/>
          <w:rFonts w:ascii="Times New Roman" w:hAnsi="Times New Roman" w:cs="Times New Roman"/>
        </w:rPr>
        <w:footnoteRef/>
      </w:r>
      <w:r w:rsidRPr="00126F6B">
        <w:rPr>
          <w:rFonts w:ascii="Times New Roman" w:hAnsi="Times New Roman" w:cs="Times New Roman"/>
          <w:lang w:val="pt-BR"/>
        </w:rPr>
        <w:t xml:space="preserve"> Corte Constitucional, Sentencia C-577 de 2011.</w:t>
      </w:r>
    </w:p>
  </w:footnote>
  <w:footnote w:id="50">
    <w:p w14:paraId="694C2D8A" w14:textId="77777777" w:rsidR="00D25DE3" w:rsidRPr="00126F6B" w:rsidRDefault="00D25DE3" w:rsidP="00BE6295">
      <w:pPr>
        <w:pStyle w:val="Textonotapie"/>
        <w:jc w:val="both"/>
        <w:rPr>
          <w:rFonts w:ascii="Times New Roman" w:hAnsi="Times New Roman" w:cs="Times New Roman"/>
          <w:lang w:val="pt-BR"/>
        </w:rPr>
      </w:pPr>
      <w:r w:rsidRPr="00126F6B">
        <w:rPr>
          <w:rStyle w:val="Refdenotaalpie"/>
          <w:rFonts w:ascii="Times New Roman" w:hAnsi="Times New Roman" w:cs="Times New Roman"/>
        </w:rPr>
        <w:footnoteRef/>
      </w:r>
      <w:r w:rsidRPr="00126F6B">
        <w:rPr>
          <w:rFonts w:ascii="Times New Roman" w:hAnsi="Times New Roman" w:cs="Times New Roman"/>
          <w:lang w:val="pt-BR"/>
        </w:rPr>
        <w:t xml:space="preserve"> Corte Constitucional, Sentencia C-257 de 2015. </w:t>
      </w:r>
    </w:p>
  </w:footnote>
  <w:footnote w:id="51">
    <w:p w14:paraId="017576DE" w14:textId="55EE19ED" w:rsidR="00E93239" w:rsidRPr="00126F6B" w:rsidRDefault="00E93239">
      <w:pPr>
        <w:pStyle w:val="Textonotapie"/>
        <w:rPr>
          <w:rFonts w:ascii="Times New Roman" w:hAnsi="Times New Roman" w:cs="Times New Roman"/>
          <w:lang w:val="pt-BR"/>
        </w:rPr>
      </w:pPr>
      <w:r w:rsidRPr="00126F6B">
        <w:rPr>
          <w:rStyle w:val="Refdenotaalpie"/>
          <w:rFonts w:ascii="Times New Roman" w:hAnsi="Times New Roman" w:cs="Times New Roman"/>
        </w:rPr>
        <w:footnoteRef/>
      </w:r>
      <w:r w:rsidRPr="00126F6B">
        <w:rPr>
          <w:rFonts w:ascii="Times New Roman" w:hAnsi="Times New Roman" w:cs="Times New Roman"/>
          <w:lang w:val="pt-BR"/>
        </w:rPr>
        <w:t xml:space="preserve"> Corte Constitucional, Sentencia C-117 de 2021. </w:t>
      </w:r>
    </w:p>
  </w:footnote>
  <w:footnote w:id="52">
    <w:p w14:paraId="63E744E6" w14:textId="4FE462C3" w:rsidR="004E7C5D" w:rsidRPr="00126F6B" w:rsidRDefault="004E7C5D" w:rsidP="004E7C5D">
      <w:pPr>
        <w:pStyle w:val="Textonotapie"/>
        <w:jc w:val="both"/>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lang w:val="pt-BR"/>
        </w:rPr>
        <w:t xml:space="preserve"> Corte Constitucional, Sentencia C-117 de 2021. </w:t>
      </w:r>
      <w:r w:rsidRPr="00126F6B">
        <w:rPr>
          <w:rFonts w:ascii="Times New Roman" w:hAnsi="Times New Roman" w:cs="Times New Roman"/>
        </w:rPr>
        <w:t>“La Sala Plena reconoce que el Legislador cuenta con una amplia potestad de configuración para regular el matrimonio y la unión marital de hecho y, en general, los diferentes tipos de familia. De esta manera, le es dado establecer tratamientos diversos pues, como ya se señaló en el numerales supra 35 a 40, ello responde en gran parte a las particularidades según las cuales, por ejemplo, el matrimonio es un contrato solemne, que le da gran importancia a la formalidad del vínculo, siendo ello relevante, incluso para su terminación. En el caso de las uniones maritales de hecho el Legislador, por el contrario, se ha inclinado por respetar el principio de la libertad y sólo ha optado por hacer surgir los derechos patrimoniales, en los eventos en lo que la convivencia continua se hubiese extendido por más de dos años, conformando hasta dicho momento una sociedad patrimonial de hecho.”</w:t>
      </w:r>
    </w:p>
  </w:footnote>
  <w:footnote w:id="53">
    <w:p w14:paraId="65655BA6" w14:textId="77777777" w:rsidR="00CF0233" w:rsidRPr="00120810" w:rsidRDefault="00CF0233" w:rsidP="00CF0233">
      <w:pPr>
        <w:pStyle w:val="Textonotapie"/>
        <w:jc w:val="both"/>
        <w:rPr>
          <w:rFonts w:ascii="Times New Roman" w:hAnsi="Times New Roman" w:cs="Times New Roman"/>
        </w:rPr>
      </w:pPr>
      <w:r w:rsidRPr="00120810">
        <w:rPr>
          <w:rStyle w:val="Refdenotaalpie"/>
          <w:rFonts w:ascii="Times New Roman" w:hAnsi="Times New Roman" w:cs="Times New Roman"/>
        </w:rPr>
        <w:footnoteRef/>
      </w:r>
      <w:r w:rsidRPr="00120810">
        <w:rPr>
          <w:rFonts w:ascii="Times New Roman" w:hAnsi="Times New Roman" w:cs="Times New Roman"/>
        </w:rPr>
        <w:t xml:space="preserve"> Decreto 1260 de 1970, artículo 1 “el estado civil de una persona es su situación jurídica en la familia y la sociedad, determina su capacidad para ejercer derechos y contraer ciertas obligaciones, es indivisible, indisponible e imprescriptible”.</w:t>
      </w:r>
    </w:p>
  </w:footnote>
  <w:footnote w:id="54">
    <w:p w14:paraId="7C79E4DD" w14:textId="77777777" w:rsidR="00CF0233" w:rsidRPr="00126F6B" w:rsidRDefault="00CF0233" w:rsidP="00CF0233">
      <w:pPr>
        <w:pStyle w:val="Textonotapie"/>
        <w:jc w:val="both"/>
        <w:rPr>
          <w:rFonts w:ascii="Times New Roman" w:hAnsi="Times New Roman" w:cs="Times New Roman"/>
        </w:rPr>
      </w:pPr>
      <w:r w:rsidRPr="00120810">
        <w:rPr>
          <w:rStyle w:val="Refdenotaalpie"/>
          <w:rFonts w:ascii="Times New Roman" w:hAnsi="Times New Roman" w:cs="Times New Roman"/>
        </w:rPr>
        <w:footnoteRef/>
      </w:r>
      <w:r w:rsidRPr="00120810">
        <w:rPr>
          <w:rFonts w:ascii="Times New Roman" w:hAnsi="Times New Roman" w:cs="Times New Roman"/>
        </w:rPr>
        <w:t xml:space="preserve"> </w:t>
      </w:r>
      <w:r w:rsidRPr="00120810">
        <w:rPr>
          <w:rFonts w:ascii="Times New Roman" w:hAnsi="Times New Roman" w:cs="Times New Roman"/>
          <w:bCs/>
          <w:lang w:val="es-ES_tradnl"/>
        </w:rPr>
        <w:t>Corte Constitucional en la sentencia T-375 de 2021. “Doctrinalmente, se entiende que el estado civil es un conjunto de situaciones jurídicas que relacionan a cada persona con la familia de donde proviene, o con la familia que ha formado y con ciertos hechos fundamentales de la misma personalidad.</w:t>
      </w:r>
    </w:p>
  </w:footnote>
  <w:footnote w:id="55">
    <w:p w14:paraId="4ABEAAB2" w14:textId="15A6CCDB" w:rsidR="00042FDB" w:rsidRPr="00126F6B" w:rsidRDefault="00042FDB" w:rsidP="00042FDB">
      <w:pPr>
        <w:pStyle w:val="Textonotapie"/>
        <w:jc w:val="both"/>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El artículo 411 del Código Civil establece que “se deben alimentos a: (1) Al cónyuge. (2) A los descendientes. (3) A los ascendientes. (4) A cargo del cónyuge culpable, al cónyuge divorciado o separado de cuerpo sin su culpa. (5) A los hijos naturales, su posteridad y a los nietos naturales. (6) los Ascendientes Naturales. (7) A los hijos adoptivos. (8) A los padres adoptantes. (9) A los hermanos legítimos. (10) Al que hizo una donación cuantiosa si no hubiere sido rescindida o revocada. // La acción del donante se dirigirá contra el donatario. // No se deben alimentos a las personas aquí designadas en los casos en que una ley se los niegue”.</w:t>
      </w:r>
    </w:p>
  </w:footnote>
  <w:footnote w:id="56">
    <w:p w14:paraId="36EFA265" w14:textId="13D52A4B" w:rsidR="00042FDB" w:rsidRPr="00126F6B" w:rsidRDefault="00042FDB">
      <w:pPr>
        <w:pStyle w:val="Textonotapie"/>
        <w:rPr>
          <w:rFonts w:ascii="Times New Roman" w:hAnsi="Times New Roman" w:cs="Times New Roman"/>
          <w:lang w:val="pt-BR"/>
        </w:rPr>
      </w:pPr>
      <w:r w:rsidRPr="006A38CE">
        <w:rPr>
          <w:rStyle w:val="Refdenotaalpie"/>
          <w:rFonts w:ascii="Times New Roman" w:hAnsi="Times New Roman" w:cs="Times New Roman"/>
        </w:rPr>
        <w:footnoteRef/>
      </w:r>
      <w:r w:rsidRPr="006A38CE">
        <w:rPr>
          <w:rFonts w:ascii="Times New Roman" w:hAnsi="Times New Roman" w:cs="Times New Roman"/>
          <w:lang w:val="pt-BR"/>
        </w:rPr>
        <w:t xml:space="preserve"> Corte Constitucional, Sentencia T-085 de 2024.</w:t>
      </w:r>
    </w:p>
  </w:footnote>
  <w:footnote w:id="57">
    <w:p w14:paraId="53A2FDA0" w14:textId="52F9BFC0" w:rsidR="006A38CE" w:rsidRPr="006A38CE" w:rsidRDefault="006A38CE">
      <w:pPr>
        <w:pStyle w:val="Textonotapie"/>
        <w:rPr>
          <w:rFonts w:ascii="Times New Roman" w:hAnsi="Times New Roman" w:cs="Times New Roman"/>
        </w:rPr>
      </w:pPr>
      <w:r w:rsidRPr="006A38CE">
        <w:rPr>
          <w:rStyle w:val="Refdenotaalpie"/>
          <w:rFonts w:ascii="Times New Roman" w:hAnsi="Times New Roman" w:cs="Times New Roman"/>
        </w:rPr>
        <w:footnoteRef/>
      </w:r>
      <w:r w:rsidRPr="006A38CE">
        <w:rPr>
          <w:rFonts w:ascii="Times New Roman" w:hAnsi="Times New Roman" w:cs="Times New Roman"/>
        </w:rPr>
        <w:t xml:space="preserve"> Reiterado en la Sentencia </w:t>
      </w:r>
      <w:r w:rsidRPr="00027762">
        <w:rPr>
          <w:rFonts w:ascii="Times New Roman" w:hAnsi="Times New Roman" w:cs="Times New Roman"/>
        </w:rPr>
        <w:t>T-085 de 2024.</w:t>
      </w:r>
    </w:p>
  </w:footnote>
  <w:footnote w:id="58">
    <w:p w14:paraId="5245A2BF" w14:textId="78A7495C" w:rsidR="005422CA" w:rsidRPr="00126F6B" w:rsidRDefault="005422CA">
      <w:pPr>
        <w:pStyle w:val="Textonotapie"/>
        <w:rPr>
          <w:rFonts w:ascii="Times New Roman" w:hAnsi="Times New Roman" w:cs="Times New Roman"/>
          <w:lang w:val="pt-BR"/>
        </w:rPr>
      </w:pPr>
      <w:r w:rsidRPr="00126F6B">
        <w:rPr>
          <w:rStyle w:val="Refdenotaalpie"/>
          <w:rFonts w:ascii="Times New Roman" w:hAnsi="Times New Roman" w:cs="Times New Roman"/>
        </w:rPr>
        <w:footnoteRef/>
      </w:r>
      <w:r w:rsidRPr="00126F6B">
        <w:rPr>
          <w:rFonts w:ascii="Times New Roman" w:hAnsi="Times New Roman" w:cs="Times New Roman"/>
          <w:lang w:val="pt-BR"/>
        </w:rPr>
        <w:t xml:space="preserve"> Ibidem.</w:t>
      </w:r>
    </w:p>
  </w:footnote>
  <w:footnote w:id="59">
    <w:p w14:paraId="428D7671" w14:textId="3E965F7E" w:rsidR="00706E28" w:rsidRPr="00A41606" w:rsidRDefault="00706E28">
      <w:pPr>
        <w:pStyle w:val="Textonotapie"/>
        <w:rPr>
          <w:rFonts w:ascii="Times New Roman" w:hAnsi="Times New Roman" w:cs="Times New Roman"/>
          <w:lang w:val="pt-BR"/>
        </w:rPr>
      </w:pPr>
      <w:r w:rsidRPr="00A41606">
        <w:rPr>
          <w:rStyle w:val="Refdenotaalpie"/>
          <w:rFonts w:ascii="Times New Roman" w:hAnsi="Times New Roman" w:cs="Times New Roman"/>
        </w:rPr>
        <w:footnoteRef/>
      </w:r>
      <w:r w:rsidRPr="00A41606">
        <w:rPr>
          <w:rFonts w:ascii="Times New Roman" w:hAnsi="Times New Roman" w:cs="Times New Roman"/>
          <w:lang w:val="pt-BR"/>
        </w:rPr>
        <w:t xml:space="preserve"> </w:t>
      </w:r>
      <w:r w:rsidR="003341EE">
        <w:rPr>
          <w:rFonts w:ascii="Times New Roman" w:hAnsi="Times New Roman" w:cs="Times New Roman"/>
          <w:lang w:val="pt-BR"/>
        </w:rPr>
        <w:t xml:space="preserve">Corte Constitucional, </w:t>
      </w:r>
      <w:r w:rsidRPr="00A41606">
        <w:rPr>
          <w:rFonts w:ascii="Times New Roman" w:hAnsi="Times New Roman" w:cs="Times New Roman"/>
          <w:lang w:val="pt-BR"/>
        </w:rPr>
        <w:t>Sentencia T-462 de 2021.</w:t>
      </w:r>
    </w:p>
  </w:footnote>
  <w:footnote w:id="60">
    <w:p w14:paraId="1DE3DB64" w14:textId="22E5FB7B" w:rsidR="00FD2427" w:rsidRPr="00A41606" w:rsidRDefault="00FD2427" w:rsidP="00A41606">
      <w:pPr>
        <w:pStyle w:val="Textonotapie"/>
        <w:jc w:val="both"/>
        <w:rPr>
          <w:rFonts w:ascii="Times New Roman" w:hAnsi="Times New Roman" w:cs="Times New Roman"/>
        </w:rPr>
      </w:pPr>
      <w:r w:rsidRPr="00A41606">
        <w:rPr>
          <w:rStyle w:val="Refdenotaalpie"/>
          <w:rFonts w:ascii="Times New Roman" w:hAnsi="Times New Roman" w:cs="Times New Roman"/>
        </w:rPr>
        <w:footnoteRef/>
      </w:r>
      <w:r w:rsidRPr="00A41606">
        <w:rPr>
          <w:rFonts w:ascii="Times New Roman" w:hAnsi="Times New Roman" w:cs="Times New Roman"/>
        </w:rPr>
        <w:t xml:space="preserve"> En la Sentencia T-462 de 2021 la Corte reitero que “en la Recomendación general relativa al artículo 16 de la Convención sobre la Eliminación de Todas las Formas de Discriminación (consecuencias económicas del matrimonio, las relaciones familiares y su disolución), el Comité para la Eliminación de la Discriminación contra la Mujer sostuvo que ‘la división de roles y funciones durante la convivencia de los cónyuges no debería dar lugar a consecuencias económicas perjudiciales para ninguno de ellos’”.</w:t>
      </w:r>
    </w:p>
  </w:footnote>
  <w:footnote w:id="61">
    <w:p w14:paraId="57A189AE" w14:textId="16077B5E" w:rsidR="00294C33" w:rsidRPr="00A41606" w:rsidRDefault="00294C33" w:rsidP="00294C33">
      <w:pPr>
        <w:pStyle w:val="Textonotapie"/>
        <w:jc w:val="both"/>
        <w:rPr>
          <w:rFonts w:ascii="Times New Roman" w:hAnsi="Times New Roman" w:cs="Times New Roman"/>
        </w:rPr>
      </w:pPr>
      <w:r w:rsidRPr="00126F6B">
        <w:rPr>
          <w:rStyle w:val="Refdenotaalpie"/>
          <w:rFonts w:ascii="Times New Roman" w:hAnsi="Times New Roman" w:cs="Times New Roman"/>
        </w:rPr>
        <w:footnoteRef/>
      </w:r>
      <w:r w:rsidRPr="00A41606">
        <w:rPr>
          <w:rFonts w:ascii="Times New Roman" w:hAnsi="Times New Roman" w:cs="Times New Roman"/>
        </w:rPr>
        <w:t xml:space="preserve"> </w:t>
      </w:r>
      <w:r w:rsidR="003341EE" w:rsidRPr="00A41606">
        <w:rPr>
          <w:rFonts w:ascii="Times New Roman" w:hAnsi="Times New Roman" w:cs="Times New Roman"/>
        </w:rPr>
        <w:t>Corte Constitucional, s</w:t>
      </w:r>
      <w:r w:rsidRPr="00A41606">
        <w:rPr>
          <w:rFonts w:ascii="Times New Roman" w:hAnsi="Times New Roman" w:cs="Times New Roman"/>
        </w:rPr>
        <w:t xml:space="preserve">entencias T-085 de 2024, </w:t>
      </w:r>
      <w:r w:rsidRPr="00A41606">
        <w:rPr>
          <w:rFonts w:ascii="Times New Roman" w:hAnsi="Times New Roman" w:cs="Times New Roman"/>
          <w:color w:val="000000"/>
          <w:shd w:val="clear" w:color="auto" w:fill="FFFFFF"/>
        </w:rPr>
        <w:t>T-188 de 2023, T-467 de 2015, T-1096 de 2008, C-246 de 2002, entre otras.</w:t>
      </w:r>
    </w:p>
  </w:footnote>
  <w:footnote w:id="62">
    <w:p w14:paraId="39E10373" w14:textId="38147734" w:rsidR="006D38BE" w:rsidRPr="00A41606" w:rsidRDefault="006D38BE">
      <w:pPr>
        <w:pStyle w:val="Textonotapie"/>
        <w:rPr>
          <w:rFonts w:ascii="Times New Roman" w:hAnsi="Times New Roman" w:cs="Times New Roman"/>
        </w:rPr>
      </w:pPr>
      <w:r w:rsidRPr="00126F6B">
        <w:rPr>
          <w:rStyle w:val="Refdenotaalpie"/>
          <w:rFonts w:ascii="Times New Roman" w:hAnsi="Times New Roman" w:cs="Times New Roman"/>
        </w:rPr>
        <w:footnoteRef/>
      </w:r>
      <w:r w:rsidRPr="00A41606">
        <w:rPr>
          <w:rFonts w:ascii="Times New Roman" w:hAnsi="Times New Roman" w:cs="Times New Roman"/>
        </w:rPr>
        <w:t xml:space="preserve"> </w:t>
      </w:r>
      <w:r w:rsidR="003341EE" w:rsidRPr="00A41606">
        <w:rPr>
          <w:rFonts w:ascii="Times New Roman" w:hAnsi="Times New Roman" w:cs="Times New Roman"/>
        </w:rPr>
        <w:t xml:space="preserve">Corte Constitucional, </w:t>
      </w:r>
      <w:r w:rsidRPr="00A41606">
        <w:rPr>
          <w:rFonts w:ascii="Times New Roman" w:hAnsi="Times New Roman" w:cs="Times New Roman"/>
        </w:rPr>
        <w:t>Sentencia T-559 de 2017.</w:t>
      </w:r>
    </w:p>
  </w:footnote>
  <w:footnote w:id="63">
    <w:p w14:paraId="63DD2670" w14:textId="070C9760" w:rsidR="002C0DDE" w:rsidRPr="00A41606" w:rsidRDefault="002C0DDE" w:rsidP="002C0DDE">
      <w:pPr>
        <w:pStyle w:val="Textonotapie"/>
        <w:rPr>
          <w:rFonts w:ascii="Times New Roman" w:hAnsi="Times New Roman" w:cs="Times New Roman"/>
          <w:lang w:val="pt-BR"/>
        </w:rPr>
      </w:pPr>
      <w:r w:rsidRPr="00A41606">
        <w:rPr>
          <w:rStyle w:val="Refdenotaalpie"/>
          <w:rFonts w:ascii="Times New Roman" w:hAnsi="Times New Roman" w:cs="Times New Roman"/>
        </w:rPr>
        <w:footnoteRef/>
      </w:r>
      <w:r w:rsidRPr="00A41606">
        <w:rPr>
          <w:rFonts w:ascii="Times New Roman" w:hAnsi="Times New Roman" w:cs="Times New Roman"/>
          <w:lang w:val="pt-BR"/>
        </w:rPr>
        <w:t xml:space="preserve"> </w:t>
      </w:r>
      <w:r w:rsidR="003341EE">
        <w:rPr>
          <w:rFonts w:ascii="Times New Roman" w:hAnsi="Times New Roman" w:cs="Times New Roman"/>
          <w:lang w:val="pt-BR"/>
        </w:rPr>
        <w:t xml:space="preserve">Corte Constitucional, </w:t>
      </w:r>
      <w:r w:rsidRPr="00A41606">
        <w:rPr>
          <w:rFonts w:ascii="Times New Roman" w:hAnsi="Times New Roman" w:cs="Times New Roman"/>
          <w:lang w:val="pt-BR"/>
        </w:rPr>
        <w:t>Sentencia T-462 de 2021.</w:t>
      </w:r>
    </w:p>
  </w:footnote>
  <w:footnote w:id="64">
    <w:p w14:paraId="0C97AAD8" w14:textId="277304FE" w:rsidR="002B02B2" w:rsidRPr="00126F6B" w:rsidRDefault="002B02B2" w:rsidP="002B02B2">
      <w:pPr>
        <w:pStyle w:val="Textonotapie"/>
        <w:jc w:val="both"/>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Sobre este </w:t>
      </w:r>
      <w:r w:rsidRPr="00126F6B">
        <w:rPr>
          <w:rFonts w:ascii="Times New Roman" w:hAnsi="Times New Roman" w:cs="Times New Roman"/>
          <w:lang w:val="es-ES"/>
        </w:rPr>
        <w:t xml:space="preserve">último aspecto, la Corte </w:t>
      </w:r>
      <w:r w:rsidRPr="00126F6B">
        <w:rPr>
          <w:rFonts w:ascii="Times New Roman" w:eastAsia="Times New Roman" w:hAnsi="Times New Roman" w:cs="Times New Roman"/>
          <w:snapToGrid w:val="0"/>
          <w:lang w:eastAsia="es-ES"/>
        </w:rPr>
        <w:t xml:space="preserve">en la Sentencia T-520 de 2024 reiteró las consideraciones de la providencia T-462 de 2021. </w:t>
      </w:r>
    </w:p>
  </w:footnote>
  <w:footnote w:id="65">
    <w:p w14:paraId="7B535AF3" w14:textId="6328D599" w:rsidR="00B23986" w:rsidRPr="00670249" w:rsidRDefault="00B23986" w:rsidP="00691F1A">
      <w:pPr>
        <w:pStyle w:val="Textonotapie"/>
        <w:jc w:val="both"/>
        <w:rPr>
          <w:rFonts w:ascii="Times New Roman" w:hAnsi="Times New Roman" w:cs="Times New Roman"/>
        </w:rPr>
      </w:pPr>
      <w:r w:rsidRPr="00670249">
        <w:rPr>
          <w:rStyle w:val="Refdenotaalpie"/>
          <w:rFonts w:ascii="Times New Roman" w:hAnsi="Times New Roman" w:cs="Times New Roman"/>
        </w:rPr>
        <w:footnoteRef/>
      </w:r>
      <w:r w:rsidRPr="00670249">
        <w:rPr>
          <w:rFonts w:ascii="Times New Roman" w:hAnsi="Times New Roman" w:cs="Times New Roman"/>
          <w:lang w:val="pt-BR"/>
        </w:rPr>
        <w:t xml:space="preserve"> Corte Constitucional, Sentencia T-462 de 2021</w:t>
      </w:r>
      <w:r w:rsidR="00691F1A" w:rsidRPr="00670249">
        <w:rPr>
          <w:rFonts w:ascii="Times New Roman" w:hAnsi="Times New Roman" w:cs="Times New Roman"/>
          <w:lang w:val="pt-BR"/>
        </w:rPr>
        <w:t xml:space="preserve">. </w:t>
      </w:r>
      <w:r w:rsidR="00691F1A" w:rsidRPr="00670249">
        <w:rPr>
          <w:rFonts w:ascii="Times New Roman" w:hAnsi="Times New Roman" w:cs="Times New Roman"/>
        </w:rPr>
        <w:t>“Para la Corte, la participación desigual de las partes intervinientes en dicha política de cuidado apareja una distribución injusta respecto de la asignación de responsabilidades. El escenario descrito entraña un ejercicio de discriminación y a una vulneración de derechos fundamentales de las personas objeto de la política de cuidado -una organización social del cuidado injusta reproduce la desigualdad-. En este tipo de situaciones, el juez debe poner atención bajo el tamiz de la justici</w:t>
      </w:r>
      <w:r w:rsidR="00105929" w:rsidRPr="00670249">
        <w:rPr>
          <w:rFonts w:ascii="Times New Roman" w:hAnsi="Times New Roman" w:cs="Times New Roman"/>
        </w:rPr>
        <w:t>a</w:t>
      </w:r>
      <w:r w:rsidR="00691F1A" w:rsidRPr="00670249">
        <w:rPr>
          <w:rFonts w:ascii="Times New Roman" w:hAnsi="Times New Roman" w:cs="Times New Roman"/>
        </w:rPr>
        <w:t xml:space="preserve"> distributiva.</w:t>
      </w:r>
    </w:p>
  </w:footnote>
  <w:footnote w:id="66">
    <w:p w14:paraId="0E5F5A49" w14:textId="69ED317D" w:rsidR="003F0C26" w:rsidRPr="00670249" w:rsidRDefault="003F0C26" w:rsidP="003F0C26">
      <w:pPr>
        <w:pStyle w:val="Textonotapie"/>
        <w:jc w:val="both"/>
        <w:rPr>
          <w:rFonts w:ascii="Times New Roman" w:hAnsi="Times New Roman" w:cs="Times New Roman"/>
          <w:lang w:val="es-ES"/>
        </w:rPr>
      </w:pPr>
      <w:r w:rsidRPr="00670249">
        <w:rPr>
          <w:rStyle w:val="Refdenotaalpie"/>
          <w:rFonts w:ascii="Times New Roman" w:hAnsi="Times New Roman" w:cs="Times New Roman"/>
        </w:rPr>
        <w:footnoteRef/>
      </w:r>
      <w:r w:rsidRPr="00670249">
        <w:rPr>
          <w:rFonts w:ascii="Times New Roman" w:hAnsi="Times New Roman" w:cs="Times New Roman"/>
        </w:rPr>
        <w:t xml:space="preserve"> </w:t>
      </w:r>
      <w:r w:rsidR="00643EF0" w:rsidRPr="00670249">
        <w:rPr>
          <w:rFonts w:ascii="Times New Roman" w:hAnsi="Times New Roman" w:cs="Times New Roman"/>
        </w:rPr>
        <w:t xml:space="preserve">La Corte en la Sentencia T-461 de 2021 explicó que: </w:t>
      </w:r>
      <w:r w:rsidRPr="00670249">
        <w:rPr>
          <w:rFonts w:ascii="Times New Roman" w:hAnsi="Times New Roman" w:cs="Times New Roman"/>
        </w:rPr>
        <w:t>“</w:t>
      </w:r>
      <w:r w:rsidR="00643EF0" w:rsidRPr="00670249">
        <w:rPr>
          <w:rFonts w:ascii="Times New Roman" w:hAnsi="Times New Roman" w:cs="Times New Roman"/>
        </w:rPr>
        <w:t>l</w:t>
      </w:r>
      <w:r w:rsidRPr="00670249">
        <w:rPr>
          <w:rFonts w:ascii="Times New Roman" w:hAnsi="Times New Roman" w:cs="Times New Roman"/>
        </w:rPr>
        <w:t xml:space="preserve">as estadísticas del Departamento Nacional de Estadísticas –DANE– permiten señalar que las mujeres realizan la gran mayoría de los cuidados en los hogares en Colombia, situación que disminuye su tiempo disponible para el ejercicio de otros derechos. Las mujeres realizan el 78% de los trabajos no remunerados, mientras los hombres efectúan esas labores en un 22%. Esa disparidad también se hace evidente en la proporción de personas que desempeñan las tareas de cuidado. El 90% de las mujeres provee ese tipo de atenciones, en comparación con el 61% de los hombres”. </w:t>
      </w:r>
    </w:p>
  </w:footnote>
  <w:footnote w:id="67">
    <w:p w14:paraId="6062948D" w14:textId="4BEBD983" w:rsidR="00F70AF7" w:rsidRPr="00670249" w:rsidRDefault="00F70AF7">
      <w:pPr>
        <w:pStyle w:val="Textonotapie"/>
        <w:rPr>
          <w:rFonts w:ascii="Times New Roman" w:hAnsi="Times New Roman" w:cs="Times New Roman"/>
          <w:lang w:val="pt-BR"/>
        </w:rPr>
      </w:pPr>
      <w:r w:rsidRPr="00670249">
        <w:rPr>
          <w:rStyle w:val="Refdenotaalpie"/>
          <w:rFonts w:ascii="Times New Roman" w:hAnsi="Times New Roman" w:cs="Times New Roman"/>
        </w:rPr>
        <w:footnoteRef/>
      </w:r>
      <w:r w:rsidRPr="00670249">
        <w:rPr>
          <w:rFonts w:ascii="Times New Roman" w:hAnsi="Times New Roman" w:cs="Times New Roman"/>
          <w:lang w:val="pt-BR"/>
        </w:rPr>
        <w:t xml:space="preserve"> Corte Constitucional, Sentencia C-117 de 2021. </w:t>
      </w:r>
    </w:p>
  </w:footnote>
  <w:footnote w:id="68">
    <w:p w14:paraId="3EEE1408" w14:textId="77777777" w:rsidR="004F5F42" w:rsidRPr="00126F6B" w:rsidRDefault="004F5F42" w:rsidP="004F5F42">
      <w:pPr>
        <w:pStyle w:val="Textonotapie"/>
        <w:rPr>
          <w:rFonts w:ascii="Times New Roman" w:hAnsi="Times New Roman" w:cs="Times New Roman"/>
          <w:lang w:val="es-ES"/>
        </w:rPr>
      </w:pPr>
      <w:r w:rsidRPr="00670249">
        <w:rPr>
          <w:rStyle w:val="Refdenotaalpie"/>
          <w:rFonts w:ascii="Times New Roman" w:hAnsi="Times New Roman" w:cs="Times New Roman"/>
        </w:rPr>
        <w:footnoteRef/>
      </w:r>
      <w:r w:rsidRPr="00670249">
        <w:rPr>
          <w:rFonts w:ascii="Times New Roman" w:hAnsi="Times New Roman" w:cs="Times New Roman"/>
        </w:rPr>
        <w:t xml:space="preserve"> </w:t>
      </w:r>
      <w:r w:rsidRPr="00670249">
        <w:rPr>
          <w:rFonts w:ascii="Times New Roman" w:hAnsi="Times New Roman" w:cs="Times New Roman"/>
          <w:lang w:val="es-ES"/>
        </w:rPr>
        <w:t>Corte Constitucional, Sentencia SU-080 de 2020.</w:t>
      </w:r>
    </w:p>
  </w:footnote>
  <w:footnote w:id="69">
    <w:p w14:paraId="2E07345E" w14:textId="1A06A2E0" w:rsidR="006416A1" w:rsidRPr="00126F6B" w:rsidRDefault="006416A1" w:rsidP="003341EE">
      <w:pPr>
        <w:pStyle w:val="Textonotapie"/>
        <w:jc w:val="both"/>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Convención Belén do Pará. Art</w:t>
      </w:r>
      <w:r w:rsidR="003341EE">
        <w:rPr>
          <w:rFonts w:ascii="Times New Roman" w:hAnsi="Times New Roman" w:cs="Times New Roman"/>
        </w:rPr>
        <w:t>í</w:t>
      </w:r>
      <w:r w:rsidRPr="00126F6B">
        <w:rPr>
          <w:rFonts w:ascii="Times New Roman" w:hAnsi="Times New Roman" w:cs="Times New Roman"/>
        </w:rPr>
        <w:t>culo 7. […]</w:t>
      </w:r>
      <w:r w:rsidR="003341EE">
        <w:rPr>
          <w:rFonts w:ascii="Times New Roman" w:hAnsi="Times New Roman" w:cs="Times New Roman"/>
        </w:rPr>
        <w:t xml:space="preserve"> </w:t>
      </w:r>
      <w:r w:rsidRPr="00126F6B">
        <w:rPr>
          <w:rFonts w:ascii="Times New Roman" w:hAnsi="Times New Roman" w:cs="Times New Roman"/>
        </w:rPr>
        <w:t>G. establecer los mecanismos judiciales y administrativos necesarios para asegurar que la mujer objeto de violencia tenga acceso efectivo a resarcimiento, reparación del daño u otros medios de compensación justos y eficaces.</w:t>
      </w:r>
    </w:p>
  </w:footnote>
  <w:footnote w:id="70">
    <w:p w14:paraId="04C360BA" w14:textId="7C3047CA" w:rsidR="00B9660D" w:rsidRPr="00126F6B" w:rsidRDefault="00B9660D" w:rsidP="00B9660D">
      <w:pPr>
        <w:pStyle w:val="Textonotapie"/>
        <w:jc w:val="both"/>
        <w:rPr>
          <w:rFonts w:ascii="Times New Roman" w:hAnsi="Times New Roman" w:cs="Times New Roman"/>
          <w:lang w:val="pt-BR"/>
        </w:rPr>
      </w:pPr>
      <w:r w:rsidRPr="00126F6B">
        <w:rPr>
          <w:rStyle w:val="Refdenotaalpie"/>
          <w:rFonts w:ascii="Times New Roman" w:hAnsi="Times New Roman" w:cs="Times New Roman"/>
        </w:rPr>
        <w:footnoteRef/>
      </w:r>
      <w:r w:rsidRPr="00126F6B">
        <w:rPr>
          <w:rFonts w:ascii="Times New Roman" w:hAnsi="Times New Roman" w:cs="Times New Roman"/>
        </w:rPr>
        <w:t xml:space="preserve"> Informe de la Relatora Especial sobre la violencia contra la mujer, sus causas y consecuencias, Naciones Unidas. </w:t>
      </w:r>
      <w:r w:rsidRPr="00126F6B">
        <w:rPr>
          <w:rFonts w:ascii="Times New Roman" w:hAnsi="Times New Roman" w:cs="Times New Roman"/>
          <w:lang w:val="pt-BR"/>
        </w:rPr>
        <w:t>(</w:t>
      </w:r>
      <w:r w:rsidR="00061E7C" w:rsidRPr="00126F6B">
        <w:rPr>
          <w:rFonts w:ascii="Times New Roman" w:hAnsi="Times New Roman" w:cs="Times New Roman"/>
          <w:lang w:val="pt-BR"/>
        </w:rPr>
        <w:t>2010) Tomado</w:t>
      </w:r>
      <w:r w:rsidRPr="00126F6B">
        <w:rPr>
          <w:rFonts w:ascii="Times New Roman" w:hAnsi="Times New Roman" w:cs="Times New Roman"/>
          <w:lang w:val="pt-BR"/>
        </w:rPr>
        <w:t xml:space="preserve"> de  </w:t>
      </w:r>
      <w:hyperlink r:id="rId2" w:history="1">
        <w:r w:rsidRPr="00126F6B">
          <w:rPr>
            <w:rStyle w:val="Hipervnculo"/>
            <w:rFonts w:ascii="Times New Roman" w:hAnsi="Times New Roman" w:cs="Times New Roman"/>
            <w:lang w:val="pt-BR"/>
          </w:rPr>
          <w:t>https://www2.ohchr.org/english/bodies/hrcouncil/docs/14session/A.HRC.14.22.pdf</w:t>
        </w:r>
      </w:hyperlink>
      <w:r w:rsidRPr="00126F6B">
        <w:rPr>
          <w:rFonts w:ascii="Times New Roman" w:hAnsi="Times New Roman" w:cs="Times New Roman"/>
          <w:lang w:val="pt-BR"/>
        </w:rPr>
        <w:t xml:space="preserve"> </w:t>
      </w:r>
    </w:p>
  </w:footnote>
  <w:footnote w:id="71">
    <w:p w14:paraId="17D6A952" w14:textId="745DD6FA" w:rsidR="008A3277" w:rsidRPr="00126F6B" w:rsidRDefault="008A3277" w:rsidP="00A41606">
      <w:pPr>
        <w:pStyle w:val="Textonotapie"/>
        <w:jc w:val="both"/>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Corte Constitucional, Sentencia SU-349 de 2022.</w:t>
      </w:r>
    </w:p>
  </w:footnote>
  <w:footnote w:id="72">
    <w:p w14:paraId="77375AB9" w14:textId="59FB1F6F" w:rsidR="00161902" w:rsidRPr="00126F6B" w:rsidRDefault="00161902" w:rsidP="00A41606">
      <w:pPr>
        <w:pStyle w:val="Textonotapie"/>
        <w:jc w:val="both"/>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Se puede consultar en </w:t>
      </w:r>
      <w:hyperlink r:id="rId3" w:history="1">
        <w:r w:rsidRPr="00126F6B">
          <w:rPr>
            <w:rStyle w:val="Hipervnculo"/>
            <w:rFonts w:ascii="Times New Roman" w:hAnsi="Times New Roman" w:cs="Times New Roman"/>
          </w:rPr>
          <w:t>https://leyes.senado.gov.co/proyectos/index.php/leyes-de-la-republica/article/112-por-elc-ual-se-definen-las-uniones-maritales-de-hecho-y-regimen-patrimonial-entre-companeros-permanentes</w:t>
        </w:r>
      </w:hyperlink>
      <w:r w:rsidRPr="00126F6B">
        <w:rPr>
          <w:rFonts w:ascii="Times New Roman" w:hAnsi="Times New Roman" w:cs="Times New Roman"/>
        </w:rPr>
        <w:t xml:space="preserve"> </w:t>
      </w:r>
    </w:p>
  </w:footnote>
  <w:footnote w:id="73">
    <w:p w14:paraId="21F3AA40" w14:textId="27FAE6DE" w:rsidR="00643EF0" w:rsidRPr="00F755AF" w:rsidRDefault="00643EF0" w:rsidP="00F755AF">
      <w:pPr>
        <w:pStyle w:val="Textonotapie"/>
        <w:jc w:val="both"/>
        <w:rPr>
          <w:rFonts w:ascii="Times New Roman" w:hAnsi="Times New Roman" w:cs="Times New Roman"/>
        </w:rPr>
      </w:pPr>
      <w:r w:rsidRPr="00670249">
        <w:rPr>
          <w:rStyle w:val="Refdenotaalpie"/>
          <w:rFonts w:ascii="Times New Roman" w:hAnsi="Times New Roman" w:cs="Times New Roman"/>
        </w:rPr>
        <w:footnoteRef/>
      </w:r>
      <w:r w:rsidR="00C335F4" w:rsidRPr="00670249">
        <w:rPr>
          <w:rFonts w:ascii="Times New Roman" w:hAnsi="Times New Roman" w:cs="Times New Roman"/>
        </w:rPr>
        <w:t xml:space="preserve"> </w:t>
      </w:r>
      <w:r w:rsidR="00F755AF" w:rsidRPr="00670249">
        <w:rPr>
          <w:rFonts w:ascii="Times New Roman" w:hAnsi="Times New Roman" w:cs="Times New Roman"/>
          <w:bCs/>
          <w:lang w:val="es-ES"/>
        </w:rPr>
        <w:t>“Por medio de la cual se modifica parcialmente la Ley 54 de 1990 y se establecen unos mecanismos ágiles para demostrar la unión marital de hecho y sus efectos patrimoniales entre compañeros permanentes”.</w:t>
      </w:r>
      <w:r w:rsidR="00F755AF">
        <w:rPr>
          <w:rFonts w:ascii="Times New Roman" w:hAnsi="Times New Roman" w:cs="Times New Roman"/>
          <w:bCs/>
          <w:lang w:val="es-ES"/>
        </w:rPr>
        <w:t xml:space="preserve"> </w:t>
      </w:r>
    </w:p>
  </w:footnote>
  <w:footnote w:id="74">
    <w:p w14:paraId="7CB3080B" w14:textId="77777777" w:rsidR="0048458E" w:rsidRPr="00126F6B" w:rsidRDefault="0048458E" w:rsidP="0048458E">
      <w:pPr>
        <w:pStyle w:val="Textonotapie"/>
        <w:jc w:val="both"/>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Corte Constitucional, Sentencia T-667 de 2012 </w:t>
      </w:r>
      <w:r w:rsidRPr="00126F6B">
        <w:rPr>
          <w:rFonts w:ascii="Times New Roman" w:hAnsi="Times New Roman" w:cs="Times New Roman"/>
          <w:lang w:val="es-ES"/>
        </w:rPr>
        <w:t>“Sobre esto ha de reiterarse la diferencia entre elementos constitutivos y medios probatorios eminentemente declarativos, como son aquellos enumerados en el artículo 4º de la referida ley[46], que sólo restringen las posibilidades probatorias para las aludidas consecuencias económicas de este tipo de familia.”</w:t>
      </w:r>
    </w:p>
  </w:footnote>
  <w:footnote w:id="75">
    <w:p w14:paraId="040A3A66" w14:textId="12942B0C" w:rsidR="00935488" w:rsidRPr="00126F6B" w:rsidRDefault="00935488" w:rsidP="00935488">
      <w:pPr>
        <w:pStyle w:val="Textonotapie"/>
        <w:jc w:val="both"/>
        <w:rPr>
          <w:rFonts w:ascii="Times New Roman" w:hAnsi="Times New Roman" w:cs="Times New Roman"/>
        </w:rPr>
      </w:pPr>
      <w:r w:rsidRPr="00670249">
        <w:rPr>
          <w:rStyle w:val="Refdenotaalpie"/>
          <w:rFonts w:ascii="Times New Roman" w:hAnsi="Times New Roman" w:cs="Times New Roman"/>
        </w:rPr>
        <w:footnoteRef/>
      </w:r>
      <w:r w:rsidRPr="00670249">
        <w:rPr>
          <w:rFonts w:ascii="Times New Roman" w:hAnsi="Times New Roman" w:cs="Times New Roman"/>
        </w:rPr>
        <w:t xml:space="preserve"> </w:t>
      </w:r>
      <w:r w:rsidR="00F755AF" w:rsidRPr="00670249">
        <w:rPr>
          <w:rFonts w:ascii="Times New Roman" w:hAnsi="Times New Roman" w:cs="Times New Roman"/>
        </w:rPr>
        <w:t>La cita original fue tomada de la Sentencia C-098 de 1996. Además, e</w:t>
      </w:r>
      <w:r w:rsidRPr="00670249">
        <w:rPr>
          <w:rFonts w:ascii="Times New Roman" w:hAnsi="Times New Roman" w:cs="Times New Roman"/>
        </w:rPr>
        <w:t xml:space="preserve">ste presupuesto fue </w:t>
      </w:r>
      <w:r w:rsidR="00F755AF" w:rsidRPr="00670249">
        <w:rPr>
          <w:rFonts w:ascii="Times New Roman" w:hAnsi="Times New Roman" w:cs="Times New Roman"/>
        </w:rPr>
        <w:t>reiterado</w:t>
      </w:r>
      <w:r w:rsidRPr="00670249">
        <w:rPr>
          <w:rFonts w:ascii="Times New Roman" w:hAnsi="Times New Roman" w:cs="Times New Roman"/>
        </w:rPr>
        <w:t xml:space="preserve"> por </w:t>
      </w:r>
      <w:bookmarkStart w:id="2" w:name="OLE_LINK2"/>
      <w:r w:rsidRPr="00670249">
        <w:rPr>
          <w:rFonts w:ascii="Times New Roman" w:hAnsi="Times New Roman" w:cs="Times New Roman"/>
        </w:rPr>
        <w:t>la Sala de Casación Civil de la Corte Suprema de Justicia en la decisión 11 de septiembre de 20</w:t>
      </w:r>
      <w:r w:rsidR="00F755AF" w:rsidRPr="00670249">
        <w:rPr>
          <w:rFonts w:ascii="Times New Roman" w:hAnsi="Times New Roman" w:cs="Times New Roman"/>
        </w:rPr>
        <w:t>0</w:t>
      </w:r>
      <w:r w:rsidRPr="00670249">
        <w:rPr>
          <w:rFonts w:ascii="Times New Roman" w:hAnsi="Times New Roman" w:cs="Times New Roman"/>
        </w:rPr>
        <w:t>1.-Ref.: 23001-3110-002-2001-00011-01.</w:t>
      </w:r>
      <w:bookmarkEnd w:id="2"/>
    </w:p>
  </w:footnote>
  <w:footnote w:id="76">
    <w:p w14:paraId="3D35D1AA" w14:textId="3451A97D" w:rsidR="005F264C" w:rsidRPr="00126F6B" w:rsidRDefault="005F264C" w:rsidP="005F264C">
      <w:pPr>
        <w:pStyle w:val="Textonotapie"/>
        <w:jc w:val="both"/>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bCs/>
          <w:lang w:val="es-ES_tradnl"/>
        </w:rPr>
        <w:t>Ley 1060 de 2006. Artículo 214. Impugnación de la paternidad. El hijo que nace después de expirados los ciento ochenta días subsiguientes al matrimonio o a la declaración de la unión marital de hecho, se reputa concebido en el vínculo y tiene por padres a los cónyuges o a los compañeros permanentes, excepto en los siguientes casos […]”.</w:t>
      </w:r>
    </w:p>
  </w:footnote>
  <w:footnote w:id="77">
    <w:p w14:paraId="1A2E408C" w14:textId="2EBDB672" w:rsidR="00F828B5" w:rsidRPr="00126F6B" w:rsidRDefault="00F828B5" w:rsidP="00626B9F">
      <w:pPr>
        <w:spacing w:after="0" w:line="240" w:lineRule="auto"/>
        <w:jc w:val="both"/>
        <w:rPr>
          <w:rFonts w:ascii="Times New Roman" w:hAnsi="Times New Roman" w:cs="Times New Roman"/>
          <w:sz w:val="20"/>
          <w:szCs w:val="20"/>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sz w:val="20"/>
          <w:szCs w:val="20"/>
        </w:rPr>
        <w:t>“Por el cual se expide el Estatuto del Registro Civil de las personas”.</w:t>
      </w:r>
    </w:p>
  </w:footnote>
  <w:footnote w:id="78">
    <w:p w14:paraId="28A38336" w14:textId="70FF0CD5" w:rsidR="009A7966" w:rsidRPr="00F31D65" w:rsidRDefault="009A7966" w:rsidP="00F755AF">
      <w:pPr>
        <w:pStyle w:val="Textonotapie"/>
        <w:jc w:val="both"/>
        <w:rPr>
          <w:rFonts w:ascii="Times New Roman" w:hAnsi="Times New Roman" w:cs="Times New Roman"/>
        </w:rPr>
      </w:pPr>
      <w:r w:rsidRPr="00F31D65">
        <w:rPr>
          <w:rStyle w:val="Refdenotaalpie"/>
          <w:rFonts w:ascii="Times New Roman" w:hAnsi="Times New Roman" w:cs="Times New Roman"/>
        </w:rPr>
        <w:footnoteRef/>
      </w:r>
      <w:r w:rsidRPr="00F31D65">
        <w:rPr>
          <w:rFonts w:ascii="Times New Roman" w:hAnsi="Times New Roman" w:cs="Times New Roman"/>
        </w:rPr>
        <w:t xml:space="preserve"> </w:t>
      </w:r>
      <w:r w:rsidR="00F755AF" w:rsidRPr="00F31D65">
        <w:rPr>
          <w:rFonts w:ascii="Times New Roman" w:hAnsi="Times New Roman" w:cs="Times New Roman"/>
        </w:rPr>
        <w:t xml:space="preserve">En aquella providencia, la Sala de Casación Civil de la Corte Suprema de Justicia al recoger los pronunciamientos de la Sentencia T-183 de 2006 y T-926 de 2014 reiteró que: “[e]n suma, es posible demostrar la existencia de la unión marital de hecho, para lograr consecuencias diferentes a la declaración de los efectos económicos de la sociedad patrimonial, a través de distintos medios probatorios, como lo son los testimonios o las declaraciones juramentadas ante notario. La pluralidad de posibilidades probatorias no anula la posibilidad de que estos medios puedan ser controvertidos. La jurisprudencia de esta Corte ha considerado que la reducción de los medios probatorios conllevaría una transgresión a la libertad probatoria y al debido proceso”. </w:t>
      </w:r>
    </w:p>
  </w:footnote>
  <w:footnote w:id="79">
    <w:p w14:paraId="1E47B30F" w14:textId="7A7154C9" w:rsidR="00626B9F" w:rsidRPr="00F31D65" w:rsidRDefault="00626B9F" w:rsidP="00626B9F">
      <w:pPr>
        <w:pStyle w:val="Textonotapie"/>
        <w:jc w:val="both"/>
        <w:rPr>
          <w:rFonts w:ascii="Times New Roman" w:hAnsi="Times New Roman" w:cs="Times New Roman"/>
        </w:rPr>
      </w:pPr>
      <w:r w:rsidRPr="00F31D65">
        <w:rPr>
          <w:rStyle w:val="Refdenotaalpie"/>
          <w:rFonts w:ascii="Times New Roman" w:hAnsi="Times New Roman" w:cs="Times New Roman"/>
        </w:rPr>
        <w:footnoteRef/>
      </w:r>
      <w:r w:rsidRPr="00F31D65">
        <w:rPr>
          <w:rFonts w:ascii="Times New Roman" w:hAnsi="Times New Roman" w:cs="Times New Roman"/>
        </w:rPr>
        <w:t xml:space="preserve"> Debe recordarse entonces que para ese momento no estaba vigente la Ley 1996 de 2019 “"Por medio de la cual se establece el régimen para el ejercicio de la capacidad legal de las personas con discapacidad mayores de edad". </w:t>
      </w:r>
    </w:p>
  </w:footnote>
  <w:footnote w:id="80">
    <w:p w14:paraId="41B904C2" w14:textId="4E577901" w:rsidR="00B11CDD" w:rsidRPr="00B11CDD" w:rsidRDefault="00B11CDD" w:rsidP="00B11CDD">
      <w:pPr>
        <w:pStyle w:val="Textonotapie"/>
        <w:jc w:val="both"/>
        <w:rPr>
          <w:rFonts w:ascii="Times New Roman" w:hAnsi="Times New Roman" w:cs="Times New Roman"/>
          <w:lang w:val="es-ES"/>
        </w:rPr>
      </w:pPr>
      <w:r w:rsidRPr="00F31D65">
        <w:rPr>
          <w:rStyle w:val="Refdenotaalpie"/>
          <w:rFonts w:ascii="Times New Roman" w:hAnsi="Times New Roman" w:cs="Times New Roman"/>
        </w:rPr>
        <w:footnoteRef/>
      </w:r>
      <w:r w:rsidRPr="00F31D65">
        <w:rPr>
          <w:rFonts w:ascii="Times New Roman" w:hAnsi="Times New Roman" w:cs="Times New Roman"/>
        </w:rPr>
        <w:t xml:space="preserve"> Sobre este aspecto la Sala explicó </w:t>
      </w:r>
      <w:r w:rsidR="00C335F4" w:rsidRPr="00F31D65">
        <w:rPr>
          <w:rFonts w:ascii="Times New Roman" w:hAnsi="Times New Roman" w:cs="Times New Roman"/>
        </w:rPr>
        <w:t xml:space="preserve">lo siguiente: </w:t>
      </w:r>
      <w:r w:rsidRPr="00F31D65">
        <w:rPr>
          <w:rFonts w:ascii="Times New Roman" w:hAnsi="Times New Roman" w:cs="Times New Roman"/>
        </w:rPr>
        <w:t>“</w:t>
      </w:r>
      <w:r w:rsidR="00C335F4" w:rsidRPr="00F31D65">
        <w:rPr>
          <w:rFonts w:ascii="Times New Roman" w:hAnsi="Times New Roman" w:cs="Times New Roman"/>
        </w:rPr>
        <w:t>[e]</w:t>
      </w:r>
      <w:r w:rsidRPr="00F31D65">
        <w:rPr>
          <w:rFonts w:ascii="Times New Roman" w:hAnsi="Times New Roman" w:cs="Times New Roman"/>
        </w:rPr>
        <w:t>stimó la juez que las declaraciones extra juicio y el certificado adosado fueron precarios, pues, consideró que con ese fin debió aportar escritura pública en la que se hubiese se formalizado ese vínculo o sentencia judicial que lo hubiere declarado, exigencia que no se justifica sustancialmente, precisamente porque, para efectos de demostrar la unión marital de hecho, el Legislador previó un sistema de libertad probatoria a partir de la ley citada en apartes anteriores, que permite acreditar dicho vínculo con cualquiera de los medios ordinarios previstos en el Código General del Proceso”</w:t>
      </w:r>
      <w:r w:rsidR="00C335F4" w:rsidRPr="00F31D65">
        <w:rPr>
          <w:rFonts w:ascii="Times New Roman" w:hAnsi="Times New Roman" w:cs="Times New Roman"/>
        </w:rPr>
        <w:t>.</w:t>
      </w:r>
    </w:p>
  </w:footnote>
  <w:footnote w:id="81">
    <w:p w14:paraId="2842653D" w14:textId="5B33A230" w:rsidR="00B11CDD" w:rsidRPr="00B11CDD" w:rsidRDefault="00B11CDD" w:rsidP="00F31D65">
      <w:pPr>
        <w:pStyle w:val="p1"/>
        <w:jc w:val="both"/>
        <w:rPr>
          <w:rFonts w:ascii="Bookman Old Style" w:hAnsi="Bookman Old Style"/>
          <w:sz w:val="21"/>
          <w:szCs w:val="21"/>
        </w:rPr>
      </w:pPr>
      <w:r w:rsidRPr="00F31D65">
        <w:rPr>
          <w:rStyle w:val="Refdenotaalpie"/>
          <w:sz w:val="20"/>
          <w:szCs w:val="20"/>
        </w:rPr>
        <w:footnoteRef/>
      </w:r>
      <w:r w:rsidRPr="00F31D65">
        <w:rPr>
          <w:sz w:val="20"/>
          <w:szCs w:val="20"/>
        </w:rPr>
        <w:t xml:space="preserve"> Sobre este aspecto la Sala argumentó</w:t>
      </w:r>
      <w:r w:rsidR="00C335F4" w:rsidRPr="00F31D65">
        <w:rPr>
          <w:sz w:val="20"/>
          <w:szCs w:val="20"/>
        </w:rPr>
        <w:t xml:space="preserve">: </w:t>
      </w:r>
      <w:r w:rsidRPr="00F31D65">
        <w:rPr>
          <w:sz w:val="20"/>
          <w:szCs w:val="20"/>
        </w:rPr>
        <w:t>“</w:t>
      </w:r>
      <w:r w:rsidR="00C335F4" w:rsidRPr="00F31D65">
        <w:rPr>
          <w:sz w:val="20"/>
          <w:szCs w:val="20"/>
        </w:rPr>
        <w:t>[e]</w:t>
      </w:r>
      <w:r w:rsidRPr="00F31D65">
        <w:rPr>
          <w:sz w:val="20"/>
          <w:szCs w:val="20"/>
        </w:rPr>
        <w:t xml:space="preserve">vidente es, el tribunal erró en su raciocinio, por cuanto, revisada la demanda incoada en el decurso criticado, se observa que los aquí actores solicitaron la recepción de varios testimonios para probar la </w:t>
      </w:r>
      <w:r w:rsidR="00C335F4" w:rsidRPr="00F31D65">
        <w:rPr>
          <w:sz w:val="20"/>
          <w:szCs w:val="20"/>
        </w:rPr>
        <w:t>‘</w:t>
      </w:r>
      <w:r w:rsidRPr="00F31D65">
        <w:rPr>
          <w:i/>
          <w:iCs/>
          <w:sz w:val="20"/>
          <w:szCs w:val="20"/>
        </w:rPr>
        <w:t>relación de</w:t>
      </w:r>
      <w:r w:rsidRPr="00F31D65">
        <w:rPr>
          <w:sz w:val="20"/>
          <w:szCs w:val="20"/>
        </w:rPr>
        <w:t xml:space="preserve"> </w:t>
      </w:r>
      <w:r w:rsidRPr="00F31D65">
        <w:rPr>
          <w:i/>
          <w:iCs/>
          <w:sz w:val="20"/>
          <w:szCs w:val="20"/>
        </w:rPr>
        <w:t>parentesco</w:t>
      </w:r>
      <w:r w:rsidR="00C335F4" w:rsidRPr="00F31D65">
        <w:rPr>
          <w:sz w:val="20"/>
          <w:szCs w:val="20"/>
        </w:rPr>
        <w:t>’</w:t>
      </w:r>
      <w:r w:rsidRPr="00F31D65">
        <w:rPr>
          <w:sz w:val="20"/>
          <w:szCs w:val="20"/>
        </w:rPr>
        <w:t xml:space="preserve"> alegada en el litigio, esto es, la calidad de </w:t>
      </w:r>
      <w:r w:rsidR="00C335F4" w:rsidRPr="00F31D65">
        <w:rPr>
          <w:sz w:val="20"/>
          <w:szCs w:val="20"/>
        </w:rPr>
        <w:t>‘</w:t>
      </w:r>
      <w:r w:rsidRPr="00F31D65">
        <w:rPr>
          <w:i/>
          <w:iCs/>
          <w:sz w:val="20"/>
          <w:szCs w:val="20"/>
        </w:rPr>
        <w:t>compañera permanente</w:t>
      </w:r>
      <w:r w:rsidR="00C335F4" w:rsidRPr="00F31D65">
        <w:rPr>
          <w:sz w:val="20"/>
          <w:szCs w:val="20"/>
        </w:rPr>
        <w:t>’</w:t>
      </w:r>
      <w:r w:rsidRPr="00F31D65">
        <w:rPr>
          <w:sz w:val="20"/>
          <w:szCs w:val="20"/>
        </w:rPr>
        <w:t xml:space="preserve"> e </w:t>
      </w:r>
      <w:r w:rsidR="00C335F4" w:rsidRPr="00F31D65">
        <w:rPr>
          <w:sz w:val="20"/>
          <w:szCs w:val="20"/>
        </w:rPr>
        <w:t>‘</w:t>
      </w:r>
      <w:r w:rsidRPr="00F31D65">
        <w:rPr>
          <w:i/>
          <w:iCs/>
          <w:sz w:val="20"/>
          <w:szCs w:val="20"/>
        </w:rPr>
        <w:t>hijo de crianza</w:t>
      </w:r>
      <w:r w:rsidR="00C335F4" w:rsidRPr="00F31D65">
        <w:rPr>
          <w:sz w:val="20"/>
          <w:szCs w:val="20"/>
        </w:rPr>
        <w:t>’</w:t>
      </w:r>
      <w:r w:rsidRPr="00F31D65">
        <w:rPr>
          <w:sz w:val="20"/>
          <w:szCs w:val="20"/>
        </w:rPr>
        <w:t xml:space="preserve"> de Alexander Triana, por tanto, no se les podía exigir aportar ninguna prueba específica para demostrar la condición en la cual actuaban, pues desde los albores del proceso, ya se habían indicado los elementos de juicio con los cuales se explicaría esa situación. Es de recordar que el vínculo de compañera o compañero permanente se puede acreditar con cualquiera de los medios ordinarios previstos en el Código General del</w:t>
      </w:r>
      <w:r w:rsidR="00C335F4" w:rsidRPr="00F31D65">
        <w:rPr>
          <w:sz w:val="20"/>
          <w:szCs w:val="20"/>
        </w:rPr>
        <w:t xml:space="preserve"> </w:t>
      </w:r>
      <w:r w:rsidRPr="00F31D65">
        <w:t>Proceso</w:t>
      </w:r>
      <w:r w:rsidRPr="00F31D65">
        <w:rPr>
          <w:shd w:val="clear" w:color="auto" w:fill="D0CECE" w:themeFill="background2" w:themeFillShade="E6"/>
        </w:rPr>
        <w:t>”.</w:t>
      </w:r>
      <w:r>
        <w:rPr>
          <w:shd w:val="clear" w:color="auto" w:fill="D0CECE" w:themeFill="background2" w:themeFillShade="E6"/>
        </w:rPr>
        <w:t xml:space="preserve"> </w:t>
      </w:r>
    </w:p>
  </w:footnote>
  <w:footnote w:id="82">
    <w:p w14:paraId="6666CDF4" w14:textId="77777777" w:rsidR="00C063E8" w:rsidRPr="00126F6B" w:rsidRDefault="00C063E8" w:rsidP="00F828B5">
      <w:pPr>
        <w:pStyle w:val="Textonotapie"/>
        <w:jc w:val="both"/>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En Colombia, a través de la Ley 278 de 1995, se aprobó la Convención Internacional para prevenir, sancionar y erradicar la violencia contra la mujer, suscrita en la ciudad de Belém do Pará, Brasil, el 9 de junio de 1995”.</w:t>
      </w:r>
    </w:p>
  </w:footnote>
  <w:footnote w:id="83">
    <w:p w14:paraId="10F7E73B" w14:textId="77777777" w:rsidR="00C063E8" w:rsidRPr="00126F6B" w:rsidRDefault="00C063E8" w:rsidP="00C063E8">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Convención Interamericana para Prevenir, Sancionar y Erradicar la Violencia Contra la Mujer, (1995).</w:t>
      </w:r>
    </w:p>
  </w:footnote>
  <w:footnote w:id="84">
    <w:p w14:paraId="116E70E4" w14:textId="77777777" w:rsidR="00C063E8" w:rsidRPr="00126F6B" w:rsidRDefault="00C063E8" w:rsidP="00C063E8">
      <w:pPr>
        <w:pStyle w:val="Textonotapie"/>
        <w:jc w:val="both"/>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 xml:space="preserve">Igualmente, en la Sentencia </w:t>
      </w:r>
      <w:r w:rsidRPr="00126F6B">
        <w:rPr>
          <w:rFonts w:ascii="Times New Roman" w:hAnsi="Times New Roman" w:cs="Times New Roman"/>
          <w:color w:val="000000"/>
          <w:shd w:val="clear" w:color="auto" w:fill="FFFFFF"/>
          <w:lang w:val="es-ES"/>
        </w:rPr>
        <w:t>la </w:t>
      </w:r>
      <w:r w:rsidRPr="00126F6B">
        <w:rPr>
          <w:rFonts w:ascii="Times New Roman" w:hAnsi="Times New Roman" w:cs="Times New Roman"/>
          <w:color w:val="000000"/>
          <w:bdr w:val="none" w:sz="0" w:space="0" w:color="auto" w:frame="1"/>
          <w:shd w:val="clear" w:color="auto" w:fill="FFFFFF"/>
          <w:lang w:val="es-ES"/>
        </w:rPr>
        <w:t xml:space="preserve">SU-080 de 2020, la Corte resaltó </w:t>
      </w:r>
      <w:r w:rsidRPr="00126F6B">
        <w:rPr>
          <w:rFonts w:ascii="Times New Roman" w:hAnsi="Times New Roman" w:cs="Times New Roman"/>
          <w:color w:val="000000"/>
          <w:shd w:val="clear" w:color="auto" w:fill="FFFFFF"/>
          <w:lang w:val="es-ES"/>
        </w:rPr>
        <w:t>que había lugar a establecer los mecanismos judiciales y administrativos “</w:t>
      </w:r>
      <w:r w:rsidRPr="00126F6B">
        <w:rPr>
          <w:rFonts w:ascii="Times New Roman" w:hAnsi="Times New Roman" w:cs="Times New Roman"/>
          <w:color w:val="000000"/>
          <w:shd w:val="clear" w:color="auto" w:fill="FFFFFF"/>
        </w:rPr>
        <w:t xml:space="preserve">necesarios para asegurar que la mujer objeto de violencia tenga acceso efectivo a resarcimiento, reparación del daño u otros medios de compensación justos y eficaces”. </w:t>
      </w:r>
    </w:p>
  </w:footnote>
  <w:footnote w:id="85">
    <w:p w14:paraId="54EDA5FB" w14:textId="77777777" w:rsidR="00C063E8" w:rsidRPr="00126F6B" w:rsidRDefault="00C063E8" w:rsidP="00C063E8">
      <w:pPr>
        <w:pStyle w:val="Textonotapie"/>
        <w:jc w:val="both"/>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lang w:val="en-US"/>
        </w:rPr>
        <w:t xml:space="preserve"> Sonkin, D. (1987). Domestic violence on trial: psychological and legal dimensions of family violence. </w:t>
      </w:r>
      <w:r w:rsidRPr="00126F6B">
        <w:rPr>
          <w:rFonts w:ascii="Times New Roman" w:hAnsi="Times New Roman" w:cs="Times New Roman"/>
        </w:rPr>
        <w:t>Spring Publishing.</w:t>
      </w:r>
    </w:p>
  </w:footnote>
  <w:footnote w:id="86">
    <w:p w14:paraId="3C056F24" w14:textId="4A75AF4F" w:rsidR="00C063E8" w:rsidRPr="00126F6B" w:rsidRDefault="00C063E8" w:rsidP="00C063E8">
      <w:pPr>
        <w:pStyle w:val="Textonotapie"/>
        <w:ind w:left="708" w:hanging="708"/>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Corte Constitucional, Sentencia SU-080 de 2020, </w:t>
      </w:r>
      <w:r w:rsidRPr="00126F6B">
        <w:rPr>
          <w:rFonts w:ascii="Times New Roman" w:eastAsia="Times New Roman" w:hAnsi="Times New Roman" w:cs="Times New Roman"/>
          <w:snapToGrid w:val="0"/>
          <w:lang w:val="es-ES_tradnl" w:eastAsia="es-ES"/>
        </w:rPr>
        <w:t>T-344 de 2020,</w:t>
      </w:r>
      <w:r w:rsidR="00D22A28" w:rsidRPr="00126F6B">
        <w:rPr>
          <w:rFonts w:ascii="Times New Roman" w:eastAsia="Times New Roman" w:hAnsi="Times New Roman" w:cs="Times New Roman"/>
          <w:snapToGrid w:val="0"/>
          <w:lang w:val="es-ES_tradnl" w:eastAsia="es-ES"/>
        </w:rPr>
        <w:t xml:space="preserve"> y </w:t>
      </w:r>
      <w:r w:rsidRPr="00126F6B">
        <w:rPr>
          <w:rFonts w:ascii="Times New Roman" w:eastAsia="Times New Roman" w:hAnsi="Times New Roman" w:cs="Times New Roman"/>
          <w:snapToGrid w:val="0"/>
          <w:lang w:val="es-ES_tradnl" w:eastAsia="es-ES"/>
        </w:rPr>
        <w:t xml:space="preserve">SU-349 de 2022. </w:t>
      </w:r>
    </w:p>
  </w:footnote>
  <w:footnote w:id="87">
    <w:p w14:paraId="79D0B6FA" w14:textId="77777777" w:rsidR="00C063E8" w:rsidRPr="00126F6B" w:rsidRDefault="00C063E8" w:rsidP="00C063E8">
      <w:pPr>
        <w:pStyle w:val="Textonotapie"/>
        <w:jc w:val="both"/>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Cortés Irene (2013). “Violencia de género e igualdad,”. Comares, S.L.</w:t>
      </w:r>
    </w:p>
  </w:footnote>
  <w:footnote w:id="88">
    <w:p w14:paraId="02D4BD13" w14:textId="77777777" w:rsidR="00C33B92" w:rsidRPr="00126F6B" w:rsidRDefault="00C33B92" w:rsidP="00C33B92">
      <w:pPr>
        <w:pStyle w:val="Textonotapie"/>
        <w:jc w:val="both"/>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Sancho Sancho (2014). “Violencia hacia la mujer en el ámbito familiar y</w:t>
      </w:r>
      <w:r w:rsidRPr="00126F6B">
        <w:rPr>
          <w:rFonts w:ascii="Times New Roman" w:hAnsi="Times New Roman" w:cs="Times New Roman"/>
        </w:rPr>
        <w:t>/o de pareja</w:t>
      </w:r>
      <w:r w:rsidRPr="00126F6B">
        <w:rPr>
          <w:rFonts w:ascii="Times New Roman" w:hAnsi="Times New Roman" w:cs="Times New Roman"/>
          <w:lang w:val="es-ES"/>
        </w:rPr>
        <w:t xml:space="preserve">”. Universidad Autónoma de Barcelona. Tesis Doctoral Dirigida por Montserrat Iglesias. </w:t>
      </w:r>
    </w:p>
  </w:footnote>
  <w:footnote w:id="89">
    <w:p w14:paraId="570891A6" w14:textId="77777777" w:rsidR="00C063E8" w:rsidRPr="00126F6B" w:rsidRDefault="00C063E8" w:rsidP="00C063E8">
      <w:pPr>
        <w:pStyle w:val="Textonotapie"/>
        <w:rPr>
          <w:rFonts w:ascii="Times New Roman" w:hAnsi="Times New Roman" w:cs="Times New Roman"/>
        </w:rPr>
      </w:pPr>
      <w:r w:rsidRPr="00126F6B">
        <w:rPr>
          <w:rStyle w:val="Refdenotaalpie"/>
          <w:rFonts w:ascii="Times New Roman" w:hAnsi="Times New Roman" w:cs="Times New Roman"/>
        </w:rPr>
        <w:footnoteRef/>
      </w:r>
      <w:r w:rsidRPr="00F31D65">
        <w:rPr>
          <w:rFonts w:ascii="Times New Roman" w:hAnsi="Times New Roman" w:cs="Times New Roman"/>
          <w:lang w:val="en-US"/>
        </w:rPr>
        <w:t xml:space="preserve"> Cordova Ocner (2017). </w:t>
      </w:r>
      <w:r w:rsidRPr="00F31D65">
        <w:rPr>
          <w:rFonts w:ascii="Times New Roman" w:hAnsi="Times New Roman" w:cs="Times New Roman"/>
          <w:shd w:val="clear" w:color="auto" w:fill="FFFFFF"/>
          <w:lang w:val="en-US"/>
        </w:rPr>
        <w:t xml:space="preserve">Intra-family economic and patrimonial violence against women. </w:t>
      </w:r>
      <w:r w:rsidRPr="00126F6B">
        <w:rPr>
          <w:rFonts w:ascii="Times New Roman" w:hAnsi="Times New Roman" w:cs="Times New Roman"/>
          <w:shd w:val="clear" w:color="auto" w:fill="FFFFFF"/>
        </w:rPr>
        <w:t>Revista Persona y Familia N06. Facultad de Derecho Unife.3</w:t>
      </w:r>
    </w:p>
  </w:footnote>
  <w:footnote w:id="90">
    <w:p w14:paraId="593E1851" w14:textId="0BA32D64" w:rsidR="00C33B92" w:rsidRPr="00126F6B" w:rsidRDefault="00C33B92" w:rsidP="00C33B92">
      <w:pPr>
        <w:pStyle w:val="Textonotapie"/>
        <w:jc w:val="both"/>
        <w:rPr>
          <w:rFonts w:ascii="Times New Roman" w:hAnsi="Times New Roman" w:cs="Times New Roman"/>
          <w:lang w:val="es-ES"/>
        </w:rPr>
      </w:pPr>
      <w:r w:rsidRPr="009472D1">
        <w:rPr>
          <w:rStyle w:val="Refdenotaalpie"/>
          <w:rFonts w:ascii="Times New Roman" w:hAnsi="Times New Roman" w:cs="Times New Roman"/>
        </w:rPr>
        <w:footnoteRef/>
      </w:r>
      <w:r w:rsidRPr="00027762">
        <w:rPr>
          <w:rFonts w:ascii="Times New Roman" w:hAnsi="Times New Roman" w:cs="Times New Roman"/>
        </w:rPr>
        <w:t xml:space="preserve"> Corte Constitucional, Sentencia T-059 de 2025. </w:t>
      </w:r>
      <w:r w:rsidRPr="009472D1">
        <w:rPr>
          <w:rFonts w:ascii="Times New Roman" w:hAnsi="Times New Roman" w:cs="Times New Roman"/>
          <w:lang w:val="es-ES"/>
        </w:rPr>
        <w:t>“La violencia institucional es un concepto cuya finalidad es hacer visible la desatención y desidia estatal frente a las violencias que afectan a las mujeres. El reconocimiento de este tipo de violencia exige que las autoridades estatales analicen con perspectiva de género las denuncias. Esto supone reconocer y hacer visibles los sesgos o estereotipos de género que, en muchos casos, permanecen latentes e imperceptibles, y que crean barreras adicionales para que las mujeres puedan ejercer sus derechos”</w:t>
      </w:r>
      <w:r w:rsidR="00591D31" w:rsidRPr="009472D1">
        <w:rPr>
          <w:rFonts w:ascii="Times New Roman" w:hAnsi="Times New Roman" w:cs="Times New Roman"/>
          <w:lang w:val="es-ES"/>
        </w:rPr>
        <w:t>.</w:t>
      </w:r>
      <w:r w:rsidR="00591D31" w:rsidRPr="00126F6B">
        <w:rPr>
          <w:rFonts w:ascii="Times New Roman" w:hAnsi="Times New Roman" w:cs="Times New Roman"/>
          <w:lang w:val="es-ES"/>
        </w:rPr>
        <w:t xml:space="preserve"> </w:t>
      </w:r>
    </w:p>
  </w:footnote>
  <w:footnote w:id="91">
    <w:p w14:paraId="53DB70A4" w14:textId="3082BF13" w:rsidR="00C063E8" w:rsidRPr="00126F6B" w:rsidRDefault="00C063E8" w:rsidP="00C063E8">
      <w:pPr>
        <w:spacing w:after="0" w:line="240" w:lineRule="auto"/>
        <w:jc w:val="both"/>
        <w:rPr>
          <w:rFonts w:ascii="Times New Roman" w:hAnsi="Times New Roman" w:cs="Times New Roman"/>
          <w:lang w:val="es-ES"/>
        </w:rPr>
      </w:pPr>
      <w:r w:rsidRPr="00126F6B">
        <w:rPr>
          <w:rStyle w:val="Refdenotaalpie"/>
          <w:rFonts w:ascii="Times New Roman" w:hAnsi="Times New Roman" w:cs="Times New Roman"/>
          <w:sz w:val="20"/>
          <w:szCs w:val="20"/>
        </w:rPr>
        <w:footnoteRef/>
      </w:r>
      <w:r w:rsidRPr="00126F6B">
        <w:rPr>
          <w:rFonts w:ascii="Times New Roman" w:hAnsi="Times New Roman" w:cs="Times New Roman"/>
          <w:sz w:val="20"/>
          <w:szCs w:val="20"/>
        </w:rPr>
        <w:t xml:space="preserve"> </w:t>
      </w:r>
      <w:r w:rsidRPr="00126F6B">
        <w:rPr>
          <w:rFonts w:ascii="Times New Roman" w:hAnsi="Times New Roman" w:cs="Times New Roman"/>
          <w:sz w:val="20"/>
          <w:szCs w:val="20"/>
          <w:lang w:val="es-ES"/>
        </w:rPr>
        <w:t>Inmujeres (2007). “Glosario de género”. Recopilado</w:t>
      </w:r>
      <w:r w:rsidR="004A40E6">
        <w:rPr>
          <w:rFonts w:ascii="Times New Roman" w:hAnsi="Times New Roman" w:cs="Times New Roman"/>
          <w:sz w:val="20"/>
          <w:szCs w:val="20"/>
          <w:lang w:val="es-ES"/>
        </w:rPr>
        <w:t xml:space="preserve"> </w:t>
      </w:r>
      <w:r w:rsidRPr="00126F6B">
        <w:rPr>
          <w:rFonts w:ascii="Times New Roman" w:hAnsi="Times New Roman" w:cs="Times New Roman"/>
          <w:sz w:val="20"/>
          <w:szCs w:val="20"/>
          <w:lang w:val="es-ES"/>
        </w:rPr>
        <w:t xml:space="preserve">del Instituto Nacional de las Mujeres de México </w:t>
      </w:r>
      <w:hyperlink r:id="rId4" w:history="1">
        <w:r w:rsidRPr="00126F6B">
          <w:rPr>
            <w:rStyle w:val="Hipervnculo"/>
            <w:rFonts w:ascii="Times New Roman" w:hAnsi="Times New Roman" w:cs="Times New Roman"/>
            <w:sz w:val="20"/>
            <w:szCs w:val="20"/>
            <w:lang w:val="es-ES"/>
          </w:rPr>
          <w:t>http://cedoc.inmujeres.gob.mx/documentos_download/100904.pdf</w:t>
        </w:r>
      </w:hyperlink>
      <w:r w:rsidRPr="00126F6B">
        <w:rPr>
          <w:rFonts w:ascii="Times New Roman" w:hAnsi="Times New Roman" w:cs="Times New Roman"/>
          <w:color w:val="000000" w:themeColor="text1"/>
          <w:sz w:val="20"/>
          <w:szCs w:val="20"/>
          <w:lang w:val="es-ES"/>
        </w:rPr>
        <w:t xml:space="preserve"> </w:t>
      </w:r>
    </w:p>
  </w:footnote>
  <w:footnote w:id="92">
    <w:p w14:paraId="247D18C6" w14:textId="77777777" w:rsidR="00C063E8" w:rsidRPr="00126F6B" w:rsidRDefault="00C063E8" w:rsidP="00C063E8">
      <w:pPr>
        <w:pStyle w:val="Textonotapie"/>
        <w:rPr>
          <w:rFonts w:ascii="Times New Roman" w:hAnsi="Times New Roman" w:cs="Times New Roman"/>
          <w:lang w:val="pt-BR"/>
        </w:rPr>
      </w:pPr>
      <w:r w:rsidRPr="00126F6B">
        <w:rPr>
          <w:rStyle w:val="Refdenotaalpie"/>
          <w:rFonts w:ascii="Times New Roman" w:hAnsi="Times New Roman" w:cs="Times New Roman"/>
        </w:rPr>
        <w:footnoteRef/>
      </w:r>
      <w:r w:rsidRPr="00126F6B">
        <w:rPr>
          <w:rFonts w:ascii="Times New Roman" w:hAnsi="Times New Roman" w:cs="Times New Roman"/>
          <w:lang w:val="pt-BR"/>
        </w:rPr>
        <w:t xml:space="preserve"> Ibidem. </w:t>
      </w:r>
    </w:p>
  </w:footnote>
  <w:footnote w:id="93">
    <w:p w14:paraId="6E2C2B8F" w14:textId="77777777" w:rsidR="00C063E8" w:rsidRPr="00126F6B" w:rsidRDefault="00C063E8" w:rsidP="00C063E8">
      <w:pPr>
        <w:pStyle w:val="Textonotapie"/>
        <w:rPr>
          <w:rFonts w:ascii="Times New Roman" w:hAnsi="Times New Roman" w:cs="Times New Roman"/>
          <w:lang w:val="pt-BR"/>
        </w:rPr>
      </w:pPr>
      <w:r w:rsidRPr="00126F6B">
        <w:rPr>
          <w:rStyle w:val="Refdenotaalpie"/>
          <w:rFonts w:ascii="Times New Roman" w:hAnsi="Times New Roman" w:cs="Times New Roman"/>
        </w:rPr>
        <w:footnoteRef/>
      </w:r>
      <w:r w:rsidRPr="00126F6B">
        <w:rPr>
          <w:rFonts w:ascii="Times New Roman" w:hAnsi="Times New Roman" w:cs="Times New Roman"/>
          <w:lang w:val="pt-BR"/>
        </w:rPr>
        <w:t xml:space="preserve"> Corte Constitucional, Sentencia T-344 de 2020. </w:t>
      </w:r>
    </w:p>
  </w:footnote>
  <w:footnote w:id="94">
    <w:p w14:paraId="2F8FFFAA" w14:textId="77777777" w:rsidR="00C063E8" w:rsidRPr="00126F6B" w:rsidRDefault="00C063E8" w:rsidP="00C063E8">
      <w:pPr>
        <w:pStyle w:val="Textonotapie"/>
        <w:jc w:val="both"/>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Costa Malena (2017) .“ Introducción al dossier: Pensando el derecho en clave pro-fémina”. </w:t>
      </w:r>
      <w:r w:rsidRPr="00126F6B">
        <w:rPr>
          <w:rFonts w:ascii="Times New Roman" w:hAnsi="Times New Roman" w:cs="Times New Roman"/>
          <w:color w:val="111111"/>
          <w:shd w:val="clear" w:color="auto" w:fill="F9F9F9"/>
        </w:rPr>
        <w:t>Universidad de Buenos Aires. Facultad de Derecho. Instituto de Investigaciones Jurídicas y Sociales Ambrosio L. Gioja</w:t>
      </w:r>
    </w:p>
  </w:footnote>
  <w:footnote w:id="95">
    <w:p w14:paraId="424FFA32" w14:textId="77777777" w:rsidR="00C063E8" w:rsidRPr="00126F6B" w:rsidRDefault="00C063E8" w:rsidP="00C063E8">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Este aspecto fue reiterado por la Corte, entre otras, en la Sentencia T-267 de 2023.</w:t>
      </w:r>
    </w:p>
  </w:footnote>
  <w:footnote w:id="96">
    <w:p w14:paraId="113E170D" w14:textId="0E1109C8" w:rsidR="00C063E8" w:rsidRPr="00126F6B" w:rsidRDefault="00C063E8" w:rsidP="00C063E8">
      <w:pPr>
        <w:pStyle w:val="Textonotapie"/>
        <w:jc w:val="both"/>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Corte Constitucional, Sentencia SU-080 de 2020. “Entiende entonces la Sala Plena que el resarcimiento, reparación o compensación de un daño, no se encuentra ocluido, limitado o incluso negado, porque la fuente del daño comparta con el afectado, un espacio geográfico determinado -el hogar- o porque existan lazos familiares. Al contrario, es posible asentar con firmeza, que los daños que al interior del núcleo familiar se concreten, originados en la violencia intrafamiliar, obligan la actuación firme del Estado para su sanción y prevención, y en lo que dice relación con el derecho de familia, es imperativo el consagrar acciones judiciales que posibiliten su efectiva reparación, pues, de nada sirve que normas superiores (para el caso, la Convención de Bélem do Pará y el art. 42-6° C. Pol.) abran paso a la posibilidad de tasar reparaciones con ocasión de los daños que la violencia intrafamiliar genere, si a su vez no se consagran las soluciones que posibiliten su materialización. De allí que hoy ya sea lugar común el citar a N. Bobbio y su famosa frase “el problema de fondo relativo a los derechos humanos no es hoy tanto el justificarlos, como el de protegerlos”</w:t>
      </w:r>
      <w:r w:rsidR="00F703DD">
        <w:rPr>
          <w:rFonts w:ascii="Times New Roman" w:hAnsi="Times New Roman" w:cs="Times New Roman"/>
        </w:rPr>
        <w:t>.</w:t>
      </w:r>
    </w:p>
  </w:footnote>
  <w:footnote w:id="97">
    <w:p w14:paraId="1606FAC2" w14:textId="77777777" w:rsidR="00C063E8" w:rsidRPr="00126F6B" w:rsidRDefault="00C063E8" w:rsidP="00C063E8">
      <w:pPr>
        <w:pStyle w:val="Textonotapie"/>
        <w:jc w:val="both"/>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Esto es una obligación en virtud de lo dispuesto en los artículos 7° de la Convención Belém Do Pará, 1°, 2°, 8° y 25 de la Convención Interamericana de Derechos Humanos.</w:t>
      </w:r>
    </w:p>
  </w:footnote>
  <w:footnote w:id="98">
    <w:p w14:paraId="55428B1A" w14:textId="1ED1C2C5" w:rsidR="00A03C1F" w:rsidRPr="00A41606" w:rsidRDefault="00A03C1F" w:rsidP="00A41606">
      <w:pPr>
        <w:pStyle w:val="Textonotapie"/>
        <w:jc w:val="both"/>
        <w:rPr>
          <w:rFonts w:ascii="Times New Roman" w:hAnsi="Times New Roman" w:cs="Times New Roman"/>
        </w:rPr>
      </w:pPr>
      <w:r w:rsidRPr="00A41606">
        <w:rPr>
          <w:rStyle w:val="Refdenotaalpie"/>
          <w:rFonts w:ascii="Times New Roman" w:hAnsi="Times New Roman" w:cs="Times New Roman"/>
        </w:rPr>
        <w:footnoteRef/>
      </w:r>
      <w:r w:rsidRPr="00A41606">
        <w:rPr>
          <w:rFonts w:ascii="Times New Roman" w:hAnsi="Times New Roman" w:cs="Times New Roman"/>
        </w:rPr>
        <w:t xml:space="preserve"> </w:t>
      </w:r>
      <w:r w:rsidRPr="00A41606">
        <w:rPr>
          <w:rFonts w:ascii="Times New Roman" w:hAnsi="Times New Roman" w:cs="Times New Roman"/>
          <w:lang w:val="es-ES_tradnl"/>
        </w:rPr>
        <w:t xml:space="preserve">Sobre este mismo aspecto, en la Sentencia T-462 de 2018 la Corte estableció que los funcionarios judiciales desempeñan un rol trascendental en la erradicación de violencia en contra de la mujer. Por este motivo, advirtió que una justicia con perspectiva de género comprende los siguientes componentes mínimos: </w:t>
      </w:r>
      <w:r w:rsidRPr="00A41606">
        <w:rPr>
          <w:rFonts w:ascii="Times New Roman" w:hAnsi="Times New Roman" w:cs="Times New Roman"/>
          <w:i/>
          <w:iCs/>
        </w:rPr>
        <w:t>(i)</w:t>
      </w:r>
      <w:r w:rsidRPr="00A41606">
        <w:rPr>
          <w:rFonts w:ascii="Times New Roman" w:hAnsi="Times New Roman" w:cs="Times New Roman"/>
        </w:rPr>
        <w:t xml:space="preserve"> desplegar toda actividad investigativa en aras de garantizar los derechos en disputa y la dignidad de las mujeres; </w:t>
      </w:r>
      <w:r w:rsidRPr="00A41606">
        <w:rPr>
          <w:rFonts w:ascii="Times New Roman" w:hAnsi="Times New Roman" w:cs="Times New Roman"/>
          <w:i/>
          <w:iCs/>
        </w:rPr>
        <w:t xml:space="preserve">(ii) </w:t>
      </w:r>
      <w:r w:rsidRPr="00A41606">
        <w:rPr>
          <w:rFonts w:ascii="Times New Roman" w:hAnsi="Times New Roman" w:cs="Times New Roman"/>
        </w:rPr>
        <w:t xml:space="preserve">analizar los hechos, las pruebas y las normas con base en interpretaciones sistemáticas de la realidad, de manera que en ese ejercicio hermenéutico se reconozca que las mujeres han sido un grupo tradicionalmente discriminado y como tal, se justifica un trato diferencial; </w:t>
      </w:r>
      <w:r w:rsidRPr="00A41606">
        <w:rPr>
          <w:rFonts w:ascii="Times New Roman" w:hAnsi="Times New Roman" w:cs="Times New Roman"/>
          <w:i/>
          <w:iCs/>
        </w:rPr>
        <w:t>(iii)</w:t>
      </w:r>
      <w:r w:rsidRPr="00A41606">
        <w:rPr>
          <w:rFonts w:ascii="Times New Roman" w:hAnsi="Times New Roman" w:cs="Times New Roman"/>
        </w:rPr>
        <w:t xml:space="preserve"> no tomar decisiones con base en estereotipos de género; </w:t>
      </w:r>
      <w:r w:rsidRPr="00A41606">
        <w:rPr>
          <w:rFonts w:ascii="Times New Roman" w:hAnsi="Times New Roman" w:cs="Times New Roman"/>
          <w:i/>
          <w:iCs/>
        </w:rPr>
        <w:t>(iv)</w:t>
      </w:r>
      <w:r w:rsidRPr="00A41606">
        <w:rPr>
          <w:rFonts w:ascii="Times New Roman" w:hAnsi="Times New Roman" w:cs="Times New Roman"/>
        </w:rPr>
        <w:t xml:space="preserve"> evitar la revictimización de la mujer a la hora de cumplir con sus funciones; reconocer las diferencias entre hombres y mujeres; </w:t>
      </w:r>
      <w:r w:rsidRPr="00A41606">
        <w:rPr>
          <w:rFonts w:ascii="Times New Roman" w:hAnsi="Times New Roman" w:cs="Times New Roman"/>
          <w:i/>
          <w:iCs/>
        </w:rPr>
        <w:t>(v)</w:t>
      </w:r>
      <w:r w:rsidRPr="00A41606">
        <w:rPr>
          <w:rFonts w:ascii="Times New Roman" w:hAnsi="Times New Roman" w:cs="Times New Roman"/>
        </w:rPr>
        <w:t xml:space="preserve"> flexibilizar la carga probatoria en casos de violencia o discriminación, privilegiando los indicios sobre las pruebas directas, cuando estas últimas resulten insuficientes; </w:t>
      </w:r>
      <w:r w:rsidRPr="00A41606">
        <w:rPr>
          <w:rFonts w:ascii="Times New Roman" w:hAnsi="Times New Roman" w:cs="Times New Roman"/>
          <w:i/>
          <w:iCs/>
        </w:rPr>
        <w:t>(vi)</w:t>
      </w:r>
      <w:r w:rsidRPr="00A41606">
        <w:rPr>
          <w:rFonts w:ascii="Times New Roman" w:hAnsi="Times New Roman" w:cs="Times New Roman"/>
        </w:rPr>
        <w:t xml:space="preserve"> considerar el rol transformador o perpetuador de las decisiones judiciales; </w:t>
      </w:r>
      <w:r w:rsidRPr="00A41606">
        <w:rPr>
          <w:rFonts w:ascii="Times New Roman" w:hAnsi="Times New Roman" w:cs="Times New Roman"/>
          <w:i/>
          <w:iCs/>
        </w:rPr>
        <w:t>(vii)</w:t>
      </w:r>
      <w:r w:rsidRPr="00A41606">
        <w:rPr>
          <w:rFonts w:ascii="Times New Roman" w:hAnsi="Times New Roman" w:cs="Times New Roman"/>
        </w:rPr>
        <w:t xml:space="preserve"> efectuar un análisis rígido sobre las actuaciones de quien presuntamente comete la violencia; </w:t>
      </w:r>
      <w:r w:rsidRPr="00A41606">
        <w:rPr>
          <w:rFonts w:ascii="Times New Roman" w:hAnsi="Times New Roman" w:cs="Times New Roman"/>
          <w:i/>
          <w:iCs/>
        </w:rPr>
        <w:t>(viii)</w:t>
      </w:r>
      <w:r w:rsidRPr="00A41606">
        <w:rPr>
          <w:rFonts w:ascii="Times New Roman" w:hAnsi="Times New Roman" w:cs="Times New Roman"/>
        </w:rPr>
        <w:t xml:space="preserve"> evaluar las posibilidades y recursos reales de acceso a trámites judiciales; </w:t>
      </w:r>
      <w:r w:rsidRPr="00A41606">
        <w:rPr>
          <w:rFonts w:ascii="Times New Roman" w:hAnsi="Times New Roman" w:cs="Times New Roman"/>
          <w:i/>
          <w:iCs/>
        </w:rPr>
        <w:t>(ix)</w:t>
      </w:r>
      <w:r w:rsidRPr="00A41606">
        <w:rPr>
          <w:rFonts w:ascii="Times New Roman" w:hAnsi="Times New Roman" w:cs="Times New Roman"/>
        </w:rPr>
        <w:t xml:space="preserve"> analizar las relaciones de poder que afectan la dignidad y autonomía de las mujeres.</w:t>
      </w:r>
    </w:p>
  </w:footnote>
  <w:footnote w:id="99">
    <w:p w14:paraId="23BB8090" w14:textId="43178529" w:rsidR="00201E8B" w:rsidRPr="00126F6B" w:rsidRDefault="00201E8B" w:rsidP="00201E8B">
      <w:pPr>
        <w:pStyle w:val="Textonotapie"/>
        <w:jc w:val="both"/>
        <w:rPr>
          <w:rFonts w:ascii="Times New Roman" w:hAnsi="Times New Roman" w:cs="Times New Roman"/>
          <w:lang w:val="es-ES"/>
        </w:rPr>
      </w:pPr>
      <w:r w:rsidRPr="009472D1">
        <w:rPr>
          <w:rStyle w:val="Refdenotaalpie"/>
          <w:rFonts w:ascii="Times New Roman" w:hAnsi="Times New Roman" w:cs="Times New Roman"/>
        </w:rPr>
        <w:footnoteRef/>
      </w:r>
      <w:r w:rsidRPr="009472D1">
        <w:rPr>
          <w:rFonts w:ascii="Times New Roman" w:hAnsi="Times New Roman" w:cs="Times New Roman"/>
          <w:lang w:val="pt-BR"/>
        </w:rPr>
        <w:t xml:space="preserve"> Corte Constitucional, Sentencia T-531 de 2002. </w:t>
      </w:r>
      <w:r w:rsidRPr="009472D1">
        <w:rPr>
          <w:rFonts w:ascii="Times New Roman" w:hAnsi="Times New Roman" w:cs="Times New Roman"/>
          <w:lang w:val="es-ES"/>
        </w:rPr>
        <w:t>“</w:t>
      </w:r>
      <w:r w:rsidR="00CF79C8" w:rsidRPr="009472D1">
        <w:rPr>
          <w:rFonts w:ascii="Times New Roman" w:hAnsi="Times New Roman" w:cs="Times New Roman"/>
          <w:lang w:val="es-ES"/>
        </w:rPr>
        <w:t xml:space="preserve">De </w:t>
      </w:r>
      <w:r w:rsidRPr="009472D1">
        <w:rPr>
          <w:rFonts w:ascii="Times New Roman" w:hAnsi="Times New Roman" w:cs="Times New Roman"/>
          <w:lang w:val="es-ES"/>
        </w:rPr>
        <w:t>acuerdo con la jurisprudencia constitucional, el apoderamiento judicial es una subespecie de la representación, que “(i) [consiste en] un acto jurídico formal por lo cual debe realizarse por escrito. (ii) Se concreta en un escrito, llamado poder que se presume auténtico. (iii) El referido poder para promover acciones de tutela debe ser especial. En este sentido (iv) el poder conferido para la promoción o para la defensa de los intereses en un determinado proceso no se entiende conferido para la promoción de procesos diferentes, así los hechos que le den fundamento a estos tengan origen en el proceso inicial. (iv) El destinatario del acto de apoderamiento sólo puede ser un profesional del derecho habilitado con tarjeta profesional”</w:t>
      </w:r>
      <w:r w:rsidR="001C5DBF" w:rsidRPr="009472D1">
        <w:rPr>
          <w:rFonts w:ascii="Times New Roman" w:hAnsi="Times New Roman" w:cs="Times New Roman"/>
          <w:lang w:val="es-ES"/>
        </w:rPr>
        <w:t>.</w:t>
      </w:r>
    </w:p>
  </w:footnote>
  <w:footnote w:id="100">
    <w:p w14:paraId="3BF33709" w14:textId="4D503790" w:rsidR="00643D29" w:rsidRPr="00126F6B" w:rsidRDefault="00643D29">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 xml:space="preserve">Expediente Digital “003EscritoOtorgaPoder”. </w:t>
      </w:r>
    </w:p>
  </w:footnote>
  <w:footnote w:id="101">
    <w:p w14:paraId="6AE7E2DA" w14:textId="626DE30B" w:rsidR="00201E8B" w:rsidRPr="00126F6B" w:rsidRDefault="00201E8B" w:rsidP="00201E8B">
      <w:pPr>
        <w:pStyle w:val="Textonotapie"/>
        <w:jc w:val="both"/>
        <w:rPr>
          <w:rFonts w:ascii="Times New Roman" w:hAnsi="Times New Roman" w:cs="Times New Roman"/>
          <w:lang w:val="es-ES"/>
        </w:rPr>
      </w:pPr>
      <w:r w:rsidRPr="00940366">
        <w:rPr>
          <w:rStyle w:val="Refdenotaalpie"/>
          <w:rFonts w:ascii="Times New Roman" w:hAnsi="Times New Roman" w:cs="Times New Roman"/>
        </w:rPr>
        <w:footnoteRef/>
      </w:r>
      <w:r w:rsidRPr="00940366">
        <w:rPr>
          <w:rFonts w:ascii="Times New Roman" w:hAnsi="Times New Roman" w:cs="Times New Roman"/>
        </w:rPr>
        <w:t xml:space="preserve"> </w:t>
      </w:r>
      <w:r w:rsidRPr="00940366">
        <w:rPr>
          <w:rFonts w:ascii="Times New Roman" w:hAnsi="Times New Roman" w:cs="Times New Roman"/>
          <w:lang w:val="es-ES"/>
        </w:rPr>
        <w:t>Corte Constitucional, Sentencia SU-128 de 2021 “La relevancia constitucional tiene tres finalidades, a saber: “(i) preservar la competencia y la independencia de los jueces de las jurisdicciones diferentes a la constitucional y, por tanto, evitar que la acción de tutela se utilice para discutir asuntos de mera legalidad; (ii) restringir el ejercicio de la acción de tutela a cuestiones de relevancia constitucional que afecten los derechos fundamentales y, finalmente, (iii) impedir que la acción de tutela se convierta en una instancia o recurso adicional para controvertir las decisiones de los jueces”.</w:t>
      </w:r>
    </w:p>
  </w:footnote>
  <w:footnote w:id="102">
    <w:p w14:paraId="378745F9" w14:textId="509A5289" w:rsidR="00BE3A24" w:rsidRPr="00126F6B" w:rsidRDefault="00BE3A24" w:rsidP="0067440C">
      <w:pPr>
        <w:pStyle w:val="Textonotapie"/>
        <w:jc w:val="both"/>
        <w:rPr>
          <w:rFonts w:ascii="Times New Roman" w:hAnsi="Times New Roman" w:cs="Times New Roman"/>
        </w:rPr>
      </w:pPr>
      <w:r w:rsidRPr="00126F6B">
        <w:rPr>
          <w:rStyle w:val="Refdenotaalpie"/>
          <w:rFonts w:ascii="Times New Roman" w:hAnsi="Times New Roman" w:cs="Times New Roman"/>
          <w:color w:val="000000" w:themeColor="text1"/>
        </w:rPr>
        <w:footnoteRef/>
      </w:r>
      <w:r w:rsidRPr="00126F6B">
        <w:rPr>
          <w:rFonts w:ascii="Times New Roman" w:hAnsi="Times New Roman" w:cs="Times New Roman"/>
          <w:color w:val="000000" w:themeColor="text1"/>
        </w:rPr>
        <w:t xml:space="preserve"> Código General del Proceso. Artículo 390. Asuntos que comprende:</w:t>
      </w:r>
      <w:r w:rsidR="0067440C" w:rsidRPr="00126F6B">
        <w:rPr>
          <w:rFonts w:ascii="Times New Roman" w:hAnsi="Times New Roman" w:cs="Times New Roman"/>
          <w:color w:val="000000" w:themeColor="text1"/>
        </w:rPr>
        <w:t xml:space="preserve"> (…) </w:t>
      </w:r>
      <w:r w:rsidRPr="00126F6B">
        <w:rPr>
          <w:rFonts w:ascii="Times New Roman" w:hAnsi="Times New Roman" w:cs="Times New Roman"/>
          <w:color w:val="000000" w:themeColor="text1"/>
        </w:rPr>
        <w:t>2. Fijación, aumento, disminución, exoneración de alimentos y restitución de pensiones alimenticias, cuando no hubieren sido señalados judicialmente.</w:t>
      </w:r>
    </w:p>
  </w:footnote>
  <w:footnote w:id="103">
    <w:p w14:paraId="277E8E7E" w14:textId="6ECD623E" w:rsidR="00E54D85" w:rsidRPr="00A41606" w:rsidRDefault="00E54D85" w:rsidP="00A41606">
      <w:pPr>
        <w:pStyle w:val="Textonotapie"/>
        <w:jc w:val="both"/>
        <w:rPr>
          <w:rFonts w:ascii="Times New Roman" w:hAnsi="Times New Roman" w:cs="Times New Roman"/>
          <w:lang w:val="es-ES_tradnl"/>
        </w:rPr>
      </w:pPr>
      <w:r w:rsidRPr="00A41606">
        <w:rPr>
          <w:rStyle w:val="Refdenotaalpie"/>
          <w:rFonts w:ascii="Times New Roman" w:hAnsi="Times New Roman" w:cs="Times New Roman"/>
        </w:rPr>
        <w:footnoteRef/>
      </w:r>
      <w:r w:rsidRPr="00A41606">
        <w:rPr>
          <w:rFonts w:ascii="Times New Roman" w:hAnsi="Times New Roman" w:cs="Times New Roman"/>
        </w:rPr>
        <w:t xml:space="preserve"> En la Sentencia C-164 de 2023 se explicó que el proceso verbal sumario se destaca porque: </w:t>
      </w:r>
      <w:r w:rsidRPr="00A41606">
        <w:rPr>
          <w:rFonts w:ascii="Times New Roman" w:hAnsi="Times New Roman" w:cs="Times New Roman"/>
          <w:i/>
          <w:iCs/>
        </w:rPr>
        <w:t>(i)</w:t>
      </w:r>
      <w:r w:rsidRPr="00A41606">
        <w:rPr>
          <w:rFonts w:ascii="Times New Roman" w:hAnsi="Times New Roman" w:cs="Times New Roman"/>
        </w:rPr>
        <w:t xml:space="preserve"> es de única instancia; </w:t>
      </w:r>
      <w:r w:rsidRPr="00A41606">
        <w:rPr>
          <w:rFonts w:ascii="Times New Roman" w:hAnsi="Times New Roman" w:cs="Times New Roman"/>
          <w:i/>
          <w:iCs/>
        </w:rPr>
        <w:t>(ii)</w:t>
      </w:r>
      <w:r w:rsidRPr="00A41606">
        <w:rPr>
          <w:rFonts w:ascii="Times New Roman" w:hAnsi="Times New Roman" w:cs="Times New Roman"/>
        </w:rPr>
        <w:t xml:space="preserve"> los asuntos que se tramitan por esta vía son contenciosos de mínima cuantía; </w:t>
      </w:r>
      <w:r w:rsidRPr="00A41606">
        <w:rPr>
          <w:rFonts w:ascii="Times New Roman" w:hAnsi="Times New Roman" w:cs="Times New Roman"/>
          <w:i/>
          <w:iCs/>
        </w:rPr>
        <w:t>(iii)</w:t>
      </w:r>
      <w:r w:rsidRPr="00A41606">
        <w:rPr>
          <w:rFonts w:ascii="Times New Roman" w:hAnsi="Times New Roman" w:cs="Times New Roman"/>
        </w:rPr>
        <w:t xml:space="preserve"> las partes pueden actuar en causa propia; </w:t>
      </w:r>
      <w:r w:rsidRPr="00A41606">
        <w:rPr>
          <w:rFonts w:ascii="Times New Roman" w:hAnsi="Times New Roman" w:cs="Times New Roman"/>
          <w:i/>
          <w:iCs/>
        </w:rPr>
        <w:t>(iv)</w:t>
      </w:r>
      <w:r w:rsidRPr="00A41606">
        <w:rPr>
          <w:rFonts w:ascii="Times New Roman" w:hAnsi="Times New Roman" w:cs="Times New Roman"/>
        </w:rPr>
        <w:t xml:space="preserve"> la contestación de la demanda se puede hacer a través del recurso de reposición del auto que la admitió; </w:t>
      </w:r>
      <w:r w:rsidRPr="00A41606">
        <w:rPr>
          <w:rFonts w:ascii="Times New Roman" w:hAnsi="Times New Roman" w:cs="Times New Roman"/>
          <w:i/>
          <w:iCs/>
        </w:rPr>
        <w:t>(iv)</w:t>
      </w:r>
      <w:r w:rsidRPr="00A41606">
        <w:rPr>
          <w:rFonts w:ascii="Times New Roman" w:hAnsi="Times New Roman" w:cs="Times New Roman"/>
        </w:rPr>
        <w:t xml:space="preserve"> en el auto de admisión se pueden decretar las pruebas que solicitó el demandante y citar a la audiencia de trámite en la que se podrán decretar las pruebas del demandado; </w:t>
      </w:r>
      <w:r w:rsidRPr="00A41606">
        <w:rPr>
          <w:rFonts w:ascii="Times New Roman" w:hAnsi="Times New Roman" w:cs="Times New Roman"/>
          <w:i/>
          <w:iCs/>
        </w:rPr>
        <w:t>(vi)</w:t>
      </w:r>
      <w:r w:rsidRPr="00A41606">
        <w:rPr>
          <w:rFonts w:ascii="Times New Roman" w:hAnsi="Times New Roman" w:cs="Times New Roman"/>
        </w:rPr>
        <w:t xml:space="preserve"> no procede la acumulación de procesos ni el trámite de incidentes; </w:t>
      </w:r>
      <w:r w:rsidRPr="00A41606">
        <w:rPr>
          <w:rFonts w:ascii="Times New Roman" w:hAnsi="Times New Roman" w:cs="Times New Roman"/>
          <w:i/>
          <w:iCs/>
        </w:rPr>
        <w:t>(vii)</w:t>
      </w:r>
      <w:r w:rsidRPr="00A41606">
        <w:rPr>
          <w:rFonts w:ascii="Times New Roman" w:hAnsi="Times New Roman" w:cs="Times New Roman"/>
        </w:rPr>
        <w:t xml:space="preserve"> tiene una única audiencia en la que se adelanta el debate probatorio; </w:t>
      </w:r>
      <w:r w:rsidRPr="00A41606">
        <w:rPr>
          <w:rFonts w:ascii="Times New Roman" w:hAnsi="Times New Roman" w:cs="Times New Roman"/>
          <w:i/>
          <w:iCs/>
        </w:rPr>
        <w:t>(viii)</w:t>
      </w:r>
      <w:r w:rsidRPr="00A41606">
        <w:rPr>
          <w:rFonts w:ascii="Times New Roman" w:hAnsi="Times New Roman" w:cs="Times New Roman"/>
        </w:rPr>
        <w:t xml:space="preserve"> si se requiere inspección judicial, los hechos objeto de prueba se deben probar por medio de dictamen pericial, además, solo permite dos testigos por hecho y se deben hacer menos preguntas en el interrogatorio de parte, y </w:t>
      </w:r>
      <w:r w:rsidRPr="00A41606">
        <w:rPr>
          <w:rFonts w:ascii="Times New Roman" w:hAnsi="Times New Roman" w:cs="Times New Roman"/>
          <w:i/>
          <w:iCs/>
        </w:rPr>
        <w:t>(ix)</w:t>
      </w:r>
      <w:r w:rsidRPr="00A41606">
        <w:rPr>
          <w:rFonts w:ascii="Times New Roman" w:hAnsi="Times New Roman" w:cs="Times New Roman"/>
        </w:rPr>
        <w:t xml:space="preserve"> solo se tramitan por este proceso los asuntos mencionados en el artículo 390 de la Ley 1564 de 2012”.</w:t>
      </w:r>
    </w:p>
  </w:footnote>
  <w:footnote w:id="104">
    <w:p w14:paraId="40C362AE" w14:textId="61CE9FC2" w:rsidR="00041FCC" w:rsidRPr="00126F6B" w:rsidRDefault="00041FCC" w:rsidP="00041FCC">
      <w:pPr>
        <w:pStyle w:val="Textonotapie"/>
        <w:jc w:val="both"/>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Código General del Proceso. Artículo 331. Procedencia y oportunidad para proponerla El recurso de súplica procede contra los autos que por su naturaleza serían apelables, dictados por el Magistrado sustanciador en el curso de la segunda o única instancia, o durante el trámite de la apelación de un auto. También procede contra el auto que resuelve sobre la admisión del recurso de apelación o casación y contra los autos que en el trámite de los recursos extraordinarios de casación o revisión profiera el magistrado sustanciador y que por su naturaleza hubieran sido susceptibles de apelación. No procede contra los autos mediante los cuales se resuelva la apelación o queja.</w:t>
      </w:r>
    </w:p>
    <w:p w14:paraId="1FD1D7BE" w14:textId="765F3824" w:rsidR="00041FCC" w:rsidRPr="00126F6B" w:rsidRDefault="00041FCC" w:rsidP="00041FCC">
      <w:pPr>
        <w:pStyle w:val="Textonotapie"/>
        <w:jc w:val="both"/>
        <w:rPr>
          <w:rFonts w:ascii="Times New Roman" w:hAnsi="Times New Roman" w:cs="Times New Roman"/>
          <w:lang w:val="es-ES"/>
        </w:rPr>
      </w:pPr>
      <w:r w:rsidRPr="00126F6B">
        <w:rPr>
          <w:rFonts w:ascii="Times New Roman" w:hAnsi="Times New Roman" w:cs="Times New Roman"/>
        </w:rPr>
        <w:t>La súplica deberá interponerse dentro de los tres (3) días siguientes a la notificación del auto, mediante escrito dirigido al magistrado sustanciador, en el que se expresarán las razones de su inconformidad.</w:t>
      </w:r>
    </w:p>
  </w:footnote>
  <w:footnote w:id="105">
    <w:p w14:paraId="444A9615" w14:textId="2E7AB83A" w:rsidR="00041FCC" w:rsidRPr="00126F6B" w:rsidRDefault="00041FCC" w:rsidP="00041FCC">
      <w:pPr>
        <w:pStyle w:val="Textonotapie"/>
        <w:jc w:val="both"/>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Código General del Proceso Artículo 352. Procedencia Cuando el juez de primera instancia deniegue el recurso de apelación, el recurrente podrá interponer el de queja para que el superior lo conceda si fuere procedente. El mismo recurso procede cuando se deniegue el de casación.</w:t>
      </w:r>
    </w:p>
  </w:footnote>
  <w:footnote w:id="106">
    <w:p w14:paraId="61C47391" w14:textId="42D06838" w:rsidR="007C56F5" w:rsidRPr="00126F6B" w:rsidRDefault="007C56F5">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 xml:space="preserve">Expediente Digital, “002TutelaInicial” pág.2. </w:t>
      </w:r>
    </w:p>
  </w:footnote>
  <w:footnote w:id="107">
    <w:p w14:paraId="0D460720" w14:textId="77777777" w:rsidR="007C56F5" w:rsidRPr="00126F6B" w:rsidRDefault="007C56F5" w:rsidP="007C56F5">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 xml:space="preserve">Ibidem. </w:t>
      </w:r>
    </w:p>
  </w:footnote>
  <w:footnote w:id="108">
    <w:p w14:paraId="77F02B19" w14:textId="66E1FFE0" w:rsidR="00EE366F" w:rsidRPr="00EE366F" w:rsidRDefault="00EE366F" w:rsidP="00EE366F">
      <w:pPr>
        <w:pStyle w:val="Textonotapie"/>
        <w:jc w:val="both"/>
        <w:rPr>
          <w:rFonts w:ascii="Times New Roman" w:hAnsi="Times New Roman" w:cs="Times New Roman"/>
          <w:lang w:val="es-ES"/>
        </w:rPr>
      </w:pPr>
      <w:r w:rsidRPr="00F31D65">
        <w:rPr>
          <w:rStyle w:val="Refdenotaalpie"/>
          <w:rFonts w:ascii="Times New Roman" w:hAnsi="Times New Roman" w:cs="Times New Roman"/>
        </w:rPr>
        <w:footnoteRef/>
      </w:r>
      <w:r w:rsidRPr="00F31D65">
        <w:rPr>
          <w:rFonts w:ascii="Times New Roman" w:hAnsi="Times New Roman" w:cs="Times New Roman"/>
        </w:rPr>
        <w:t xml:space="preserve"> </w:t>
      </w:r>
      <w:r w:rsidRPr="00F31D65">
        <w:rPr>
          <w:rFonts w:ascii="Times New Roman" w:hAnsi="Times New Roman" w:cs="Times New Roman"/>
          <w:lang w:val="es-ES"/>
        </w:rPr>
        <w:t>Conforme a la información aportada por la Caja de Sueldos y Retiros de la Policía Nacional, aquella suma correspondía aproximadamente a $624</w:t>
      </w:r>
      <w:r w:rsidR="008F7670" w:rsidRPr="00F31D65">
        <w:rPr>
          <w:rFonts w:ascii="Times New Roman" w:hAnsi="Times New Roman" w:cs="Times New Roman"/>
          <w:lang w:val="es-ES"/>
        </w:rPr>
        <w:t>.</w:t>
      </w:r>
      <w:r w:rsidRPr="00F31D65">
        <w:rPr>
          <w:rFonts w:ascii="Times New Roman" w:hAnsi="Times New Roman" w:cs="Times New Roman"/>
          <w:lang w:val="es-ES"/>
        </w:rPr>
        <w:t>430.</w:t>
      </w:r>
      <w:r w:rsidRPr="00EE366F">
        <w:rPr>
          <w:rFonts w:ascii="Times New Roman" w:hAnsi="Times New Roman" w:cs="Times New Roman"/>
          <w:lang w:val="es-ES"/>
        </w:rPr>
        <w:t xml:space="preserve"> </w:t>
      </w:r>
    </w:p>
  </w:footnote>
  <w:footnote w:id="109">
    <w:p w14:paraId="518AC260" w14:textId="2DC07173" w:rsidR="00BB7922" w:rsidRPr="00126F6B" w:rsidRDefault="00BB7922">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lang w:val="es-ES"/>
        </w:rPr>
        <w:t xml:space="preserve"> </w:t>
      </w:r>
      <w:r w:rsidRPr="00126F6B">
        <w:rPr>
          <w:rFonts w:ascii="Times New Roman" w:hAnsi="Times New Roman" w:cs="Times New Roman"/>
        </w:rPr>
        <w:t>Expediente digital “030. AudiodAud391Parte1” mp4. Récord 13:29.</w:t>
      </w:r>
    </w:p>
  </w:footnote>
  <w:footnote w:id="110">
    <w:p w14:paraId="10C14F3C" w14:textId="77777777" w:rsidR="00D276E7" w:rsidRPr="00126F6B" w:rsidRDefault="00D276E7" w:rsidP="00D276E7">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El contenido de su intervención se puede verificar desde el minuto 19:45 del registro videográfico.</w:t>
      </w:r>
    </w:p>
  </w:footnote>
  <w:footnote w:id="111">
    <w:p w14:paraId="4FC026F7" w14:textId="5363B002" w:rsidR="00701A8D" w:rsidRPr="00126F6B" w:rsidRDefault="00701A8D">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El contenido de su intervención se puede verificar desde el minuto 52:32 del registro videográfico.</w:t>
      </w:r>
    </w:p>
  </w:footnote>
  <w:footnote w:id="112">
    <w:p w14:paraId="34322E59" w14:textId="60F0B55D" w:rsidR="00FF0FD3" w:rsidRPr="00126F6B" w:rsidRDefault="00FF0FD3" w:rsidP="00FF0FD3">
      <w:pPr>
        <w:pStyle w:val="Textonotapie"/>
        <w:jc w:val="both"/>
        <w:rPr>
          <w:rFonts w:ascii="Times New Roman" w:hAnsi="Times New Roman" w:cs="Times New Roman"/>
          <w:lang w:val="es-ES"/>
        </w:rPr>
      </w:pPr>
      <w:r w:rsidRPr="00940366">
        <w:rPr>
          <w:rStyle w:val="Refdenotaalpie"/>
          <w:rFonts w:ascii="Times New Roman" w:hAnsi="Times New Roman" w:cs="Times New Roman"/>
        </w:rPr>
        <w:footnoteRef/>
      </w:r>
      <w:r w:rsidRPr="00940366">
        <w:rPr>
          <w:rFonts w:ascii="Times New Roman" w:hAnsi="Times New Roman" w:cs="Times New Roman"/>
        </w:rPr>
        <w:t xml:space="preserve"> </w:t>
      </w:r>
      <w:r w:rsidRPr="00940366">
        <w:rPr>
          <w:rFonts w:ascii="Times New Roman" w:hAnsi="Times New Roman" w:cs="Times New Roman"/>
          <w:lang w:val="es-ES"/>
        </w:rPr>
        <w:t xml:space="preserve">En la audiencia del 5 de diciembre de 2024, </w:t>
      </w:r>
      <w:r w:rsidR="00677D0E" w:rsidRPr="00677D0E">
        <w:rPr>
          <w:rFonts w:ascii="Times New Roman" w:hAnsi="Times New Roman" w:cs="Times New Roman"/>
          <w:i/>
          <w:iCs/>
          <w:lang w:val="es-ES"/>
        </w:rPr>
        <w:t>Pedro</w:t>
      </w:r>
      <w:r w:rsidR="00677D0E" w:rsidRPr="00677D0E">
        <w:rPr>
          <w:rFonts w:ascii="Times New Roman" w:hAnsi="Times New Roman" w:cs="Times New Roman"/>
          <w:lang w:val="es-ES"/>
        </w:rPr>
        <w:t xml:space="preserve"> </w:t>
      </w:r>
      <w:r w:rsidRPr="00940366">
        <w:rPr>
          <w:rFonts w:ascii="Times New Roman" w:hAnsi="Times New Roman" w:cs="Times New Roman"/>
          <w:lang w:val="es-ES"/>
        </w:rPr>
        <w:t>manifestó que estuvo privado de la libertad en establecimiento carcelario. Por tal motivo, por recomendación de su apoderada, requirió la declaración extraprocesal con la finalidad de acceder a la prisión domiciliaria.</w:t>
      </w:r>
      <w:r w:rsidRPr="00126F6B">
        <w:rPr>
          <w:rFonts w:ascii="Times New Roman" w:hAnsi="Times New Roman" w:cs="Times New Roman"/>
          <w:lang w:val="es-ES"/>
        </w:rPr>
        <w:t xml:space="preserve"> </w:t>
      </w:r>
    </w:p>
  </w:footnote>
  <w:footnote w:id="113">
    <w:p w14:paraId="1DB14CBE" w14:textId="77777777" w:rsidR="00EF279C" w:rsidRPr="00126F6B" w:rsidRDefault="00EF279C" w:rsidP="00EF279C">
      <w:pPr>
        <w:pStyle w:val="Textonotapie"/>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Ibidem, Récord 1:07:50.</w:t>
      </w:r>
    </w:p>
  </w:footnote>
  <w:footnote w:id="114">
    <w:p w14:paraId="35D9D0BE" w14:textId="77777777" w:rsidR="00EF279C" w:rsidRPr="00126F6B" w:rsidRDefault="00EF279C" w:rsidP="00EF279C">
      <w:pPr>
        <w:pStyle w:val="Textonotapie"/>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Ibidem, Récord 1:11:31.</w:t>
      </w:r>
    </w:p>
  </w:footnote>
  <w:footnote w:id="115">
    <w:p w14:paraId="29C105C8" w14:textId="77777777" w:rsidR="00191A10" w:rsidRPr="00126F6B" w:rsidRDefault="00191A10" w:rsidP="00191A10">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Expediente digital “031. AudiodAud391Parte2Sentencia” mp4. Récord 1:07:00.</w:t>
      </w:r>
    </w:p>
  </w:footnote>
  <w:footnote w:id="116">
    <w:p w14:paraId="01656A64" w14:textId="77777777" w:rsidR="0043708A" w:rsidRPr="00126F6B" w:rsidRDefault="0043708A" w:rsidP="0043708A">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 xml:space="preserve">Expediente digital, “005. AnexosDemanda” págs. 16 y 17. </w:t>
      </w:r>
    </w:p>
  </w:footnote>
  <w:footnote w:id="117">
    <w:p w14:paraId="7F644BDA" w14:textId="4C8E43F2" w:rsidR="00435635" w:rsidRPr="00940366" w:rsidRDefault="00435635" w:rsidP="00435635">
      <w:pPr>
        <w:pStyle w:val="Textonotapie"/>
        <w:jc w:val="both"/>
        <w:rPr>
          <w:rFonts w:ascii="Times New Roman" w:hAnsi="Times New Roman" w:cs="Times New Roman"/>
        </w:rPr>
      </w:pPr>
      <w:r w:rsidRPr="00940366">
        <w:rPr>
          <w:rStyle w:val="Refdenotaalpie"/>
          <w:rFonts w:ascii="Times New Roman" w:hAnsi="Times New Roman" w:cs="Times New Roman"/>
        </w:rPr>
        <w:footnoteRef/>
      </w:r>
      <w:r w:rsidRPr="00940366">
        <w:rPr>
          <w:rFonts w:ascii="Times New Roman" w:hAnsi="Times New Roman" w:cs="Times New Roman"/>
        </w:rPr>
        <w:t xml:space="preserve"> En esta, </w:t>
      </w:r>
      <w:r w:rsidR="00677D0E" w:rsidRPr="00677D0E">
        <w:rPr>
          <w:rFonts w:ascii="Times New Roman" w:hAnsi="Times New Roman" w:cs="Times New Roman"/>
          <w:i/>
          <w:iCs/>
        </w:rPr>
        <w:t>Pedro</w:t>
      </w:r>
      <w:r w:rsidR="00677D0E" w:rsidRPr="00677D0E">
        <w:rPr>
          <w:rFonts w:ascii="Times New Roman" w:hAnsi="Times New Roman" w:cs="Times New Roman"/>
        </w:rPr>
        <w:t xml:space="preserve"> </w:t>
      </w:r>
      <w:r w:rsidRPr="00940366">
        <w:rPr>
          <w:rFonts w:ascii="Times New Roman" w:hAnsi="Times New Roman" w:cs="Times New Roman"/>
        </w:rPr>
        <w:t xml:space="preserve">manifestó ante la Comisaría de Familia de </w:t>
      </w:r>
      <w:r w:rsidR="00677D0E" w:rsidRPr="006B3EC2">
        <w:rPr>
          <w:rFonts w:ascii="Times New Roman" w:hAnsi="Times New Roman" w:cs="Times New Roman"/>
          <w:i/>
          <w:iCs/>
        </w:rPr>
        <w:t>Comala</w:t>
      </w:r>
      <w:r w:rsidRPr="00940366">
        <w:rPr>
          <w:rFonts w:ascii="Times New Roman" w:hAnsi="Times New Roman" w:cs="Times New Roman"/>
        </w:rPr>
        <w:t xml:space="preserve"> que: “Yo conviví con la señora </w:t>
      </w:r>
      <w:r w:rsidR="00D276E7" w:rsidRPr="00D276E7">
        <w:rPr>
          <w:rFonts w:ascii="Times New Roman" w:hAnsi="Times New Roman" w:cs="Times New Roman"/>
          <w:i/>
          <w:iCs/>
        </w:rPr>
        <w:t>Camila</w:t>
      </w:r>
      <w:r w:rsidR="00D276E7" w:rsidRPr="00D276E7">
        <w:rPr>
          <w:rFonts w:ascii="Times New Roman" w:hAnsi="Times New Roman" w:cs="Times New Roman"/>
        </w:rPr>
        <w:t xml:space="preserve"> </w:t>
      </w:r>
      <w:r w:rsidRPr="00940366">
        <w:rPr>
          <w:rFonts w:ascii="Times New Roman" w:hAnsi="Times New Roman" w:cs="Times New Roman"/>
        </w:rPr>
        <w:t>aproximadamente 20 años</w:t>
      </w:r>
      <w:r w:rsidR="00867FF5" w:rsidRPr="00940366">
        <w:rPr>
          <w:rFonts w:ascii="Times New Roman" w:hAnsi="Times New Roman" w:cs="Times New Roman"/>
        </w:rPr>
        <w:t>,</w:t>
      </w:r>
      <w:r w:rsidRPr="00940366">
        <w:rPr>
          <w:rFonts w:ascii="Times New Roman" w:hAnsi="Times New Roman" w:cs="Times New Roman"/>
        </w:rPr>
        <w:t xml:space="preserve"> sobre las agresiones que la señora señala, es verdad, nos agredimos mutuamente eso fue en Bogotá, esto pasó y seguimos conviviendo normalmente. Sobre lo sucedido el día 13 de junio de 2022, es que mi hija andaba en un vehículo desconocido para mí y eso me disgustó, y por eso tuvimos un altercado pero sin llegar a las agresiones físicas, no sé por qué la señora dice que me tiene miedo si yo no la he golpeado a ella nunca, solamente hace mucho tiempo la estrujé, mi deseo es que estos problemas familiares se terminen, me comprometo a cumplir con las medidas de alejamiento mientras se resuelve otra cosa”. </w:t>
      </w:r>
    </w:p>
  </w:footnote>
  <w:footnote w:id="118">
    <w:p w14:paraId="6B3A5C5A" w14:textId="2C34D8EF" w:rsidR="0008624B" w:rsidRPr="00126F6B" w:rsidRDefault="0008624B">
      <w:pPr>
        <w:pStyle w:val="Textonotapie"/>
        <w:rPr>
          <w:rFonts w:ascii="Times New Roman" w:hAnsi="Times New Roman" w:cs="Times New Roman"/>
        </w:rPr>
      </w:pPr>
      <w:r w:rsidRPr="00940366">
        <w:rPr>
          <w:rStyle w:val="Refdenotaalpie"/>
          <w:rFonts w:ascii="Times New Roman" w:hAnsi="Times New Roman" w:cs="Times New Roman"/>
        </w:rPr>
        <w:footnoteRef/>
      </w:r>
      <w:r w:rsidRPr="00940366">
        <w:rPr>
          <w:rFonts w:ascii="Times New Roman" w:hAnsi="Times New Roman" w:cs="Times New Roman"/>
        </w:rPr>
        <w:t xml:space="preserve"> Expediente digital, “005. AnexosDemanda” pág. 19.</w:t>
      </w:r>
    </w:p>
  </w:footnote>
  <w:footnote w:id="119">
    <w:p w14:paraId="130907D5" w14:textId="18E8B897" w:rsidR="0008624B" w:rsidRPr="00126F6B" w:rsidRDefault="0008624B">
      <w:pPr>
        <w:pStyle w:val="Textonotapie"/>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Expediente digital, “005. AnexosDemanda” pág</w:t>
      </w:r>
      <w:r w:rsidR="00A22317" w:rsidRPr="00126F6B">
        <w:rPr>
          <w:rFonts w:ascii="Times New Roman" w:hAnsi="Times New Roman" w:cs="Times New Roman"/>
          <w:lang w:val="es-ES"/>
        </w:rPr>
        <w:t>s</w:t>
      </w:r>
      <w:r w:rsidRPr="00126F6B">
        <w:rPr>
          <w:rFonts w:ascii="Times New Roman" w:hAnsi="Times New Roman" w:cs="Times New Roman"/>
          <w:lang w:val="es-ES"/>
        </w:rPr>
        <w:t xml:space="preserve">. </w:t>
      </w:r>
      <w:r w:rsidRPr="00126F6B">
        <w:rPr>
          <w:rFonts w:ascii="Times New Roman" w:hAnsi="Times New Roman" w:cs="Times New Roman"/>
        </w:rPr>
        <w:t>[20-296]</w:t>
      </w:r>
    </w:p>
  </w:footnote>
  <w:footnote w:id="120">
    <w:p w14:paraId="07BE1440" w14:textId="2AEB1DF3" w:rsidR="0008624B" w:rsidRPr="00126F6B" w:rsidRDefault="0008624B">
      <w:pPr>
        <w:pStyle w:val="Textonotapie"/>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Expediente digital, “005. AnexosDemanda” pág</w:t>
      </w:r>
      <w:r w:rsidR="00A22317" w:rsidRPr="00126F6B">
        <w:rPr>
          <w:rFonts w:ascii="Times New Roman" w:hAnsi="Times New Roman" w:cs="Times New Roman"/>
          <w:lang w:val="es-ES"/>
        </w:rPr>
        <w:t>s</w:t>
      </w:r>
      <w:r w:rsidRPr="00126F6B">
        <w:rPr>
          <w:rFonts w:ascii="Times New Roman" w:hAnsi="Times New Roman" w:cs="Times New Roman"/>
          <w:lang w:val="es-ES"/>
        </w:rPr>
        <w:t xml:space="preserve">. 297 y 298. </w:t>
      </w:r>
    </w:p>
  </w:footnote>
  <w:footnote w:id="121">
    <w:p w14:paraId="40CA2C26" w14:textId="571710C4" w:rsidR="00A22317" w:rsidRPr="00126F6B" w:rsidRDefault="00A22317">
      <w:pPr>
        <w:pStyle w:val="Textonotapie"/>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Expediente digital, “005. AnexosDemanda” pág. 302</w:t>
      </w:r>
    </w:p>
  </w:footnote>
  <w:footnote w:id="122">
    <w:p w14:paraId="062E6E2F" w14:textId="330CD7D5" w:rsidR="00D25DB9" w:rsidRPr="00126F6B" w:rsidRDefault="00D25DB9">
      <w:pPr>
        <w:pStyle w:val="Textonotapie"/>
        <w:rPr>
          <w:rFonts w:ascii="Times New Roman" w:hAnsi="Times New Roman" w:cs="Times New Roman"/>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Expediente digital, “014. ContestadaDda” pág. 8.</w:t>
      </w:r>
    </w:p>
  </w:footnote>
  <w:footnote w:id="123">
    <w:p w14:paraId="094B56B3" w14:textId="77777777" w:rsidR="00BA44FD" w:rsidRPr="00027762" w:rsidRDefault="00BA44FD" w:rsidP="00BA44FD">
      <w:pPr>
        <w:pStyle w:val="Textonotapie"/>
        <w:rPr>
          <w:rFonts w:ascii="Times New Roman" w:hAnsi="Times New Roman" w:cs="Times New Roman"/>
          <w:lang w:val="pt-BR"/>
        </w:rPr>
      </w:pPr>
      <w:r w:rsidRPr="00126F6B">
        <w:rPr>
          <w:rStyle w:val="Refdenotaalpie"/>
          <w:rFonts w:ascii="Times New Roman" w:hAnsi="Times New Roman" w:cs="Times New Roman"/>
        </w:rPr>
        <w:footnoteRef/>
      </w:r>
      <w:r w:rsidRPr="00027762">
        <w:rPr>
          <w:rFonts w:ascii="Times New Roman" w:hAnsi="Times New Roman" w:cs="Times New Roman"/>
          <w:lang w:val="pt-BR"/>
        </w:rPr>
        <w:t xml:space="preserve"> Ibidem, Récord 1:07:50.</w:t>
      </w:r>
    </w:p>
  </w:footnote>
  <w:footnote w:id="124">
    <w:p w14:paraId="1555D1AA" w14:textId="38D84302" w:rsidR="00F226C4" w:rsidRPr="00027762" w:rsidRDefault="00F226C4">
      <w:pPr>
        <w:pStyle w:val="Textonotapie"/>
        <w:rPr>
          <w:rFonts w:ascii="Times New Roman" w:hAnsi="Times New Roman" w:cs="Times New Roman"/>
          <w:lang w:val="pt-BR"/>
        </w:rPr>
      </w:pPr>
      <w:r w:rsidRPr="00F226C4">
        <w:rPr>
          <w:rStyle w:val="Refdenotaalpie"/>
          <w:rFonts w:ascii="Times New Roman" w:hAnsi="Times New Roman" w:cs="Times New Roman"/>
        </w:rPr>
        <w:footnoteRef/>
      </w:r>
      <w:r w:rsidRPr="00027762">
        <w:rPr>
          <w:rFonts w:ascii="Times New Roman" w:hAnsi="Times New Roman" w:cs="Times New Roman"/>
          <w:lang w:val="pt-BR"/>
        </w:rPr>
        <w:t xml:space="preserve"> Corte Constitucional, Sentencia T-247 de 2016. </w:t>
      </w:r>
    </w:p>
  </w:footnote>
  <w:footnote w:id="125">
    <w:p w14:paraId="29BD01C4" w14:textId="286C455D" w:rsidR="00F226C4" w:rsidRPr="00027762" w:rsidRDefault="00F226C4">
      <w:pPr>
        <w:pStyle w:val="Textonotapie"/>
        <w:rPr>
          <w:lang w:val="pt-BR"/>
        </w:rPr>
      </w:pPr>
      <w:r w:rsidRPr="00F226C4">
        <w:rPr>
          <w:rStyle w:val="Refdenotaalpie"/>
          <w:rFonts w:ascii="Times New Roman" w:hAnsi="Times New Roman" w:cs="Times New Roman"/>
        </w:rPr>
        <w:footnoteRef/>
      </w:r>
      <w:r w:rsidRPr="00027762">
        <w:rPr>
          <w:rFonts w:ascii="Times New Roman" w:hAnsi="Times New Roman" w:cs="Times New Roman"/>
          <w:lang w:val="pt-BR"/>
        </w:rPr>
        <w:t xml:space="preserve"> Corte Constitucional, Sentencia C-138 de 2018.</w:t>
      </w:r>
    </w:p>
  </w:footnote>
  <w:footnote w:id="126">
    <w:p w14:paraId="25118CC5" w14:textId="77777777" w:rsidR="00C04009" w:rsidRPr="0008624B" w:rsidRDefault="00C04009" w:rsidP="00C04009">
      <w:pPr>
        <w:pStyle w:val="Textonotapie"/>
      </w:pPr>
      <w:r>
        <w:rPr>
          <w:rStyle w:val="Refdenotaalpie"/>
        </w:rPr>
        <w:footnoteRef/>
      </w:r>
      <w:r>
        <w:t xml:space="preserve"> </w:t>
      </w:r>
      <w:r w:rsidRPr="000848FE">
        <w:rPr>
          <w:rFonts w:ascii="Times New Roman" w:hAnsi="Times New Roman" w:cs="Times New Roman"/>
          <w:lang w:val="es-ES"/>
        </w:rPr>
        <w:t>Expediente digital, “005. AnexosDemanda” pág</w:t>
      </w:r>
      <w:r>
        <w:rPr>
          <w:rFonts w:ascii="Times New Roman" w:hAnsi="Times New Roman" w:cs="Times New Roman"/>
          <w:lang w:val="es-ES"/>
        </w:rPr>
        <w:t xml:space="preserve">s. 297 y 298. </w:t>
      </w:r>
    </w:p>
  </w:footnote>
  <w:footnote w:id="127">
    <w:p w14:paraId="158C12D4" w14:textId="77777777" w:rsidR="00341816" w:rsidRPr="00027762" w:rsidRDefault="00341816" w:rsidP="00341816">
      <w:pPr>
        <w:pStyle w:val="Textonotapie"/>
        <w:rPr>
          <w:lang w:val="pt-BR"/>
        </w:rPr>
      </w:pPr>
      <w:r>
        <w:rPr>
          <w:rStyle w:val="Refdenotaalpie"/>
        </w:rPr>
        <w:footnoteRef/>
      </w:r>
      <w:r>
        <w:t xml:space="preserve"> </w:t>
      </w:r>
      <w:r w:rsidRPr="000848FE">
        <w:rPr>
          <w:rFonts w:ascii="Times New Roman" w:hAnsi="Times New Roman" w:cs="Times New Roman"/>
          <w:lang w:val="es-ES"/>
        </w:rPr>
        <w:t xml:space="preserve">Expediente digital, “005. </w:t>
      </w:r>
      <w:r w:rsidRPr="00027762">
        <w:rPr>
          <w:rFonts w:ascii="Times New Roman" w:hAnsi="Times New Roman" w:cs="Times New Roman"/>
          <w:lang w:val="pt-BR"/>
        </w:rPr>
        <w:t>AnexosDemanda” pág. 302</w:t>
      </w:r>
    </w:p>
  </w:footnote>
  <w:footnote w:id="128">
    <w:p w14:paraId="528D7D61" w14:textId="77777777" w:rsidR="000A6214" w:rsidRPr="000848FE" w:rsidRDefault="000A6214" w:rsidP="000A6214">
      <w:pPr>
        <w:pStyle w:val="Textonotapie"/>
        <w:rPr>
          <w:rFonts w:ascii="Times New Roman" w:hAnsi="Times New Roman" w:cs="Times New Roman"/>
          <w:lang w:val="es-ES"/>
        </w:rPr>
      </w:pPr>
      <w:r w:rsidRPr="000848FE">
        <w:rPr>
          <w:rStyle w:val="Refdenotaalpie"/>
          <w:rFonts w:ascii="Times New Roman" w:hAnsi="Times New Roman" w:cs="Times New Roman"/>
        </w:rPr>
        <w:footnoteRef/>
      </w:r>
      <w:r w:rsidRPr="00027762">
        <w:rPr>
          <w:rFonts w:ascii="Times New Roman" w:hAnsi="Times New Roman" w:cs="Times New Roman"/>
          <w:lang w:val="pt-BR"/>
        </w:rPr>
        <w:t xml:space="preserve"> Expediente digital, “005. AnexosDemanda” págs. </w:t>
      </w:r>
      <w:r w:rsidRPr="000848FE">
        <w:rPr>
          <w:rFonts w:ascii="Times New Roman" w:hAnsi="Times New Roman" w:cs="Times New Roman"/>
          <w:lang w:val="es-ES"/>
        </w:rPr>
        <w:t xml:space="preserve">16 y 17. </w:t>
      </w:r>
    </w:p>
  </w:footnote>
  <w:footnote w:id="129">
    <w:p w14:paraId="62979192" w14:textId="7AC38119" w:rsidR="005958E5" w:rsidRPr="005958E5" w:rsidRDefault="005958E5">
      <w:pPr>
        <w:pStyle w:val="Textonotapie"/>
        <w:rPr>
          <w:rFonts w:ascii="Times New Roman" w:hAnsi="Times New Roman" w:cs="Times New Roman"/>
          <w:lang w:val="es-ES"/>
        </w:rPr>
      </w:pPr>
      <w:r w:rsidRPr="005958E5">
        <w:rPr>
          <w:rStyle w:val="Refdenotaalpie"/>
          <w:rFonts w:ascii="Times New Roman" w:hAnsi="Times New Roman" w:cs="Times New Roman"/>
        </w:rPr>
        <w:footnoteRef/>
      </w:r>
      <w:r w:rsidRPr="005958E5">
        <w:rPr>
          <w:rFonts w:ascii="Times New Roman" w:hAnsi="Times New Roman" w:cs="Times New Roman"/>
        </w:rPr>
        <w:t xml:space="preserve"> "Por la cual se establece la afectación a vivienda familiar y se dictan otras disposiciones".</w:t>
      </w:r>
    </w:p>
  </w:footnote>
  <w:footnote w:id="130">
    <w:p w14:paraId="28DE28BD" w14:textId="0748B427" w:rsidR="00D168AC" w:rsidRPr="00D168AC" w:rsidRDefault="00D168AC" w:rsidP="00D168AC">
      <w:pPr>
        <w:pStyle w:val="Textonotapie"/>
        <w:jc w:val="both"/>
        <w:rPr>
          <w:rFonts w:ascii="Times New Roman" w:hAnsi="Times New Roman" w:cs="Times New Roman"/>
          <w:lang w:val="es-ES"/>
        </w:rPr>
      </w:pPr>
      <w:r w:rsidRPr="00D168AC">
        <w:rPr>
          <w:rStyle w:val="Refdenotaalpie"/>
          <w:rFonts w:ascii="Times New Roman" w:hAnsi="Times New Roman" w:cs="Times New Roman"/>
        </w:rPr>
        <w:footnoteRef/>
      </w:r>
      <w:r w:rsidRPr="00D168AC">
        <w:rPr>
          <w:rFonts w:ascii="Times New Roman" w:hAnsi="Times New Roman" w:cs="Times New Roman"/>
        </w:rPr>
        <w:t xml:space="preserve"> </w:t>
      </w:r>
      <w:r w:rsidRPr="00D168AC">
        <w:rPr>
          <w:rFonts w:ascii="Times New Roman" w:hAnsi="Times New Roman" w:cs="Times New Roman"/>
          <w:lang w:val="es-ES"/>
        </w:rPr>
        <w:t xml:space="preserve">De conformidad con el artículo 12 de la Ley 258 de 1996, las disposiciones referidas a los a los cónyuges se aplicarán extensivamente a los compañeros permanentes cuya unión haya perdurado por lo menos dos años. </w:t>
      </w:r>
    </w:p>
  </w:footnote>
  <w:footnote w:id="131">
    <w:p w14:paraId="190FC3B0" w14:textId="77777777" w:rsidR="000A6214" w:rsidRPr="000848FE" w:rsidRDefault="000A6214" w:rsidP="000A6214">
      <w:pPr>
        <w:pStyle w:val="Textonotapie"/>
        <w:rPr>
          <w:rFonts w:ascii="Times New Roman" w:hAnsi="Times New Roman" w:cs="Times New Roman"/>
          <w:lang w:val="es-ES"/>
        </w:rPr>
      </w:pPr>
      <w:r w:rsidRPr="000848FE">
        <w:rPr>
          <w:rStyle w:val="Refdenotaalpie"/>
          <w:rFonts w:ascii="Times New Roman" w:hAnsi="Times New Roman" w:cs="Times New Roman"/>
        </w:rPr>
        <w:footnoteRef/>
      </w:r>
      <w:r w:rsidRPr="000848FE">
        <w:rPr>
          <w:rFonts w:ascii="Times New Roman" w:hAnsi="Times New Roman" w:cs="Times New Roman"/>
        </w:rPr>
        <w:t xml:space="preserve"> </w:t>
      </w:r>
      <w:r w:rsidRPr="000848FE">
        <w:rPr>
          <w:rFonts w:ascii="Times New Roman" w:hAnsi="Times New Roman" w:cs="Times New Roman"/>
          <w:lang w:val="es-ES"/>
        </w:rPr>
        <w:t>Expediente digital, “005. AnexosDemanda” pág. 18.</w:t>
      </w:r>
    </w:p>
  </w:footnote>
  <w:footnote w:id="132">
    <w:p w14:paraId="5ABB230D" w14:textId="728FA6BE" w:rsidR="00424663" w:rsidRPr="00126F6B" w:rsidRDefault="00424663" w:rsidP="00424663">
      <w:pPr>
        <w:pStyle w:val="Textonotapie"/>
        <w:jc w:val="both"/>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A modo de ejemplo, el artículo 7 de la Convención de Belém do Pará establece que, entre las obligaciones del Estado, se encuentran: “a. abstenerse de cualquier acción o práctica de violencia contra la mujer y velar por que las autoridades, sus funcionarios, personal y agentes e instituciones se comporten de conformidad con esta obligación; b. actuar con la debida diligencia para prevenir, investigar y sancionar la violencia contra la mujer”. Asimismo, el artículo 8 de dicho instrumento establece que los Estados parte convienen en adoptar, en forma progresiva, medidas específicas para “fomentar la educación y capacitación del personal en la administración de justicia, policial y demás funcionarios encargados de la aplicación de la ley, así como del personal a cuyo cargo esté la aplicación de las políticas de prevención, sanción y eliminación de la violencia contra la mujer”.</w:t>
      </w:r>
    </w:p>
  </w:footnote>
  <w:footnote w:id="133">
    <w:p w14:paraId="731FA2AE" w14:textId="05CFBD8E" w:rsidR="00A942FA" w:rsidRPr="00A942FA" w:rsidRDefault="00A942FA" w:rsidP="00A942FA">
      <w:pPr>
        <w:pStyle w:val="Textonotapie"/>
        <w:jc w:val="both"/>
        <w:rPr>
          <w:rFonts w:ascii="Times New Roman" w:hAnsi="Times New Roman" w:cs="Times New Roman"/>
          <w:lang w:val="es-ES"/>
        </w:rPr>
      </w:pPr>
      <w:r w:rsidRPr="00F31D65">
        <w:rPr>
          <w:rStyle w:val="Refdenotaalpie"/>
          <w:rFonts w:ascii="Times New Roman" w:hAnsi="Times New Roman" w:cs="Times New Roman"/>
        </w:rPr>
        <w:footnoteRef/>
      </w:r>
      <w:r w:rsidRPr="00F31D65">
        <w:rPr>
          <w:rFonts w:ascii="Times New Roman" w:hAnsi="Times New Roman" w:cs="Times New Roman"/>
        </w:rPr>
        <w:t xml:space="preserve"> La Corte Constitucional en la Sentencia T-448 de 2018 explicó que “los factores de exclusión contra las mujeres, cuando concurren simultáneamente en un caso concreto, las expone a un mayor grado de vulnerabilidad y a ser agredidas por diferentes tipos de violencia, entre estas, la violencia sexual; y, muchas veces, a una indebida e inoportuna respuesta del Estado. Por consiguiente, es obligación de las autoridades, incluyendo las judiciales, responder con las medidas, necesarias y adecuadas, para lograr la protección, respeto y garantía de los derechos de las mujeres afectadas por dichas fuentes estructurales de desigualdad, en procura de contrarrestarlas y lograr la efectiva materialización de sus derechos. En esa medida, las autoridades administrativas y judiciales deben tener en cuenta para la solución de los casos concretos, además de los criterios señalados en el acápite anterior, las condiciones o el contexto al cual se encuentran expuestas las víctimas de violencia sexual, en procura de adoptar las medidas que respondan efectivamente a la interseccionalidad de los factores de discriminación”.</w:t>
      </w:r>
      <w:r w:rsidRPr="00A942FA">
        <w:rPr>
          <w:rFonts w:ascii="Times New Roman" w:hAnsi="Times New Roman" w:cs="Times New Roman"/>
        </w:rPr>
        <w:t xml:space="preserve"> </w:t>
      </w:r>
    </w:p>
  </w:footnote>
  <w:footnote w:id="134">
    <w:p w14:paraId="7F37C827" w14:textId="5AE757A9" w:rsidR="00D060B7" w:rsidRPr="00126F6B" w:rsidRDefault="00D060B7" w:rsidP="00A942FA">
      <w:pPr>
        <w:pStyle w:val="Textonotapie"/>
        <w:jc w:val="both"/>
        <w:rPr>
          <w:rFonts w:ascii="Times New Roman" w:hAnsi="Times New Roman" w:cs="Times New Roman"/>
          <w:lang w:val="es-ES"/>
        </w:rPr>
      </w:pPr>
      <w:r w:rsidRPr="00A942FA">
        <w:rPr>
          <w:rStyle w:val="Refdenotaalpie"/>
          <w:rFonts w:ascii="Times New Roman" w:hAnsi="Times New Roman" w:cs="Times New Roman"/>
        </w:rPr>
        <w:footnoteRef/>
      </w:r>
      <w:r w:rsidRPr="00A942FA">
        <w:rPr>
          <w:rFonts w:ascii="Times New Roman" w:hAnsi="Times New Roman" w:cs="Times New Roman"/>
        </w:rPr>
        <w:t xml:space="preserve"> </w:t>
      </w:r>
      <w:r w:rsidRPr="00A942FA">
        <w:rPr>
          <w:rFonts w:ascii="Times New Roman" w:hAnsi="Times New Roman" w:cs="Times New Roman"/>
          <w:lang w:val="es-ES"/>
        </w:rPr>
        <w:t>Expediente Digital, “002. EscritoDeDemanda”</w:t>
      </w:r>
      <w:r w:rsidR="00194ECF" w:rsidRPr="00A942FA">
        <w:rPr>
          <w:rFonts w:ascii="Times New Roman" w:hAnsi="Times New Roman" w:cs="Times New Roman"/>
          <w:lang w:val="es-ES"/>
        </w:rPr>
        <w:t xml:space="preserve">, </w:t>
      </w:r>
      <w:r w:rsidRPr="00A942FA">
        <w:rPr>
          <w:rFonts w:ascii="Times New Roman" w:hAnsi="Times New Roman" w:cs="Times New Roman"/>
          <w:lang w:val="es-ES"/>
        </w:rPr>
        <w:t>pág. 2, hecho 10.</w:t>
      </w:r>
      <w:r w:rsidRPr="00126F6B">
        <w:rPr>
          <w:rFonts w:ascii="Times New Roman" w:hAnsi="Times New Roman" w:cs="Times New Roman"/>
          <w:lang w:val="es-ES"/>
        </w:rPr>
        <w:t xml:space="preserve"> </w:t>
      </w:r>
    </w:p>
  </w:footnote>
  <w:footnote w:id="135">
    <w:p w14:paraId="4729FF19" w14:textId="60CA76C2" w:rsidR="00D060B7" w:rsidRPr="00126F6B" w:rsidRDefault="00D060B7">
      <w:pPr>
        <w:pStyle w:val="Textonotapie"/>
        <w:rPr>
          <w:rFonts w:ascii="Times New Roman" w:hAnsi="Times New Roman" w:cs="Times New Roman"/>
          <w:lang w:val="es-ES"/>
        </w:rPr>
      </w:pPr>
      <w:r w:rsidRPr="00126F6B">
        <w:rPr>
          <w:rStyle w:val="Refdenotaalpie"/>
          <w:rFonts w:ascii="Times New Roman" w:hAnsi="Times New Roman" w:cs="Times New Roman"/>
        </w:rPr>
        <w:footnoteRef/>
      </w:r>
      <w:r w:rsidRPr="00126F6B">
        <w:rPr>
          <w:rFonts w:ascii="Times New Roman" w:hAnsi="Times New Roman" w:cs="Times New Roman"/>
        </w:rPr>
        <w:t xml:space="preserve"> </w:t>
      </w:r>
      <w:r w:rsidRPr="00126F6B">
        <w:rPr>
          <w:rFonts w:ascii="Times New Roman" w:hAnsi="Times New Roman" w:cs="Times New Roman"/>
          <w:lang w:val="es-ES"/>
        </w:rPr>
        <w:t>Expediente Digital, “014.Contestación</w:t>
      </w:r>
      <w:r w:rsidR="00194ECF" w:rsidRPr="00126F6B">
        <w:rPr>
          <w:rFonts w:ascii="Times New Roman" w:hAnsi="Times New Roman" w:cs="Times New Roman"/>
          <w:lang w:val="es-ES"/>
        </w:rPr>
        <w:t>Dda</w:t>
      </w:r>
      <w:r w:rsidRPr="00126F6B">
        <w:rPr>
          <w:rFonts w:ascii="Times New Roman" w:hAnsi="Times New Roman" w:cs="Times New Roman"/>
          <w:lang w:val="es-ES"/>
        </w:rPr>
        <w:t>”</w:t>
      </w:r>
      <w:r w:rsidR="00194ECF" w:rsidRPr="00126F6B">
        <w:rPr>
          <w:rFonts w:ascii="Times New Roman" w:hAnsi="Times New Roman" w:cs="Times New Roman"/>
          <w:lang w:val="es-ES"/>
        </w:rPr>
        <w:t xml:space="preserve">, pág. 13. </w:t>
      </w:r>
    </w:p>
  </w:footnote>
  <w:footnote w:id="136">
    <w:p w14:paraId="6DEE3C26" w14:textId="6D1D85A6" w:rsidR="000D23CA" w:rsidRPr="000D23CA" w:rsidRDefault="000D23CA" w:rsidP="000D23CA">
      <w:pPr>
        <w:pStyle w:val="Textonotapie"/>
        <w:jc w:val="both"/>
      </w:pPr>
      <w:r w:rsidRPr="00D561EB">
        <w:rPr>
          <w:rStyle w:val="Refdenotaalpie"/>
        </w:rPr>
        <w:footnoteRef/>
      </w:r>
      <w:r w:rsidRPr="00D561EB">
        <w:t xml:space="preserve"> </w:t>
      </w:r>
      <w:r w:rsidRPr="00D561EB">
        <w:rPr>
          <w:rFonts w:ascii="Times New Roman" w:hAnsi="Times New Roman" w:cs="Times New Roman"/>
          <w:lang w:val="es-ES"/>
        </w:rPr>
        <w:t xml:space="preserve">CNGRJ (2024). </w:t>
      </w:r>
      <w:r w:rsidRPr="00D561EB">
        <w:rPr>
          <w:rFonts w:ascii="Times New Roman" w:hAnsi="Times New Roman" w:cs="Times New Roman"/>
        </w:rPr>
        <w:t>Pr</w:t>
      </w:r>
      <w:r w:rsidRPr="00D561EB">
        <w:rPr>
          <w:rFonts w:ascii="Times New Roman" w:hAnsi="Times New Roman" w:cs="Times New Roman"/>
          <w:lang w:val="es-ES"/>
        </w:rPr>
        <w:t xml:space="preserve">ólogo. </w:t>
      </w:r>
      <w:r w:rsidRPr="00D561EB">
        <w:rPr>
          <w:rFonts w:ascii="Times New Roman" w:hAnsi="Times New Roman" w:cs="Times New Roman"/>
        </w:rPr>
        <w:t xml:space="preserve">Herramienta virtual de apoyo para la identificación e incorporación de la perspectiva de género desde el enfoque diferencial en las sentencias judiciales. Esta se puede consultar en </w:t>
      </w:r>
      <w:hyperlink r:id="rId5" w:history="1">
        <w:r w:rsidRPr="00D561EB">
          <w:rPr>
            <w:rStyle w:val="Hipervnculo"/>
            <w:rFonts w:ascii="Times New Roman" w:hAnsi="Times New Roman" w:cs="Times New Roman"/>
          </w:rPr>
          <w:t>https://acortar.link/dZvo02</w:t>
        </w:r>
      </w:hyperlink>
      <w:r w:rsidRPr="00D561EB">
        <w:rPr>
          <w:rFonts w:ascii="Times New Roman" w:hAnsi="Times New Roman" w:cs="Times New Roman"/>
        </w:rPr>
        <w:t>.</w:t>
      </w:r>
    </w:p>
  </w:footnote>
  <w:footnote w:id="137">
    <w:p w14:paraId="3E6EF0EC" w14:textId="3165382E" w:rsidR="009C07B7" w:rsidRPr="009C07B7" w:rsidRDefault="009C07B7" w:rsidP="009C07B7">
      <w:pPr>
        <w:pStyle w:val="Textonotapie"/>
        <w:jc w:val="both"/>
        <w:rPr>
          <w:rFonts w:ascii="Times New Roman" w:hAnsi="Times New Roman" w:cs="Times New Roman"/>
          <w:lang w:val="es-ES"/>
        </w:rPr>
      </w:pPr>
      <w:r w:rsidRPr="00D561EB">
        <w:rPr>
          <w:rStyle w:val="Refdenotaalpie"/>
          <w:rFonts w:ascii="Times New Roman" w:hAnsi="Times New Roman" w:cs="Times New Roman"/>
        </w:rPr>
        <w:footnoteRef/>
      </w:r>
      <w:r w:rsidRPr="00D561EB">
        <w:rPr>
          <w:rFonts w:ascii="Times New Roman" w:hAnsi="Times New Roman" w:cs="Times New Roman"/>
        </w:rPr>
        <w:t xml:space="preserve"> </w:t>
      </w:r>
      <w:r w:rsidRPr="00D561EB">
        <w:rPr>
          <w:rFonts w:ascii="Times New Roman" w:hAnsi="Times New Roman" w:cs="Times New Roman"/>
          <w:lang w:val="es-ES"/>
        </w:rPr>
        <w:t xml:space="preserve"> CNGRJ (2024). </w:t>
      </w:r>
      <w:r w:rsidRPr="00D561EB">
        <w:rPr>
          <w:rFonts w:ascii="Times New Roman" w:hAnsi="Times New Roman" w:cs="Times New Roman"/>
        </w:rPr>
        <w:t xml:space="preserve">Herramienta virtual de apoyo para la identificación e incorporación de la perspectiva de género desde el enfoque diferencial en las sentencias judiciales. Esta se puede consultar en </w:t>
      </w:r>
      <w:hyperlink r:id="rId6" w:history="1">
        <w:r w:rsidRPr="00D561EB">
          <w:rPr>
            <w:rStyle w:val="Hipervnculo"/>
            <w:rFonts w:ascii="Times New Roman" w:hAnsi="Times New Roman" w:cs="Times New Roman"/>
          </w:rPr>
          <w:t>https://acortar.link/dZvo02</w:t>
        </w:r>
      </w:hyperlink>
      <w:r w:rsidRPr="00D561EB">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A4FB" w14:textId="77777777" w:rsidR="000E466E" w:rsidRDefault="000E46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D080" w14:textId="58859736" w:rsidR="00B931DA" w:rsidRDefault="00B931DA" w:rsidP="002C0D70">
    <w:pPr>
      <w:pStyle w:val="Encabezado"/>
      <w:jc w:val="right"/>
      <w:rPr>
        <w:rFonts w:ascii="Times New Roman" w:hAnsi="Times New Roman" w:cs="Times New Roman"/>
        <w:sz w:val="20"/>
        <w:szCs w:val="20"/>
      </w:rPr>
    </w:pPr>
    <w:r w:rsidRPr="00201195">
      <w:rPr>
        <w:rFonts w:ascii="Times New Roman" w:hAnsi="Times New Roman" w:cs="Times New Roman"/>
        <w:sz w:val="20"/>
        <w:szCs w:val="20"/>
      </w:rPr>
      <w:t>Expediente T-</w:t>
    </w:r>
    <w:r w:rsidR="00BC28BC" w:rsidRPr="00201195">
      <w:rPr>
        <w:rFonts w:ascii="Times New Roman" w:hAnsi="Times New Roman" w:cs="Times New Roman"/>
        <w:sz w:val="20"/>
        <w:szCs w:val="20"/>
      </w:rPr>
      <w:t>1</w:t>
    </w:r>
    <w:r w:rsidR="002C0D70">
      <w:rPr>
        <w:rFonts w:ascii="Times New Roman" w:hAnsi="Times New Roman" w:cs="Times New Roman"/>
        <w:sz w:val="20"/>
        <w:szCs w:val="20"/>
      </w:rPr>
      <w:t>1</w:t>
    </w:r>
    <w:r w:rsidR="00BC28BC" w:rsidRPr="00201195">
      <w:rPr>
        <w:rFonts w:ascii="Times New Roman" w:hAnsi="Times New Roman" w:cs="Times New Roman"/>
        <w:sz w:val="20"/>
        <w:szCs w:val="20"/>
      </w:rPr>
      <w:t>.</w:t>
    </w:r>
    <w:r w:rsidR="002C0D70">
      <w:rPr>
        <w:rFonts w:ascii="Times New Roman" w:hAnsi="Times New Roman" w:cs="Times New Roman"/>
        <w:sz w:val="20"/>
        <w:szCs w:val="20"/>
      </w:rPr>
      <w:t>088</w:t>
    </w:r>
    <w:r w:rsidR="00880385" w:rsidRPr="00201195">
      <w:rPr>
        <w:rFonts w:ascii="Times New Roman" w:hAnsi="Times New Roman" w:cs="Times New Roman"/>
        <w:sz w:val="20"/>
        <w:szCs w:val="20"/>
      </w:rPr>
      <w:t>.</w:t>
    </w:r>
    <w:r w:rsidR="002C0D70">
      <w:rPr>
        <w:rFonts w:ascii="Times New Roman" w:hAnsi="Times New Roman" w:cs="Times New Roman"/>
        <w:sz w:val="20"/>
        <w:szCs w:val="20"/>
      </w:rPr>
      <w:t>649</w:t>
    </w:r>
  </w:p>
  <w:p w14:paraId="5976A3CF" w14:textId="262A1B01" w:rsidR="002C0D70" w:rsidRPr="00201195" w:rsidRDefault="002C0D70" w:rsidP="002C0D70">
    <w:pPr>
      <w:pStyle w:val="Encabezado"/>
      <w:jc w:val="right"/>
      <w:rPr>
        <w:rFonts w:ascii="Times New Roman" w:hAnsi="Times New Roman" w:cs="Times New Roman"/>
        <w:sz w:val="20"/>
        <w:szCs w:val="20"/>
      </w:rPr>
    </w:pPr>
    <w:r>
      <w:rPr>
        <w:rFonts w:ascii="Times New Roman" w:hAnsi="Times New Roman" w:cs="Times New Roman"/>
        <w:sz w:val="20"/>
        <w:szCs w:val="20"/>
      </w:rPr>
      <w:t>M.P. José Fernando Reyes Cuartas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E2A9" w14:textId="77777777" w:rsidR="000E466E" w:rsidRDefault="000E46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32245"/>
    <w:multiLevelType w:val="hybridMultilevel"/>
    <w:tmpl w:val="709698A8"/>
    <w:lvl w:ilvl="0" w:tplc="B680C192">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48D56371"/>
    <w:multiLevelType w:val="hybridMultilevel"/>
    <w:tmpl w:val="C7A0E63E"/>
    <w:lvl w:ilvl="0" w:tplc="804C6630">
      <w:start w:val="1"/>
      <w:numFmt w:val="decimal"/>
      <w:suff w:val="space"/>
      <w:lvlText w:val="%1."/>
      <w:lvlJc w:val="left"/>
      <w:pPr>
        <w:ind w:left="0" w:firstLine="0"/>
      </w:pPr>
      <w:rPr>
        <w:rFonts w:ascii="Times New Roman" w:eastAsia="Times New Roman" w:hAnsi="Times New Roman" w:cs="Times New Roman" w:hint="default"/>
        <w:b w:val="0"/>
        <w:bCs/>
        <w:i w:val="0"/>
        <w:iCs w:val="0"/>
        <w:w w:val="100"/>
        <w:sz w:val="28"/>
        <w:szCs w:val="28"/>
        <w:lang w:val="es-ES" w:eastAsia="en-US" w:bidi="ar-SA"/>
      </w:rPr>
    </w:lvl>
    <w:lvl w:ilvl="1" w:tplc="5F76C492">
      <w:numFmt w:val="bullet"/>
      <w:lvlText w:val="•"/>
      <w:lvlJc w:val="left"/>
      <w:pPr>
        <w:ind w:left="1016" w:hanging="708"/>
      </w:pPr>
      <w:rPr>
        <w:lang w:val="es-ES" w:eastAsia="en-US" w:bidi="ar-SA"/>
      </w:rPr>
    </w:lvl>
    <w:lvl w:ilvl="2" w:tplc="AFB08932">
      <w:numFmt w:val="bullet"/>
      <w:lvlText w:val="•"/>
      <w:lvlJc w:val="left"/>
      <w:pPr>
        <w:ind w:left="1912" w:hanging="708"/>
      </w:pPr>
      <w:rPr>
        <w:lang w:val="es-ES" w:eastAsia="en-US" w:bidi="ar-SA"/>
      </w:rPr>
    </w:lvl>
    <w:lvl w:ilvl="3" w:tplc="D0B8A35E">
      <w:numFmt w:val="bullet"/>
      <w:lvlText w:val="•"/>
      <w:lvlJc w:val="left"/>
      <w:pPr>
        <w:ind w:left="2808" w:hanging="708"/>
      </w:pPr>
      <w:rPr>
        <w:lang w:val="es-ES" w:eastAsia="en-US" w:bidi="ar-SA"/>
      </w:rPr>
    </w:lvl>
    <w:lvl w:ilvl="4" w:tplc="DB3E7D18">
      <w:numFmt w:val="bullet"/>
      <w:lvlText w:val="•"/>
      <w:lvlJc w:val="left"/>
      <w:pPr>
        <w:ind w:left="3704" w:hanging="708"/>
      </w:pPr>
      <w:rPr>
        <w:lang w:val="es-ES" w:eastAsia="en-US" w:bidi="ar-SA"/>
      </w:rPr>
    </w:lvl>
    <w:lvl w:ilvl="5" w:tplc="85B0144A">
      <w:numFmt w:val="bullet"/>
      <w:lvlText w:val="•"/>
      <w:lvlJc w:val="left"/>
      <w:pPr>
        <w:ind w:left="4600" w:hanging="708"/>
      </w:pPr>
      <w:rPr>
        <w:lang w:val="es-ES" w:eastAsia="en-US" w:bidi="ar-SA"/>
      </w:rPr>
    </w:lvl>
    <w:lvl w:ilvl="6" w:tplc="98A09656">
      <w:numFmt w:val="bullet"/>
      <w:lvlText w:val="•"/>
      <w:lvlJc w:val="left"/>
      <w:pPr>
        <w:ind w:left="5496" w:hanging="708"/>
      </w:pPr>
      <w:rPr>
        <w:lang w:val="es-ES" w:eastAsia="en-US" w:bidi="ar-SA"/>
      </w:rPr>
    </w:lvl>
    <w:lvl w:ilvl="7" w:tplc="D4E02D9E">
      <w:numFmt w:val="bullet"/>
      <w:lvlText w:val="•"/>
      <w:lvlJc w:val="left"/>
      <w:pPr>
        <w:ind w:left="6392" w:hanging="708"/>
      </w:pPr>
      <w:rPr>
        <w:lang w:val="es-ES" w:eastAsia="en-US" w:bidi="ar-SA"/>
      </w:rPr>
    </w:lvl>
    <w:lvl w:ilvl="8" w:tplc="6040D234">
      <w:numFmt w:val="bullet"/>
      <w:lvlText w:val="•"/>
      <w:lvlJc w:val="left"/>
      <w:pPr>
        <w:ind w:left="7288" w:hanging="708"/>
      </w:pPr>
      <w:rPr>
        <w:lang w:val="es-ES" w:eastAsia="en-US" w:bidi="ar-SA"/>
      </w:rPr>
    </w:lvl>
  </w:abstractNum>
  <w:abstractNum w:abstractNumId="2" w15:restartNumberingAfterBreak="0">
    <w:nsid w:val="591C4542"/>
    <w:multiLevelType w:val="hybridMultilevel"/>
    <w:tmpl w:val="FAA2D256"/>
    <w:lvl w:ilvl="0" w:tplc="C1EAC79E">
      <w:start w:val="1"/>
      <w:numFmt w:val="lowerRoman"/>
      <w:lvlText w:val="(%1)"/>
      <w:lvlJc w:val="left"/>
      <w:pPr>
        <w:ind w:left="720" w:hanging="720"/>
      </w:pPr>
      <w:rPr>
        <w:rFonts w:hint="default"/>
        <w:b/>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B4D5917"/>
    <w:multiLevelType w:val="multilevel"/>
    <w:tmpl w:val="FC18B846"/>
    <w:lvl w:ilvl="0">
      <w:start w:val="1"/>
      <w:numFmt w:val="decimal"/>
      <w:lvlText w:val="%1."/>
      <w:lvlJc w:val="left"/>
      <w:pPr>
        <w:ind w:left="360" w:hanging="360"/>
      </w:pPr>
      <w:rPr>
        <w:rFonts w:hint="default"/>
        <w:b/>
        <w:bCs/>
        <w:i w:val="0"/>
        <w:iCs w:val="0"/>
        <w:color w:val="000000" w:themeColor="text1"/>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5CE45C5C"/>
    <w:multiLevelType w:val="hybridMultilevel"/>
    <w:tmpl w:val="09B4B03E"/>
    <w:lvl w:ilvl="0" w:tplc="DA98A12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50239C3"/>
    <w:multiLevelType w:val="hybridMultilevel"/>
    <w:tmpl w:val="4B6843F2"/>
    <w:lvl w:ilvl="0" w:tplc="23165D4A">
      <w:start w:val="1"/>
      <w:numFmt w:val="lowerRoman"/>
      <w:lvlText w:val="(%1)"/>
      <w:lvlJc w:val="left"/>
      <w:pPr>
        <w:ind w:left="720" w:hanging="720"/>
      </w:pPr>
      <w:rPr>
        <w:rFonts w:hint="default"/>
        <w:b w:val="0"/>
        <w:sz w:val="28"/>
        <w:szCs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735728F1"/>
    <w:multiLevelType w:val="hybridMultilevel"/>
    <w:tmpl w:val="B6A2F3CC"/>
    <w:lvl w:ilvl="0" w:tplc="080A000F">
      <w:start w:val="1"/>
      <w:numFmt w:val="decimal"/>
      <w:lvlText w:val="%1."/>
      <w:lvlJc w:val="left"/>
      <w:pPr>
        <w:ind w:left="786"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89440013">
    <w:abstractNumId w:val="1"/>
  </w:num>
  <w:num w:numId="2" w16cid:durableId="1477186318">
    <w:abstractNumId w:val="3"/>
  </w:num>
  <w:num w:numId="3" w16cid:durableId="2048336208">
    <w:abstractNumId w:val="4"/>
  </w:num>
  <w:num w:numId="4" w16cid:durableId="2090957869">
    <w:abstractNumId w:val="5"/>
  </w:num>
  <w:num w:numId="5" w16cid:durableId="450978301">
    <w:abstractNumId w:val="0"/>
  </w:num>
  <w:num w:numId="6" w16cid:durableId="1635675682">
    <w:abstractNumId w:val="2"/>
  </w:num>
  <w:num w:numId="7" w16cid:durableId="137974343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1FB"/>
    <w:rsid w:val="00000218"/>
    <w:rsid w:val="00001179"/>
    <w:rsid w:val="00001A78"/>
    <w:rsid w:val="0000344E"/>
    <w:rsid w:val="00003A52"/>
    <w:rsid w:val="00003FE9"/>
    <w:rsid w:val="0000432C"/>
    <w:rsid w:val="0000447D"/>
    <w:rsid w:val="0000505E"/>
    <w:rsid w:val="0000545F"/>
    <w:rsid w:val="000064FA"/>
    <w:rsid w:val="00006A65"/>
    <w:rsid w:val="00007220"/>
    <w:rsid w:val="0000747D"/>
    <w:rsid w:val="000117DC"/>
    <w:rsid w:val="0001199F"/>
    <w:rsid w:val="000119DC"/>
    <w:rsid w:val="000125F2"/>
    <w:rsid w:val="00012CF1"/>
    <w:rsid w:val="00012D48"/>
    <w:rsid w:val="0001303C"/>
    <w:rsid w:val="0001413E"/>
    <w:rsid w:val="00014587"/>
    <w:rsid w:val="00014B44"/>
    <w:rsid w:val="00014B98"/>
    <w:rsid w:val="000156B7"/>
    <w:rsid w:val="00015AD8"/>
    <w:rsid w:val="00015E2E"/>
    <w:rsid w:val="00016038"/>
    <w:rsid w:val="00016073"/>
    <w:rsid w:val="0001745F"/>
    <w:rsid w:val="00017F81"/>
    <w:rsid w:val="00020E36"/>
    <w:rsid w:val="0002177C"/>
    <w:rsid w:val="0002213B"/>
    <w:rsid w:val="000224F8"/>
    <w:rsid w:val="00022C1D"/>
    <w:rsid w:val="00022F6C"/>
    <w:rsid w:val="0002410D"/>
    <w:rsid w:val="00025727"/>
    <w:rsid w:val="00025754"/>
    <w:rsid w:val="0002676F"/>
    <w:rsid w:val="00026770"/>
    <w:rsid w:val="00026823"/>
    <w:rsid w:val="000268D9"/>
    <w:rsid w:val="0002697B"/>
    <w:rsid w:val="00026CAD"/>
    <w:rsid w:val="00026EBC"/>
    <w:rsid w:val="00027625"/>
    <w:rsid w:val="00027762"/>
    <w:rsid w:val="000300E3"/>
    <w:rsid w:val="000309CD"/>
    <w:rsid w:val="00030B5E"/>
    <w:rsid w:val="00031717"/>
    <w:rsid w:val="00031D27"/>
    <w:rsid w:val="000321CE"/>
    <w:rsid w:val="00032B24"/>
    <w:rsid w:val="00032C2E"/>
    <w:rsid w:val="00033A47"/>
    <w:rsid w:val="00033AD2"/>
    <w:rsid w:val="000341B1"/>
    <w:rsid w:val="00034C0D"/>
    <w:rsid w:val="000350BE"/>
    <w:rsid w:val="00035A5C"/>
    <w:rsid w:val="00036674"/>
    <w:rsid w:val="000372DC"/>
    <w:rsid w:val="000376C6"/>
    <w:rsid w:val="00037A21"/>
    <w:rsid w:val="00037D67"/>
    <w:rsid w:val="00040A39"/>
    <w:rsid w:val="00040F0F"/>
    <w:rsid w:val="00040FB7"/>
    <w:rsid w:val="00041FCC"/>
    <w:rsid w:val="00042CD1"/>
    <w:rsid w:val="00042FDB"/>
    <w:rsid w:val="00043965"/>
    <w:rsid w:val="000450E6"/>
    <w:rsid w:val="000456AF"/>
    <w:rsid w:val="00045ACD"/>
    <w:rsid w:val="00046384"/>
    <w:rsid w:val="0004696C"/>
    <w:rsid w:val="00046F15"/>
    <w:rsid w:val="00047703"/>
    <w:rsid w:val="00050383"/>
    <w:rsid w:val="00050619"/>
    <w:rsid w:val="00050B6D"/>
    <w:rsid w:val="000514D9"/>
    <w:rsid w:val="000516A5"/>
    <w:rsid w:val="0005256D"/>
    <w:rsid w:val="000538E9"/>
    <w:rsid w:val="00053A6D"/>
    <w:rsid w:val="00054C80"/>
    <w:rsid w:val="00054DB5"/>
    <w:rsid w:val="00055ED3"/>
    <w:rsid w:val="0005613E"/>
    <w:rsid w:val="000569FA"/>
    <w:rsid w:val="00056C2C"/>
    <w:rsid w:val="000576BA"/>
    <w:rsid w:val="000577F4"/>
    <w:rsid w:val="00060A4F"/>
    <w:rsid w:val="00061339"/>
    <w:rsid w:val="00061AC2"/>
    <w:rsid w:val="00061E7C"/>
    <w:rsid w:val="00062154"/>
    <w:rsid w:val="0006227D"/>
    <w:rsid w:val="000628D2"/>
    <w:rsid w:val="00064AE6"/>
    <w:rsid w:val="00065AFF"/>
    <w:rsid w:val="0006622D"/>
    <w:rsid w:val="000676F8"/>
    <w:rsid w:val="000678A9"/>
    <w:rsid w:val="000702FE"/>
    <w:rsid w:val="000713C6"/>
    <w:rsid w:val="000715AA"/>
    <w:rsid w:val="000717AB"/>
    <w:rsid w:val="000726D6"/>
    <w:rsid w:val="00072B91"/>
    <w:rsid w:val="00074058"/>
    <w:rsid w:val="000751EF"/>
    <w:rsid w:val="00075C9E"/>
    <w:rsid w:val="00075D97"/>
    <w:rsid w:val="00077CA1"/>
    <w:rsid w:val="0008028A"/>
    <w:rsid w:val="000811FC"/>
    <w:rsid w:val="000812FD"/>
    <w:rsid w:val="00081F8E"/>
    <w:rsid w:val="000830E6"/>
    <w:rsid w:val="00083123"/>
    <w:rsid w:val="00084377"/>
    <w:rsid w:val="00084733"/>
    <w:rsid w:val="000848FE"/>
    <w:rsid w:val="00085793"/>
    <w:rsid w:val="0008624B"/>
    <w:rsid w:val="00086784"/>
    <w:rsid w:val="00086C56"/>
    <w:rsid w:val="00087A4D"/>
    <w:rsid w:val="00087A89"/>
    <w:rsid w:val="00087F7A"/>
    <w:rsid w:val="00090039"/>
    <w:rsid w:val="00090189"/>
    <w:rsid w:val="0009119D"/>
    <w:rsid w:val="000917D3"/>
    <w:rsid w:val="00091AA6"/>
    <w:rsid w:val="00091CFB"/>
    <w:rsid w:val="0009315D"/>
    <w:rsid w:val="0009374A"/>
    <w:rsid w:val="00095352"/>
    <w:rsid w:val="0009546A"/>
    <w:rsid w:val="00095A11"/>
    <w:rsid w:val="00096085"/>
    <w:rsid w:val="00096914"/>
    <w:rsid w:val="000970EB"/>
    <w:rsid w:val="000A05FE"/>
    <w:rsid w:val="000A1653"/>
    <w:rsid w:val="000A30DC"/>
    <w:rsid w:val="000A3D7D"/>
    <w:rsid w:val="000A460C"/>
    <w:rsid w:val="000A4C85"/>
    <w:rsid w:val="000A4CDE"/>
    <w:rsid w:val="000A55A4"/>
    <w:rsid w:val="000A587B"/>
    <w:rsid w:val="000A5F08"/>
    <w:rsid w:val="000A6214"/>
    <w:rsid w:val="000A6288"/>
    <w:rsid w:val="000A78B7"/>
    <w:rsid w:val="000B0DF1"/>
    <w:rsid w:val="000B17AF"/>
    <w:rsid w:val="000B1A60"/>
    <w:rsid w:val="000B1AF4"/>
    <w:rsid w:val="000B1E57"/>
    <w:rsid w:val="000B3135"/>
    <w:rsid w:val="000B3CC6"/>
    <w:rsid w:val="000B4975"/>
    <w:rsid w:val="000B49A1"/>
    <w:rsid w:val="000B5FD0"/>
    <w:rsid w:val="000B7A00"/>
    <w:rsid w:val="000C01F1"/>
    <w:rsid w:val="000C0252"/>
    <w:rsid w:val="000C0E62"/>
    <w:rsid w:val="000C1156"/>
    <w:rsid w:val="000C1DCD"/>
    <w:rsid w:val="000C29C4"/>
    <w:rsid w:val="000C2C9E"/>
    <w:rsid w:val="000C3148"/>
    <w:rsid w:val="000C31C2"/>
    <w:rsid w:val="000C3702"/>
    <w:rsid w:val="000C38A9"/>
    <w:rsid w:val="000C53D6"/>
    <w:rsid w:val="000C561E"/>
    <w:rsid w:val="000C65C3"/>
    <w:rsid w:val="000C6AA7"/>
    <w:rsid w:val="000C74A1"/>
    <w:rsid w:val="000D11D7"/>
    <w:rsid w:val="000D174F"/>
    <w:rsid w:val="000D1790"/>
    <w:rsid w:val="000D23CA"/>
    <w:rsid w:val="000D2944"/>
    <w:rsid w:val="000D2C78"/>
    <w:rsid w:val="000D3681"/>
    <w:rsid w:val="000D3708"/>
    <w:rsid w:val="000D501B"/>
    <w:rsid w:val="000D5BEE"/>
    <w:rsid w:val="000D5E9F"/>
    <w:rsid w:val="000D5EBC"/>
    <w:rsid w:val="000D66EC"/>
    <w:rsid w:val="000D6D18"/>
    <w:rsid w:val="000D7613"/>
    <w:rsid w:val="000D7EA3"/>
    <w:rsid w:val="000E0493"/>
    <w:rsid w:val="000E0C91"/>
    <w:rsid w:val="000E0FC9"/>
    <w:rsid w:val="000E2446"/>
    <w:rsid w:val="000E292A"/>
    <w:rsid w:val="000E2F3D"/>
    <w:rsid w:val="000E33DA"/>
    <w:rsid w:val="000E36FA"/>
    <w:rsid w:val="000E466E"/>
    <w:rsid w:val="000E5433"/>
    <w:rsid w:val="000E57AF"/>
    <w:rsid w:val="000E5C38"/>
    <w:rsid w:val="000E5F2D"/>
    <w:rsid w:val="000E674B"/>
    <w:rsid w:val="000E70C7"/>
    <w:rsid w:val="000E732F"/>
    <w:rsid w:val="000F164F"/>
    <w:rsid w:val="000F1A71"/>
    <w:rsid w:val="000F23C1"/>
    <w:rsid w:val="000F25E2"/>
    <w:rsid w:val="000F265F"/>
    <w:rsid w:val="000F27EC"/>
    <w:rsid w:val="000F2846"/>
    <w:rsid w:val="000F3435"/>
    <w:rsid w:val="000F3B95"/>
    <w:rsid w:val="000F4592"/>
    <w:rsid w:val="000F46D2"/>
    <w:rsid w:val="000F5D05"/>
    <w:rsid w:val="000F5F5B"/>
    <w:rsid w:val="000F6027"/>
    <w:rsid w:val="000F61C4"/>
    <w:rsid w:val="000F6D0F"/>
    <w:rsid w:val="000F729C"/>
    <w:rsid w:val="000F7C8E"/>
    <w:rsid w:val="00101274"/>
    <w:rsid w:val="00101904"/>
    <w:rsid w:val="00101A63"/>
    <w:rsid w:val="00102795"/>
    <w:rsid w:val="00102924"/>
    <w:rsid w:val="00102C5A"/>
    <w:rsid w:val="00102F05"/>
    <w:rsid w:val="0010301A"/>
    <w:rsid w:val="001033E7"/>
    <w:rsid w:val="00104358"/>
    <w:rsid w:val="0010435A"/>
    <w:rsid w:val="0010488B"/>
    <w:rsid w:val="00105929"/>
    <w:rsid w:val="00107600"/>
    <w:rsid w:val="00107D90"/>
    <w:rsid w:val="001103E8"/>
    <w:rsid w:val="001106B5"/>
    <w:rsid w:val="00110913"/>
    <w:rsid w:val="00110D8F"/>
    <w:rsid w:val="00111A59"/>
    <w:rsid w:val="00112B66"/>
    <w:rsid w:val="0011326A"/>
    <w:rsid w:val="001133EE"/>
    <w:rsid w:val="00113D90"/>
    <w:rsid w:val="0011403D"/>
    <w:rsid w:val="0011435F"/>
    <w:rsid w:val="001145F3"/>
    <w:rsid w:val="001160C5"/>
    <w:rsid w:val="00116416"/>
    <w:rsid w:val="00116788"/>
    <w:rsid w:val="001169CF"/>
    <w:rsid w:val="001174A6"/>
    <w:rsid w:val="00117572"/>
    <w:rsid w:val="001177CB"/>
    <w:rsid w:val="00120117"/>
    <w:rsid w:val="0012013F"/>
    <w:rsid w:val="00120810"/>
    <w:rsid w:val="00120B24"/>
    <w:rsid w:val="001211FB"/>
    <w:rsid w:val="001214FB"/>
    <w:rsid w:val="001232DC"/>
    <w:rsid w:val="00123B04"/>
    <w:rsid w:val="00123B85"/>
    <w:rsid w:val="00124829"/>
    <w:rsid w:val="00124AE8"/>
    <w:rsid w:val="00124F95"/>
    <w:rsid w:val="001267F0"/>
    <w:rsid w:val="00126D17"/>
    <w:rsid w:val="00126EA5"/>
    <w:rsid w:val="00126F6B"/>
    <w:rsid w:val="0012739B"/>
    <w:rsid w:val="00127431"/>
    <w:rsid w:val="00127DCC"/>
    <w:rsid w:val="001304AA"/>
    <w:rsid w:val="00131966"/>
    <w:rsid w:val="00131E76"/>
    <w:rsid w:val="001320FB"/>
    <w:rsid w:val="00132263"/>
    <w:rsid w:val="001323F3"/>
    <w:rsid w:val="00133774"/>
    <w:rsid w:val="00133779"/>
    <w:rsid w:val="00134056"/>
    <w:rsid w:val="00134136"/>
    <w:rsid w:val="0013441E"/>
    <w:rsid w:val="00136A61"/>
    <w:rsid w:val="00140342"/>
    <w:rsid w:val="0014062E"/>
    <w:rsid w:val="001407C3"/>
    <w:rsid w:val="00140CA2"/>
    <w:rsid w:val="00140D12"/>
    <w:rsid w:val="00141095"/>
    <w:rsid w:val="00141595"/>
    <w:rsid w:val="001415CA"/>
    <w:rsid w:val="0014167C"/>
    <w:rsid w:val="001424DE"/>
    <w:rsid w:val="001424EE"/>
    <w:rsid w:val="00142E23"/>
    <w:rsid w:val="00143BE7"/>
    <w:rsid w:val="00144C70"/>
    <w:rsid w:val="0014510C"/>
    <w:rsid w:val="00145FC5"/>
    <w:rsid w:val="00147380"/>
    <w:rsid w:val="00147968"/>
    <w:rsid w:val="001479CF"/>
    <w:rsid w:val="0015085A"/>
    <w:rsid w:val="0015092A"/>
    <w:rsid w:val="0015112A"/>
    <w:rsid w:val="00151967"/>
    <w:rsid w:val="00151C9D"/>
    <w:rsid w:val="001530AB"/>
    <w:rsid w:val="00153F21"/>
    <w:rsid w:val="00154575"/>
    <w:rsid w:val="00156647"/>
    <w:rsid w:val="00157596"/>
    <w:rsid w:val="001603F2"/>
    <w:rsid w:val="00160624"/>
    <w:rsid w:val="00161902"/>
    <w:rsid w:val="00161E0B"/>
    <w:rsid w:val="001621C2"/>
    <w:rsid w:val="001621E8"/>
    <w:rsid w:val="00162613"/>
    <w:rsid w:val="00162D86"/>
    <w:rsid w:val="0016319F"/>
    <w:rsid w:val="001636B1"/>
    <w:rsid w:val="00163873"/>
    <w:rsid w:val="00163D91"/>
    <w:rsid w:val="00164250"/>
    <w:rsid w:val="00164705"/>
    <w:rsid w:val="001657A4"/>
    <w:rsid w:val="00166060"/>
    <w:rsid w:val="00167423"/>
    <w:rsid w:val="001677FB"/>
    <w:rsid w:val="00167C52"/>
    <w:rsid w:val="00170270"/>
    <w:rsid w:val="001703E5"/>
    <w:rsid w:val="00170491"/>
    <w:rsid w:val="001706CE"/>
    <w:rsid w:val="001719E5"/>
    <w:rsid w:val="0017267E"/>
    <w:rsid w:val="00172AF8"/>
    <w:rsid w:val="00172D40"/>
    <w:rsid w:val="00173658"/>
    <w:rsid w:val="0017374B"/>
    <w:rsid w:val="001746BE"/>
    <w:rsid w:val="00174F3A"/>
    <w:rsid w:val="00175D01"/>
    <w:rsid w:val="00175DC5"/>
    <w:rsid w:val="00176347"/>
    <w:rsid w:val="00177A67"/>
    <w:rsid w:val="00177D4F"/>
    <w:rsid w:val="00177EB9"/>
    <w:rsid w:val="0018092E"/>
    <w:rsid w:val="00181E51"/>
    <w:rsid w:val="001824C7"/>
    <w:rsid w:val="0018332E"/>
    <w:rsid w:val="001840D5"/>
    <w:rsid w:val="00184605"/>
    <w:rsid w:val="001866EC"/>
    <w:rsid w:val="00186CB2"/>
    <w:rsid w:val="00187C28"/>
    <w:rsid w:val="001908CA"/>
    <w:rsid w:val="00190FFE"/>
    <w:rsid w:val="00191A10"/>
    <w:rsid w:val="00191C8D"/>
    <w:rsid w:val="00192D6A"/>
    <w:rsid w:val="00194ECF"/>
    <w:rsid w:val="001961E1"/>
    <w:rsid w:val="001970BE"/>
    <w:rsid w:val="00197485"/>
    <w:rsid w:val="001975FB"/>
    <w:rsid w:val="001A09DB"/>
    <w:rsid w:val="001A0AA4"/>
    <w:rsid w:val="001A0B37"/>
    <w:rsid w:val="001A1DED"/>
    <w:rsid w:val="001A241B"/>
    <w:rsid w:val="001A2EB7"/>
    <w:rsid w:val="001A2EED"/>
    <w:rsid w:val="001A3492"/>
    <w:rsid w:val="001A3624"/>
    <w:rsid w:val="001A3871"/>
    <w:rsid w:val="001A38CC"/>
    <w:rsid w:val="001A39EE"/>
    <w:rsid w:val="001A3EE5"/>
    <w:rsid w:val="001A3FD0"/>
    <w:rsid w:val="001A479B"/>
    <w:rsid w:val="001A4A21"/>
    <w:rsid w:val="001A4DE9"/>
    <w:rsid w:val="001A4EB6"/>
    <w:rsid w:val="001A518E"/>
    <w:rsid w:val="001A571D"/>
    <w:rsid w:val="001A5E3F"/>
    <w:rsid w:val="001A6056"/>
    <w:rsid w:val="001A689B"/>
    <w:rsid w:val="001A6E3B"/>
    <w:rsid w:val="001B0EBF"/>
    <w:rsid w:val="001B1DC2"/>
    <w:rsid w:val="001B1F78"/>
    <w:rsid w:val="001B26B3"/>
    <w:rsid w:val="001B274F"/>
    <w:rsid w:val="001B3528"/>
    <w:rsid w:val="001B3A2D"/>
    <w:rsid w:val="001B446F"/>
    <w:rsid w:val="001B49CC"/>
    <w:rsid w:val="001B4B20"/>
    <w:rsid w:val="001B4F37"/>
    <w:rsid w:val="001B5E82"/>
    <w:rsid w:val="001C05D8"/>
    <w:rsid w:val="001C0C84"/>
    <w:rsid w:val="001C2850"/>
    <w:rsid w:val="001C2D8F"/>
    <w:rsid w:val="001C3F33"/>
    <w:rsid w:val="001C4894"/>
    <w:rsid w:val="001C4B68"/>
    <w:rsid w:val="001C4BE2"/>
    <w:rsid w:val="001C5627"/>
    <w:rsid w:val="001C5775"/>
    <w:rsid w:val="001C589D"/>
    <w:rsid w:val="001C5D1A"/>
    <w:rsid w:val="001C5DBF"/>
    <w:rsid w:val="001C5FB8"/>
    <w:rsid w:val="001C611D"/>
    <w:rsid w:val="001C6211"/>
    <w:rsid w:val="001C634E"/>
    <w:rsid w:val="001C66DA"/>
    <w:rsid w:val="001C6831"/>
    <w:rsid w:val="001C6C38"/>
    <w:rsid w:val="001C7CC9"/>
    <w:rsid w:val="001D07F3"/>
    <w:rsid w:val="001D0805"/>
    <w:rsid w:val="001D08A8"/>
    <w:rsid w:val="001D0D46"/>
    <w:rsid w:val="001D189B"/>
    <w:rsid w:val="001D1C46"/>
    <w:rsid w:val="001D2463"/>
    <w:rsid w:val="001D30A1"/>
    <w:rsid w:val="001D4843"/>
    <w:rsid w:val="001D5690"/>
    <w:rsid w:val="001D58CC"/>
    <w:rsid w:val="001D5F68"/>
    <w:rsid w:val="001D60DD"/>
    <w:rsid w:val="001D622D"/>
    <w:rsid w:val="001D6255"/>
    <w:rsid w:val="001D62E3"/>
    <w:rsid w:val="001D6A62"/>
    <w:rsid w:val="001D6A7A"/>
    <w:rsid w:val="001D6ECE"/>
    <w:rsid w:val="001D7169"/>
    <w:rsid w:val="001E067F"/>
    <w:rsid w:val="001E06BA"/>
    <w:rsid w:val="001E0BD0"/>
    <w:rsid w:val="001E1F2F"/>
    <w:rsid w:val="001E23F8"/>
    <w:rsid w:val="001E2406"/>
    <w:rsid w:val="001E26A7"/>
    <w:rsid w:val="001E2B10"/>
    <w:rsid w:val="001E2C72"/>
    <w:rsid w:val="001E2D7C"/>
    <w:rsid w:val="001E35C8"/>
    <w:rsid w:val="001E3880"/>
    <w:rsid w:val="001E46ED"/>
    <w:rsid w:val="001E4F62"/>
    <w:rsid w:val="001E59BE"/>
    <w:rsid w:val="001E5BC9"/>
    <w:rsid w:val="001E6F31"/>
    <w:rsid w:val="001F0EB1"/>
    <w:rsid w:val="001F1758"/>
    <w:rsid w:val="001F18BC"/>
    <w:rsid w:val="001F1AF1"/>
    <w:rsid w:val="001F1D56"/>
    <w:rsid w:val="001F22E4"/>
    <w:rsid w:val="001F3058"/>
    <w:rsid w:val="001F3864"/>
    <w:rsid w:val="001F4F36"/>
    <w:rsid w:val="001F5CF6"/>
    <w:rsid w:val="001F7CBF"/>
    <w:rsid w:val="002002AF"/>
    <w:rsid w:val="0020070E"/>
    <w:rsid w:val="00201195"/>
    <w:rsid w:val="00201E8B"/>
    <w:rsid w:val="002026B8"/>
    <w:rsid w:val="0020358E"/>
    <w:rsid w:val="00203D93"/>
    <w:rsid w:val="002042C6"/>
    <w:rsid w:val="002044D2"/>
    <w:rsid w:val="00204A13"/>
    <w:rsid w:val="00205A3D"/>
    <w:rsid w:val="0021060E"/>
    <w:rsid w:val="0021096D"/>
    <w:rsid w:val="0021126E"/>
    <w:rsid w:val="0021189B"/>
    <w:rsid w:val="002123E1"/>
    <w:rsid w:val="002125F4"/>
    <w:rsid w:val="00213AAE"/>
    <w:rsid w:val="00213BB1"/>
    <w:rsid w:val="00215C95"/>
    <w:rsid w:val="002168B3"/>
    <w:rsid w:val="00216E05"/>
    <w:rsid w:val="002173F8"/>
    <w:rsid w:val="0021794B"/>
    <w:rsid w:val="00220513"/>
    <w:rsid w:val="00222899"/>
    <w:rsid w:val="00222C9D"/>
    <w:rsid w:val="002230CC"/>
    <w:rsid w:val="002245FB"/>
    <w:rsid w:val="00224B4D"/>
    <w:rsid w:val="00224F6C"/>
    <w:rsid w:val="002266F7"/>
    <w:rsid w:val="00226B67"/>
    <w:rsid w:val="00227FAA"/>
    <w:rsid w:val="00230932"/>
    <w:rsid w:val="00230945"/>
    <w:rsid w:val="002310A9"/>
    <w:rsid w:val="002313F2"/>
    <w:rsid w:val="0023154B"/>
    <w:rsid w:val="00231642"/>
    <w:rsid w:val="00231C69"/>
    <w:rsid w:val="0023231A"/>
    <w:rsid w:val="00233205"/>
    <w:rsid w:val="00233392"/>
    <w:rsid w:val="002335C0"/>
    <w:rsid w:val="002339F0"/>
    <w:rsid w:val="00234511"/>
    <w:rsid w:val="00234587"/>
    <w:rsid w:val="00234689"/>
    <w:rsid w:val="0023476A"/>
    <w:rsid w:val="00235634"/>
    <w:rsid w:val="00235B97"/>
    <w:rsid w:val="0023728E"/>
    <w:rsid w:val="0023734A"/>
    <w:rsid w:val="00237840"/>
    <w:rsid w:val="00241321"/>
    <w:rsid w:val="00242389"/>
    <w:rsid w:val="00243DC7"/>
    <w:rsid w:val="002442D0"/>
    <w:rsid w:val="00245032"/>
    <w:rsid w:val="002455DA"/>
    <w:rsid w:val="00245E8F"/>
    <w:rsid w:val="002463E8"/>
    <w:rsid w:val="00246990"/>
    <w:rsid w:val="00246BCC"/>
    <w:rsid w:val="002472BE"/>
    <w:rsid w:val="002478C8"/>
    <w:rsid w:val="00247E1B"/>
    <w:rsid w:val="00251188"/>
    <w:rsid w:val="00251965"/>
    <w:rsid w:val="00251AA6"/>
    <w:rsid w:val="0025235B"/>
    <w:rsid w:val="002545B3"/>
    <w:rsid w:val="00254644"/>
    <w:rsid w:val="00254DD5"/>
    <w:rsid w:val="00255EA2"/>
    <w:rsid w:val="00256B34"/>
    <w:rsid w:val="00256F58"/>
    <w:rsid w:val="0025723C"/>
    <w:rsid w:val="002575A3"/>
    <w:rsid w:val="002579F3"/>
    <w:rsid w:val="00257ABF"/>
    <w:rsid w:val="0026058E"/>
    <w:rsid w:val="00261375"/>
    <w:rsid w:val="002613AA"/>
    <w:rsid w:val="00261FB3"/>
    <w:rsid w:val="0026282D"/>
    <w:rsid w:val="00262F98"/>
    <w:rsid w:val="0026350F"/>
    <w:rsid w:val="00264D36"/>
    <w:rsid w:val="002656D7"/>
    <w:rsid w:val="00265B45"/>
    <w:rsid w:val="00266465"/>
    <w:rsid w:val="00266C8E"/>
    <w:rsid w:val="002670D5"/>
    <w:rsid w:val="00267B1B"/>
    <w:rsid w:val="00270295"/>
    <w:rsid w:val="00270B0C"/>
    <w:rsid w:val="00270BCA"/>
    <w:rsid w:val="00271E71"/>
    <w:rsid w:val="0027307D"/>
    <w:rsid w:val="00273915"/>
    <w:rsid w:val="00274446"/>
    <w:rsid w:val="00275062"/>
    <w:rsid w:val="002753DB"/>
    <w:rsid w:val="002764C9"/>
    <w:rsid w:val="00276968"/>
    <w:rsid w:val="002772CF"/>
    <w:rsid w:val="00277A2B"/>
    <w:rsid w:val="0028025B"/>
    <w:rsid w:val="002804CC"/>
    <w:rsid w:val="00280698"/>
    <w:rsid w:val="00281126"/>
    <w:rsid w:val="00281504"/>
    <w:rsid w:val="00281E5E"/>
    <w:rsid w:val="00281F86"/>
    <w:rsid w:val="00282FA2"/>
    <w:rsid w:val="00282FAF"/>
    <w:rsid w:val="00284242"/>
    <w:rsid w:val="00284296"/>
    <w:rsid w:val="00285FF0"/>
    <w:rsid w:val="00286C3C"/>
    <w:rsid w:val="00287F60"/>
    <w:rsid w:val="00287F92"/>
    <w:rsid w:val="00290019"/>
    <w:rsid w:val="00290956"/>
    <w:rsid w:val="0029122F"/>
    <w:rsid w:val="00291D3F"/>
    <w:rsid w:val="0029244E"/>
    <w:rsid w:val="00292BE9"/>
    <w:rsid w:val="00292EB5"/>
    <w:rsid w:val="002931D4"/>
    <w:rsid w:val="0029334A"/>
    <w:rsid w:val="002933EA"/>
    <w:rsid w:val="00293AB7"/>
    <w:rsid w:val="00293C5F"/>
    <w:rsid w:val="00294007"/>
    <w:rsid w:val="00294A15"/>
    <w:rsid w:val="00294C33"/>
    <w:rsid w:val="00294E7C"/>
    <w:rsid w:val="002950AD"/>
    <w:rsid w:val="00295319"/>
    <w:rsid w:val="00295440"/>
    <w:rsid w:val="00295BA1"/>
    <w:rsid w:val="00295CE3"/>
    <w:rsid w:val="0029610C"/>
    <w:rsid w:val="00296E2F"/>
    <w:rsid w:val="00296EBD"/>
    <w:rsid w:val="002973EB"/>
    <w:rsid w:val="002A0B17"/>
    <w:rsid w:val="002A17A0"/>
    <w:rsid w:val="002A2A1C"/>
    <w:rsid w:val="002A40B6"/>
    <w:rsid w:val="002A5F17"/>
    <w:rsid w:val="002A6365"/>
    <w:rsid w:val="002A6D67"/>
    <w:rsid w:val="002A7E59"/>
    <w:rsid w:val="002B02B2"/>
    <w:rsid w:val="002B05F5"/>
    <w:rsid w:val="002B109D"/>
    <w:rsid w:val="002B135F"/>
    <w:rsid w:val="002B26FD"/>
    <w:rsid w:val="002B2C68"/>
    <w:rsid w:val="002B3031"/>
    <w:rsid w:val="002B3ED0"/>
    <w:rsid w:val="002B562E"/>
    <w:rsid w:val="002B580B"/>
    <w:rsid w:val="002B5953"/>
    <w:rsid w:val="002B5BD1"/>
    <w:rsid w:val="002B7E17"/>
    <w:rsid w:val="002C015C"/>
    <w:rsid w:val="002C078C"/>
    <w:rsid w:val="002C0D70"/>
    <w:rsid w:val="002C0DDE"/>
    <w:rsid w:val="002C0F70"/>
    <w:rsid w:val="002C1648"/>
    <w:rsid w:val="002C20CD"/>
    <w:rsid w:val="002C21DB"/>
    <w:rsid w:val="002C296E"/>
    <w:rsid w:val="002C2E81"/>
    <w:rsid w:val="002C33D3"/>
    <w:rsid w:val="002C431D"/>
    <w:rsid w:val="002C438E"/>
    <w:rsid w:val="002C4AF9"/>
    <w:rsid w:val="002C4C4E"/>
    <w:rsid w:val="002C5410"/>
    <w:rsid w:val="002C55A4"/>
    <w:rsid w:val="002C58F2"/>
    <w:rsid w:val="002C59C9"/>
    <w:rsid w:val="002C5B90"/>
    <w:rsid w:val="002C6282"/>
    <w:rsid w:val="002C642C"/>
    <w:rsid w:val="002C6D70"/>
    <w:rsid w:val="002C73AB"/>
    <w:rsid w:val="002D04B8"/>
    <w:rsid w:val="002D060B"/>
    <w:rsid w:val="002D10E4"/>
    <w:rsid w:val="002D19E3"/>
    <w:rsid w:val="002D24D0"/>
    <w:rsid w:val="002D318A"/>
    <w:rsid w:val="002D3F6E"/>
    <w:rsid w:val="002D41D8"/>
    <w:rsid w:val="002D4870"/>
    <w:rsid w:val="002D522E"/>
    <w:rsid w:val="002D549B"/>
    <w:rsid w:val="002D5F29"/>
    <w:rsid w:val="002D60AA"/>
    <w:rsid w:val="002D76B6"/>
    <w:rsid w:val="002D7CED"/>
    <w:rsid w:val="002D7F11"/>
    <w:rsid w:val="002E028A"/>
    <w:rsid w:val="002E1155"/>
    <w:rsid w:val="002E1729"/>
    <w:rsid w:val="002E1C6D"/>
    <w:rsid w:val="002E1FB6"/>
    <w:rsid w:val="002E26C8"/>
    <w:rsid w:val="002E2BE9"/>
    <w:rsid w:val="002E3A51"/>
    <w:rsid w:val="002E488B"/>
    <w:rsid w:val="002E4927"/>
    <w:rsid w:val="002E52EB"/>
    <w:rsid w:val="002E64AA"/>
    <w:rsid w:val="002E67CC"/>
    <w:rsid w:val="002E6895"/>
    <w:rsid w:val="002E7455"/>
    <w:rsid w:val="002E7942"/>
    <w:rsid w:val="002E7C3A"/>
    <w:rsid w:val="002F0373"/>
    <w:rsid w:val="002F0B24"/>
    <w:rsid w:val="002F1065"/>
    <w:rsid w:val="002F10BB"/>
    <w:rsid w:val="002F234F"/>
    <w:rsid w:val="002F3126"/>
    <w:rsid w:val="002F4820"/>
    <w:rsid w:val="002F48F8"/>
    <w:rsid w:val="002F5641"/>
    <w:rsid w:val="002F5705"/>
    <w:rsid w:val="002F5C28"/>
    <w:rsid w:val="002F5FAB"/>
    <w:rsid w:val="002F6C01"/>
    <w:rsid w:val="00300B94"/>
    <w:rsid w:val="003017B2"/>
    <w:rsid w:val="00302A45"/>
    <w:rsid w:val="00302DA6"/>
    <w:rsid w:val="003038B5"/>
    <w:rsid w:val="00303B6D"/>
    <w:rsid w:val="00304E77"/>
    <w:rsid w:val="003050EF"/>
    <w:rsid w:val="00305C11"/>
    <w:rsid w:val="00306202"/>
    <w:rsid w:val="003078D0"/>
    <w:rsid w:val="0031203C"/>
    <w:rsid w:val="003125E3"/>
    <w:rsid w:val="003125FA"/>
    <w:rsid w:val="003128DB"/>
    <w:rsid w:val="0031367B"/>
    <w:rsid w:val="00313D09"/>
    <w:rsid w:val="00314CAE"/>
    <w:rsid w:val="00315E5F"/>
    <w:rsid w:val="003160E3"/>
    <w:rsid w:val="00317CD1"/>
    <w:rsid w:val="00317E0F"/>
    <w:rsid w:val="00320754"/>
    <w:rsid w:val="003207E9"/>
    <w:rsid w:val="00320EBF"/>
    <w:rsid w:val="00321335"/>
    <w:rsid w:val="003217B5"/>
    <w:rsid w:val="00321A31"/>
    <w:rsid w:val="00321B71"/>
    <w:rsid w:val="00322471"/>
    <w:rsid w:val="003225D2"/>
    <w:rsid w:val="00323FB9"/>
    <w:rsid w:val="00324954"/>
    <w:rsid w:val="00324BC2"/>
    <w:rsid w:val="003250DD"/>
    <w:rsid w:val="00325883"/>
    <w:rsid w:val="00325BDD"/>
    <w:rsid w:val="00325D83"/>
    <w:rsid w:val="003274BD"/>
    <w:rsid w:val="0032753F"/>
    <w:rsid w:val="00327936"/>
    <w:rsid w:val="00327F5B"/>
    <w:rsid w:val="003301F0"/>
    <w:rsid w:val="0033069D"/>
    <w:rsid w:val="00330D48"/>
    <w:rsid w:val="00330D55"/>
    <w:rsid w:val="00331039"/>
    <w:rsid w:val="003315DD"/>
    <w:rsid w:val="003319E5"/>
    <w:rsid w:val="00331FBF"/>
    <w:rsid w:val="003322BD"/>
    <w:rsid w:val="00332AAE"/>
    <w:rsid w:val="00332C50"/>
    <w:rsid w:val="0033317B"/>
    <w:rsid w:val="00333720"/>
    <w:rsid w:val="003341EE"/>
    <w:rsid w:val="0033433F"/>
    <w:rsid w:val="0033465D"/>
    <w:rsid w:val="003349B0"/>
    <w:rsid w:val="00334E87"/>
    <w:rsid w:val="00335855"/>
    <w:rsid w:val="00335B20"/>
    <w:rsid w:val="003361ED"/>
    <w:rsid w:val="003401E9"/>
    <w:rsid w:val="00340B35"/>
    <w:rsid w:val="00340E4F"/>
    <w:rsid w:val="0034129A"/>
    <w:rsid w:val="00341816"/>
    <w:rsid w:val="00341A7F"/>
    <w:rsid w:val="00341AA7"/>
    <w:rsid w:val="00342A8D"/>
    <w:rsid w:val="00342BBC"/>
    <w:rsid w:val="0034440B"/>
    <w:rsid w:val="003449CB"/>
    <w:rsid w:val="00344B15"/>
    <w:rsid w:val="00344DD6"/>
    <w:rsid w:val="00344E87"/>
    <w:rsid w:val="00345C61"/>
    <w:rsid w:val="003463E5"/>
    <w:rsid w:val="0034670F"/>
    <w:rsid w:val="003467D0"/>
    <w:rsid w:val="003468DC"/>
    <w:rsid w:val="00347C0F"/>
    <w:rsid w:val="003506C7"/>
    <w:rsid w:val="003514B2"/>
    <w:rsid w:val="00352432"/>
    <w:rsid w:val="00353399"/>
    <w:rsid w:val="003541C5"/>
    <w:rsid w:val="0035551E"/>
    <w:rsid w:val="00355DE4"/>
    <w:rsid w:val="003564FF"/>
    <w:rsid w:val="003565F7"/>
    <w:rsid w:val="00356BB3"/>
    <w:rsid w:val="00356EA0"/>
    <w:rsid w:val="0035777D"/>
    <w:rsid w:val="00357F4E"/>
    <w:rsid w:val="003607C3"/>
    <w:rsid w:val="00360AAC"/>
    <w:rsid w:val="003623F9"/>
    <w:rsid w:val="00362A02"/>
    <w:rsid w:val="0036379E"/>
    <w:rsid w:val="003641C8"/>
    <w:rsid w:val="00365C5D"/>
    <w:rsid w:val="00366CC6"/>
    <w:rsid w:val="00366E5F"/>
    <w:rsid w:val="003670C3"/>
    <w:rsid w:val="00370369"/>
    <w:rsid w:val="003709B4"/>
    <w:rsid w:val="00370EA2"/>
    <w:rsid w:val="00372847"/>
    <w:rsid w:val="00372FEC"/>
    <w:rsid w:val="00372FFC"/>
    <w:rsid w:val="0037307E"/>
    <w:rsid w:val="003735B0"/>
    <w:rsid w:val="00373966"/>
    <w:rsid w:val="00373D23"/>
    <w:rsid w:val="003741F4"/>
    <w:rsid w:val="00374AF2"/>
    <w:rsid w:val="00374C24"/>
    <w:rsid w:val="0037589B"/>
    <w:rsid w:val="00376425"/>
    <w:rsid w:val="00376B34"/>
    <w:rsid w:val="00377870"/>
    <w:rsid w:val="00377899"/>
    <w:rsid w:val="00377974"/>
    <w:rsid w:val="003804F7"/>
    <w:rsid w:val="00380C55"/>
    <w:rsid w:val="00381139"/>
    <w:rsid w:val="003812C7"/>
    <w:rsid w:val="00381846"/>
    <w:rsid w:val="0038249B"/>
    <w:rsid w:val="00383440"/>
    <w:rsid w:val="00383F90"/>
    <w:rsid w:val="00384426"/>
    <w:rsid w:val="00384771"/>
    <w:rsid w:val="00385DC6"/>
    <w:rsid w:val="003862B9"/>
    <w:rsid w:val="003865D8"/>
    <w:rsid w:val="003870D3"/>
    <w:rsid w:val="003901DB"/>
    <w:rsid w:val="00390F3F"/>
    <w:rsid w:val="0039167E"/>
    <w:rsid w:val="00391FC0"/>
    <w:rsid w:val="00392BFD"/>
    <w:rsid w:val="00393273"/>
    <w:rsid w:val="003944E7"/>
    <w:rsid w:val="00394BAD"/>
    <w:rsid w:val="00395A34"/>
    <w:rsid w:val="0039650A"/>
    <w:rsid w:val="003A139F"/>
    <w:rsid w:val="003A14BC"/>
    <w:rsid w:val="003A18B6"/>
    <w:rsid w:val="003A18DA"/>
    <w:rsid w:val="003A202D"/>
    <w:rsid w:val="003A2963"/>
    <w:rsid w:val="003A2983"/>
    <w:rsid w:val="003A2F3E"/>
    <w:rsid w:val="003A33DF"/>
    <w:rsid w:val="003A3C55"/>
    <w:rsid w:val="003A3F23"/>
    <w:rsid w:val="003A4300"/>
    <w:rsid w:val="003A4B89"/>
    <w:rsid w:val="003A60FD"/>
    <w:rsid w:val="003A6690"/>
    <w:rsid w:val="003A6DBB"/>
    <w:rsid w:val="003A6E42"/>
    <w:rsid w:val="003A75B3"/>
    <w:rsid w:val="003A7F36"/>
    <w:rsid w:val="003B0020"/>
    <w:rsid w:val="003B014D"/>
    <w:rsid w:val="003B01FA"/>
    <w:rsid w:val="003B2811"/>
    <w:rsid w:val="003B4739"/>
    <w:rsid w:val="003B4ACF"/>
    <w:rsid w:val="003B4B3C"/>
    <w:rsid w:val="003B54C4"/>
    <w:rsid w:val="003B55A9"/>
    <w:rsid w:val="003B597D"/>
    <w:rsid w:val="003B6397"/>
    <w:rsid w:val="003B64BC"/>
    <w:rsid w:val="003B66E8"/>
    <w:rsid w:val="003B718C"/>
    <w:rsid w:val="003B7626"/>
    <w:rsid w:val="003B773A"/>
    <w:rsid w:val="003B7F31"/>
    <w:rsid w:val="003C072D"/>
    <w:rsid w:val="003C0D6C"/>
    <w:rsid w:val="003C1605"/>
    <w:rsid w:val="003C1D80"/>
    <w:rsid w:val="003C263C"/>
    <w:rsid w:val="003C2A36"/>
    <w:rsid w:val="003C2B31"/>
    <w:rsid w:val="003C32F3"/>
    <w:rsid w:val="003C3F75"/>
    <w:rsid w:val="003C41D0"/>
    <w:rsid w:val="003C5378"/>
    <w:rsid w:val="003C5545"/>
    <w:rsid w:val="003C64C1"/>
    <w:rsid w:val="003C6982"/>
    <w:rsid w:val="003C78BB"/>
    <w:rsid w:val="003C7D27"/>
    <w:rsid w:val="003D0501"/>
    <w:rsid w:val="003D14FB"/>
    <w:rsid w:val="003D1E6A"/>
    <w:rsid w:val="003D2567"/>
    <w:rsid w:val="003D273A"/>
    <w:rsid w:val="003D29E3"/>
    <w:rsid w:val="003D2A6D"/>
    <w:rsid w:val="003D2EB2"/>
    <w:rsid w:val="003D349B"/>
    <w:rsid w:val="003D3979"/>
    <w:rsid w:val="003D39D0"/>
    <w:rsid w:val="003D4CFF"/>
    <w:rsid w:val="003D5FBD"/>
    <w:rsid w:val="003D6EF4"/>
    <w:rsid w:val="003D7277"/>
    <w:rsid w:val="003D7AEE"/>
    <w:rsid w:val="003E0559"/>
    <w:rsid w:val="003E133E"/>
    <w:rsid w:val="003E218C"/>
    <w:rsid w:val="003E2535"/>
    <w:rsid w:val="003E4B62"/>
    <w:rsid w:val="003E4BB0"/>
    <w:rsid w:val="003E5873"/>
    <w:rsid w:val="003E78D0"/>
    <w:rsid w:val="003E792A"/>
    <w:rsid w:val="003E7A3B"/>
    <w:rsid w:val="003F0905"/>
    <w:rsid w:val="003F0C26"/>
    <w:rsid w:val="003F105B"/>
    <w:rsid w:val="003F18B1"/>
    <w:rsid w:val="003F1DD8"/>
    <w:rsid w:val="003F2022"/>
    <w:rsid w:val="003F41E6"/>
    <w:rsid w:val="003F44FA"/>
    <w:rsid w:val="003F4793"/>
    <w:rsid w:val="003F5361"/>
    <w:rsid w:val="003F5563"/>
    <w:rsid w:val="003F55F5"/>
    <w:rsid w:val="003F640B"/>
    <w:rsid w:val="003F6C04"/>
    <w:rsid w:val="003F74B5"/>
    <w:rsid w:val="004002AD"/>
    <w:rsid w:val="0040038B"/>
    <w:rsid w:val="00400DE4"/>
    <w:rsid w:val="00400FA2"/>
    <w:rsid w:val="0040279B"/>
    <w:rsid w:val="004032D6"/>
    <w:rsid w:val="00403800"/>
    <w:rsid w:val="0040576A"/>
    <w:rsid w:val="00405F84"/>
    <w:rsid w:val="00406759"/>
    <w:rsid w:val="00406869"/>
    <w:rsid w:val="00406962"/>
    <w:rsid w:val="00407ABD"/>
    <w:rsid w:val="00410B01"/>
    <w:rsid w:val="00411D29"/>
    <w:rsid w:val="00411DA8"/>
    <w:rsid w:val="004127E3"/>
    <w:rsid w:val="00413723"/>
    <w:rsid w:val="004141D1"/>
    <w:rsid w:val="004166E6"/>
    <w:rsid w:val="004172A5"/>
    <w:rsid w:val="0041798A"/>
    <w:rsid w:val="00417DD5"/>
    <w:rsid w:val="00417FA0"/>
    <w:rsid w:val="004203D9"/>
    <w:rsid w:val="004215D2"/>
    <w:rsid w:val="004217C9"/>
    <w:rsid w:val="00421B44"/>
    <w:rsid w:val="00421F9F"/>
    <w:rsid w:val="004226C8"/>
    <w:rsid w:val="00422B48"/>
    <w:rsid w:val="00422C0E"/>
    <w:rsid w:val="00423B76"/>
    <w:rsid w:val="00424663"/>
    <w:rsid w:val="00425ACF"/>
    <w:rsid w:val="00425B03"/>
    <w:rsid w:val="00425F3D"/>
    <w:rsid w:val="0042796A"/>
    <w:rsid w:val="00427E72"/>
    <w:rsid w:val="004302BB"/>
    <w:rsid w:val="004314ED"/>
    <w:rsid w:val="00431D28"/>
    <w:rsid w:val="00431DD6"/>
    <w:rsid w:val="004320D5"/>
    <w:rsid w:val="004324FD"/>
    <w:rsid w:val="00432703"/>
    <w:rsid w:val="004338F7"/>
    <w:rsid w:val="00434ED7"/>
    <w:rsid w:val="00435635"/>
    <w:rsid w:val="00436108"/>
    <w:rsid w:val="004364F2"/>
    <w:rsid w:val="0043708A"/>
    <w:rsid w:val="004379E0"/>
    <w:rsid w:val="00437D12"/>
    <w:rsid w:val="00440578"/>
    <w:rsid w:val="0044069C"/>
    <w:rsid w:val="0044104A"/>
    <w:rsid w:val="00441A2A"/>
    <w:rsid w:val="00441BF6"/>
    <w:rsid w:val="0044254B"/>
    <w:rsid w:val="00442904"/>
    <w:rsid w:val="00442D82"/>
    <w:rsid w:val="00444962"/>
    <w:rsid w:val="00446CCB"/>
    <w:rsid w:val="00447252"/>
    <w:rsid w:val="00447348"/>
    <w:rsid w:val="00450BF2"/>
    <w:rsid w:val="00451A60"/>
    <w:rsid w:val="00451BDF"/>
    <w:rsid w:val="004524BA"/>
    <w:rsid w:val="00453259"/>
    <w:rsid w:val="00453511"/>
    <w:rsid w:val="004543B9"/>
    <w:rsid w:val="00454F8F"/>
    <w:rsid w:val="0045628C"/>
    <w:rsid w:val="00456921"/>
    <w:rsid w:val="00457F40"/>
    <w:rsid w:val="004607C9"/>
    <w:rsid w:val="00460A82"/>
    <w:rsid w:val="00460FBA"/>
    <w:rsid w:val="004611D4"/>
    <w:rsid w:val="004617EE"/>
    <w:rsid w:val="00461B53"/>
    <w:rsid w:val="0046252C"/>
    <w:rsid w:val="0046265F"/>
    <w:rsid w:val="004631AA"/>
    <w:rsid w:val="00463511"/>
    <w:rsid w:val="00464296"/>
    <w:rsid w:val="00464E7B"/>
    <w:rsid w:val="00465844"/>
    <w:rsid w:val="00465A06"/>
    <w:rsid w:val="00465F1F"/>
    <w:rsid w:val="00466700"/>
    <w:rsid w:val="00467159"/>
    <w:rsid w:val="00467D57"/>
    <w:rsid w:val="00470115"/>
    <w:rsid w:val="004703CA"/>
    <w:rsid w:val="00471043"/>
    <w:rsid w:val="004720BD"/>
    <w:rsid w:val="00472533"/>
    <w:rsid w:val="00473C7E"/>
    <w:rsid w:val="004741F2"/>
    <w:rsid w:val="0047460C"/>
    <w:rsid w:val="00476315"/>
    <w:rsid w:val="00476A86"/>
    <w:rsid w:val="004776D7"/>
    <w:rsid w:val="004802D7"/>
    <w:rsid w:val="00480F53"/>
    <w:rsid w:val="00481AA7"/>
    <w:rsid w:val="00482435"/>
    <w:rsid w:val="004828DE"/>
    <w:rsid w:val="00482FA4"/>
    <w:rsid w:val="0048458E"/>
    <w:rsid w:val="00484801"/>
    <w:rsid w:val="00485521"/>
    <w:rsid w:val="00485F88"/>
    <w:rsid w:val="0048641A"/>
    <w:rsid w:val="00486C36"/>
    <w:rsid w:val="00486D18"/>
    <w:rsid w:val="00486D3D"/>
    <w:rsid w:val="00487905"/>
    <w:rsid w:val="00487A23"/>
    <w:rsid w:val="00491710"/>
    <w:rsid w:val="0049193D"/>
    <w:rsid w:val="00491B9B"/>
    <w:rsid w:val="00492D47"/>
    <w:rsid w:val="004933B6"/>
    <w:rsid w:val="0049431A"/>
    <w:rsid w:val="00495058"/>
    <w:rsid w:val="004950E8"/>
    <w:rsid w:val="004951FB"/>
    <w:rsid w:val="004955EF"/>
    <w:rsid w:val="00495768"/>
    <w:rsid w:val="00495EEE"/>
    <w:rsid w:val="00495F0F"/>
    <w:rsid w:val="004967CF"/>
    <w:rsid w:val="00496EC1"/>
    <w:rsid w:val="00497131"/>
    <w:rsid w:val="00497484"/>
    <w:rsid w:val="004A02CA"/>
    <w:rsid w:val="004A0EBD"/>
    <w:rsid w:val="004A1C89"/>
    <w:rsid w:val="004A1E1D"/>
    <w:rsid w:val="004A2729"/>
    <w:rsid w:val="004A36BB"/>
    <w:rsid w:val="004A37D8"/>
    <w:rsid w:val="004A3E27"/>
    <w:rsid w:val="004A40E6"/>
    <w:rsid w:val="004A41AC"/>
    <w:rsid w:val="004A4E88"/>
    <w:rsid w:val="004A5764"/>
    <w:rsid w:val="004A6159"/>
    <w:rsid w:val="004A63C6"/>
    <w:rsid w:val="004A69EC"/>
    <w:rsid w:val="004A6D38"/>
    <w:rsid w:val="004A736F"/>
    <w:rsid w:val="004A74D1"/>
    <w:rsid w:val="004A794E"/>
    <w:rsid w:val="004B15FA"/>
    <w:rsid w:val="004B2281"/>
    <w:rsid w:val="004B31F8"/>
    <w:rsid w:val="004B369F"/>
    <w:rsid w:val="004B3E82"/>
    <w:rsid w:val="004B546A"/>
    <w:rsid w:val="004B64E9"/>
    <w:rsid w:val="004B6714"/>
    <w:rsid w:val="004B712B"/>
    <w:rsid w:val="004C0B68"/>
    <w:rsid w:val="004C11EC"/>
    <w:rsid w:val="004C13ED"/>
    <w:rsid w:val="004C18AC"/>
    <w:rsid w:val="004C290D"/>
    <w:rsid w:val="004C3785"/>
    <w:rsid w:val="004C3D08"/>
    <w:rsid w:val="004C3F0E"/>
    <w:rsid w:val="004C4737"/>
    <w:rsid w:val="004C6309"/>
    <w:rsid w:val="004C63B4"/>
    <w:rsid w:val="004C6B94"/>
    <w:rsid w:val="004C6C90"/>
    <w:rsid w:val="004D0297"/>
    <w:rsid w:val="004D034C"/>
    <w:rsid w:val="004D1023"/>
    <w:rsid w:val="004D11A1"/>
    <w:rsid w:val="004D135E"/>
    <w:rsid w:val="004D154C"/>
    <w:rsid w:val="004D1E76"/>
    <w:rsid w:val="004D1F89"/>
    <w:rsid w:val="004D1FE4"/>
    <w:rsid w:val="004D29C1"/>
    <w:rsid w:val="004D32B8"/>
    <w:rsid w:val="004D338F"/>
    <w:rsid w:val="004D3B13"/>
    <w:rsid w:val="004D4E2E"/>
    <w:rsid w:val="004D67CD"/>
    <w:rsid w:val="004E13DB"/>
    <w:rsid w:val="004E2101"/>
    <w:rsid w:val="004E225B"/>
    <w:rsid w:val="004E2EA5"/>
    <w:rsid w:val="004E2F89"/>
    <w:rsid w:val="004E40CE"/>
    <w:rsid w:val="004E49A8"/>
    <w:rsid w:val="004E54A4"/>
    <w:rsid w:val="004E5E30"/>
    <w:rsid w:val="004E60D1"/>
    <w:rsid w:val="004E6196"/>
    <w:rsid w:val="004E6D01"/>
    <w:rsid w:val="004E6F65"/>
    <w:rsid w:val="004E7A54"/>
    <w:rsid w:val="004E7C5D"/>
    <w:rsid w:val="004F004C"/>
    <w:rsid w:val="004F0C32"/>
    <w:rsid w:val="004F0C57"/>
    <w:rsid w:val="004F0EAB"/>
    <w:rsid w:val="004F120A"/>
    <w:rsid w:val="004F2283"/>
    <w:rsid w:val="004F2AEE"/>
    <w:rsid w:val="004F3751"/>
    <w:rsid w:val="004F3B9D"/>
    <w:rsid w:val="004F3E3F"/>
    <w:rsid w:val="004F46CB"/>
    <w:rsid w:val="004F52AC"/>
    <w:rsid w:val="004F535E"/>
    <w:rsid w:val="004F5768"/>
    <w:rsid w:val="004F5C61"/>
    <w:rsid w:val="004F5F42"/>
    <w:rsid w:val="004F6004"/>
    <w:rsid w:val="004F733D"/>
    <w:rsid w:val="004F7651"/>
    <w:rsid w:val="004F7F56"/>
    <w:rsid w:val="00500252"/>
    <w:rsid w:val="00500964"/>
    <w:rsid w:val="005009E9"/>
    <w:rsid w:val="0050157B"/>
    <w:rsid w:val="00501764"/>
    <w:rsid w:val="00501D3B"/>
    <w:rsid w:val="005025BE"/>
    <w:rsid w:val="00502B77"/>
    <w:rsid w:val="00502E93"/>
    <w:rsid w:val="0050309B"/>
    <w:rsid w:val="00503372"/>
    <w:rsid w:val="00504A96"/>
    <w:rsid w:val="00505664"/>
    <w:rsid w:val="0050623D"/>
    <w:rsid w:val="0050683D"/>
    <w:rsid w:val="00506AE8"/>
    <w:rsid w:val="00507718"/>
    <w:rsid w:val="005079C6"/>
    <w:rsid w:val="0051057B"/>
    <w:rsid w:val="0051066A"/>
    <w:rsid w:val="00510AC8"/>
    <w:rsid w:val="00511CB3"/>
    <w:rsid w:val="00512A53"/>
    <w:rsid w:val="00513696"/>
    <w:rsid w:val="005139CF"/>
    <w:rsid w:val="00513AF5"/>
    <w:rsid w:val="00515720"/>
    <w:rsid w:val="00516B12"/>
    <w:rsid w:val="00516E15"/>
    <w:rsid w:val="00516E26"/>
    <w:rsid w:val="0051715E"/>
    <w:rsid w:val="00517A05"/>
    <w:rsid w:val="00517EB1"/>
    <w:rsid w:val="005205FF"/>
    <w:rsid w:val="005206DC"/>
    <w:rsid w:val="00520C66"/>
    <w:rsid w:val="00521264"/>
    <w:rsid w:val="00521350"/>
    <w:rsid w:val="00521FF4"/>
    <w:rsid w:val="00522644"/>
    <w:rsid w:val="005240DA"/>
    <w:rsid w:val="00524992"/>
    <w:rsid w:val="00524CA8"/>
    <w:rsid w:val="005258C0"/>
    <w:rsid w:val="00525D57"/>
    <w:rsid w:val="00525F5D"/>
    <w:rsid w:val="00525FD9"/>
    <w:rsid w:val="00526C5A"/>
    <w:rsid w:val="00526C7E"/>
    <w:rsid w:val="00526D12"/>
    <w:rsid w:val="0052740A"/>
    <w:rsid w:val="00531593"/>
    <w:rsid w:val="0053239C"/>
    <w:rsid w:val="005324AE"/>
    <w:rsid w:val="0053294F"/>
    <w:rsid w:val="0053300C"/>
    <w:rsid w:val="005330B9"/>
    <w:rsid w:val="00533328"/>
    <w:rsid w:val="00533728"/>
    <w:rsid w:val="005337AA"/>
    <w:rsid w:val="00533BE8"/>
    <w:rsid w:val="00533FB0"/>
    <w:rsid w:val="0053461F"/>
    <w:rsid w:val="00534AE2"/>
    <w:rsid w:val="00534CD4"/>
    <w:rsid w:val="00534D20"/>
    <w:rsid w:val="00535C6D"/>
    <w:rsid w:val="00535D9F"/>
    <w:rsid w:val="00537F8E"/>
    <w:rsid w:val="005402FE"/>
    <w:rsid w:val="005409F0"/>
    <w:rsid w:val="00540A1E"/>
    <w:rsid w:val="00540CA4"/>
    <w:rsid w:val="00540E53"/>
    <w:rsid w:val="00540F87"/>
    <w:rsid w:val="00541CD0"/>
    <w:rsid w:val="00541D68"/>
    <w:rsid w:val="005422CA"/>
    <w:rsid w:val="00543947"/>
    <w:rsid w:val="00544EF6"/>
    <w:rsid w:val="005457D6"/>
    <w:rsid w:val="00545CED"/>
    <w:rsid w:val="0054632D"/>
    <w:rsid w:val="005470F8"/>
    <w:rsid w:val="0054730A"/>
    <w:rsid w:val="00550EBC"/>
    <w:rsid w:val="00551C1A"/>
    <w:rsid w:val="005528DB"/>
    <w:rsid w:val="00552D61"/>
    <w:rsid w:val="00553496"/>
    <w:rsid w:val="0055358D"/>
    <w:rsid w:val="0055426B"/>
    <w:rsid w:val="005544FA"/>
    <w:rsid w:val="00554819"/>
    <w:rsid w:val="0055490C"/>
    <w:rsid w:val="0055491E"/>
    <w:rsid w:val="00554B61"/>
    <w:rsid w:val="00555C5A"/>
    <w:rsid w:val="005560A5"/>
    <w:rsid w:val="005567C3"/>
    <w:rsid w:val="00557870"/>
    <w:rsid w:val="00557AAC"/>
    <w:rsid w:val="00557CB6"/>
    <w:rsid w:val="00560ACA"/>
    <w:rsid w:val="00561439"/>
    <w:rsid w:val="00562406"/>
    <w:rsid w:val="00562FD3"/>
    <w:rsid w:val="00563C65"/>
    <w:rsid w:val="00563CA0"/>
    <w:rsid w:val="00564473"/>
    <w:rsid w:val="0056485F"/>
    <w:rsid w:val="005652B9"/>
    <w:rsid w:val="00565518"/>
    <w:rsid w:val="0056592E"/>
    <w:rsid w:val="005659AC"/>
    <w:rsid w:val="00565D5C"/>
    <w:rsid w:val="00565E19"/>
    <w:rsid w:val="005662F4"/>
    <w:rsid w:val="00567685"/>
    <w:rsid w:val="00567E9C"/>
    <w:rsid w:val="00571700"/>
    <w:rsid w:val="005722D5"/>
    <w:rsid w:val="0057272B"/>
    <w:rsid w:val="0057306F"/>
    <w:rsid w:val="00573648"/>
    <w:rsid w:val="00574166"/>
    <w:rsid w:val="00574E37"/>
    <w:rsid w:val="00575850"/>
    <w:rsid w:val="0057777E"/>
    <w:rsid w:val="00577CD9"/>
    <w:rsid w:val="0058016D"/>
    <w:rsid w:val="00580ED8"/>
    <w:rsid w:val="00580EF0"/>
    <w:rsid w:val="00581683"/>
    <w:rsid w:val="0058243F"/>
    <w:rsid w:val="00583866"/>
    <w:rsid w:val="00583969"/>
    <w:rsid w:val="00583BCA"/>
    <w:rsid w:val="005842BF"/>
    <w:rsid w:val="005843FF"/>
    <w:rsid w:val="005851B3"/>
    <w:rsid w:val="005851E3"/>
    <w:rsid w:val="00585D93"/>
    <w:rsid w:val="00586E6F"/>
    <w:rsid w:val="00587A7D"/>
    <w:rsid w:val="00587C6C"/>
    <w:rsid w:val="00587DCD"/>
    <w:rsid w:val="005908ED"/>
    <w:rsid w:val="0059094A"/>
    <w:rsid w:val="0059108A"/>
    <w:rsid w:val="0059111D"/>
    <w:rsid w:val="0059154B"/>
    <w:rsid w:val="00591D31"/>
    <w:rsid w:val="005926B6"/>
    <w:rsid w:val="00593F41"/>
    <w:rsid w:val="00593FB1"/>
    <w:rsid w:val="00594E39"/>
    <w:rsid w:val="00594F12"/>
    <w:rsid w:val="005955DD"/>
    <w:rsid w:val="00595774"/>
    <w:rsid w:val="0059580A"/>
    <w:rsid w:val="005958E5"/>
    <w:rsid w:val="00596531"/>
    <w:rsid w:val="00597E21"/>
    <w:rsid w:val="005A07AA"/>
    <w:rsid w:val="005A0B68"/>
    <w:rsid w:val="005A1BE4"/>
    <w:rsid w:val="005A2848"/>
    <w:rsid w:val="005A3598"/>
    <w:rsid w:val="005A3E36"/>
    <w:rsid w:val="005A4014"/>
    <w:rsid w:val="005A4321"/>
    <w:rsid w:val="005A484F"/>
    <w:rsid w:val="005A5076"/>
    <w:rsid w:val="005A6B3F"/>
    <w:rsid w:val="005A6E59"/>
    <w:rsid w:val="005A782C"/>
    <w:rsid w:val="005B02EB"/>
    <w:rsid w:val="005B0BC5"/>
    <w:rsid w:val="005B0F6C"/>
    <w:rsid w:val="005B2741"/>
    <w:rsid w:val="005B27F7"/>
    <w:rsid w:val="005B2A00"/>
    <w:rsid w:val="005B2D9F"/>
    <w:rsid w:val="005B3A45"/>
    <w:rsid w:val="005B3B19"/>
    <w:rsid w:val="005B59AD"/>
    <w:rsid w:val="005B6870"/>
    <w:rsid w:val="005B7012"/>
    <w:rsid w:val="005B749A"/>
    <w:rsid w:val="005B7DF1"/>
    <w:rsid w:val="005C1D06"/>
    <w:rsid w:val="005C3D4D"/>
    <w:rsid w:val="005C3DF9"/>
    <w:rsid w:val="005C5A2C"/>
    <w:rsid w:val="005C5E97"/>
    <w:rsid w:val="005C60F7"/>
    <w:rsid w:val="005C6C4F"/>
    <w:rsid w:val="005D0B3A"/>
    <w:rsid w:val="005D122C"/>
    <w:rsid w:val="005D13E2"/>
    <w:rsid w:val="005D1A48"/>
    <w:rsid w:val="005D242B"/>
    <w:rsid w:val="005D25DD"/>
    <w:rsid w:val="005D312F"/>
    <w:rsid w:val="005D397F"/>
    <w:rsid w:val="005D4A86"/>
    <w:rsid w:val="005D54B9"/>
    <w:rsid w:val="005D6F1C"/>
    <w:rsid w:val="005D778C"/>
    <w:rsid w:val="005D7D51"/>
    <w:rsid w:val="005E04C5"/>
    <w:rsid w:val="005E1F8E"/>
    <w:rsid w:val="005E1FCA"/>
    <w:rsid w:val="005E2555"/>
    <w:rsid w:val="005E2D5E"/>
    <w:rsid w:val="005E3435"/>
    <w:rsid w:val="005E3F30"/>
    <w:rsid w:val="005E47C2"/>
    <w:rsid w:val="005E480F"/>
    <w:rsid w:val="005E4BB2"/>
    <w:rsid w:val="005E5590"/>
    <w:rsid w:val="005E58B6"/>
    <w:rsid w:val="005E6678"/>
    <w:rsid w:val="005E6C5B"/>
    <w:rsid w:val="005F0B12"/>
    <w:rsid w:val="005F13CE"/>
    <w:rsid w:val="005F144C"/>
    <w:rsid w:val="005F153C"/>
    <w:rsid w:val="005F1B53"/>
    <w:rsid w:val="005F21DB"/>
    <w:rsid w:val="005F23C4"/>
    <w:rsid w:val="005F264C"/>
    <w:rsid w:val="005F2809"/>
    <w:rsid w:val="005F2B6B"/>
    <w:rsid w:val="005F374F"/>
    <w:rsid w:val="005F3C40"/>
    <w:rsid w:val="005F46CC"/>
    <w:rsid w:val="005F4A7A"/>
    <w:rsid w:val="005F4B78"/>
    <w:rsid w:val="005F4EE6"/>
    <w:rsid w:val="005F59D6"/>
    <w:rsid w:val="005F657B"/>
    <w:rsid w:val="005F68DB"/>
    <w:rsid w:val="005F7668"/>
    <w:rsid w:val="006001A3"/>
    <w:rsid w:val="00601CC0"/>
    <w:rsid w:val="00601DBA"/>
    <w:rsid w:val="00602075"/>
    <w:rsid w:val="00603148"/>
    <w:rsid w:val="006047BC"/>
    <w:rsid w:val="00605504"/>
    <w:rsid w:val="006074B7"/>
    <w:rsid w:val="00607578"/>
    <w:rsid w:val="0060799D"/>
    <w:rsid w:val="00610608"/>
    <w:rsid w:val="0061227A"/>
    <w:rsid w:val="00612345"/>
    <w:rsid w:val="006126D2"/>
    <w:rsid w:val="00613165"/>
    <w:rsid w:val="00613789"/>
    <w:rsid w:val="00613BC0"/>
    <w:rsid w:val="00613F64"/>
    <w:rsid w:val="00614639"/>
    <w:rsid w:val="006147DF"/>
    <w:rsid w:val="006149C8"/>
    <w:rsid w:val="006150E5"/>
    <w:rsid w:val="00615778"/>
    <w:rsid w:val="0061593D"/>
    <w:rsid w:val="00615A79"/>
    <w:rsid w:val="00616B6D"/>
    <w:rsid w:val="006171A8"/>
    <w:rsid w:val="006172B4"/>
    <w:rsid w:val="00620AF3"/>
    <w:rsid w:val="00620B43"/>
    <w:rsid w:val="00620BFD"/>
    <w:rsid w:val="006216F4"/>
    <w:rsid w:val="00622015"/>
    <w:rsid w:val="00623A51"/>
    <w:rsid w:val="00623C5F"/>
    <w:rsid w:val="006241FF"/>
    <w:rsid w:val="006255A8"/>
    <w:rsid w:val="0062600E"/>
    <w:rsid w:val="006264FE"/>
    <w:rsid w:val="006267C7"/>
    <w:rsid w:val="006269D7"/>
    <w:rsid w:val="00626B9F"/>
    <w:rsid w:val="00626C08"/>
    <w:rsid w:val="00627447"/>
    <w:rsid w:val="00627457"/>
    <w:rsid w:val="006276F6"/>
    <w:rsid w:val="00627C65"/>
    <w:rsid w:val="006311E6"/>
    <w:rsid w:val="006326AC"/>
    <w:rsid w:val="00633431"/>
    <w:rsid w:val="0063404D"/>
    <w:rsid w:val="006347A9"/>
    <w:rsid w:val="00634C82"/>
    <w:rsid w:val="00636FE1"/>
    <w:rsid w:val="00637C3A"/>
    <w:rsid w:val="00641084"/>
    <w:rsid w:val="006414DC"/>
    <w:rsid w:val="006416A1"/>
    <w:rsid w:val="00641EBF"/>
    <w:rsid w:val="00643C96"/>
    <w:rsid w:val="00643D29"/>
    <w:rsid w:val="00643EF0"/>
    <w:rsid w:val="006440AE"/>
    <w:rsid w:val="00644457"/>
    <w:rsid w:val="00644651"/>
    <w:rsid w:val="00644CB2"/>
    <w:rsid w:val="00645D35"/>
    <w:rsid w:val="0064614A"/>
    <w:rsid w:val="0064635E"/>
    <w:rsid w:val="006475C8"/>
    <w:rsid w:val="006478F7"/>
    <w:rsid w:val="00647F74"/>
    <w:rsid w:val="00650468"/>
    <w:rsid w:val="00650618"/>
    <w:rsid w:val="006507EE"/>
    <w:rsid w:val="00650C4B"/>
    <w:rsid w:val="0065124B"/>
    <w:rsid w:val="00652CD9"/>
    <w:rsid w:val="0065314E"/>
    <w:rsid w:val="00653382"/>
    <w:rsid w:val="00655218"/>
    <w:rsid w:val="0065585A"/>
    <w:rsid w:val="00656C54"/>
    <w:rsid w:val="0065723C"/>
    <w:rsid w:val="0066107D"/>
    <w:rsid w:val="00661E69"/>
    <w:rsid w:val="00662CC9"/>
    <w:rsid w:val="00663682"/>
    <w:rsid w:val="00664035"/>
    <w:rsid w:val="00664092"/>
    <w:rsid w:val="006671F8"/>
    <w:rsid w:val="00667361"/>
    <w:rsid w:val="00667C79"/>
    <w:rsid w:val="00667C7F"/>
    <w:rsid w:val="00670249"/>
    <w:rsid w:val="006702F0"/>
    <w:rsid w:val="00671ECD"/>
    <w:rsid w:val="00672887"/>
    <w:rsid w:val="00673137"/>
    <w:rsid w:val="0067396E"/>
    <w:rsid w:val="00673F80"/>
    <w:rsid w:val="0067440C"/>
    <w:rsid w:val="00674867"/>
    <w:rsid w:val="006751FB"/>
    <w:rsid w:val="00675401"/>
    <w:rsid w:val="006761E6"/>
    <w:rsid w:val="006767D2"/>
    <w:rsid w:val="0067683C"/>
    <w:rsid w:val="00677D0E"/>
    <w:rsid w:val="00680738"/>
    <w:rsid w:val="00680954"/>
    <w:rsid w:val="0068119F"/>
    <w:rsid w:val="00681464"/>
    <w:rsid w:val="0068217C"/>
    <w:rsid w:val="00682A90"/>
    <w:rsid w:val="00682F13"/>
    <w:rsid w:val="00683223"/>
    <w:rsid w:val="00684369"/>
    <w:rsid w:val="006848F6"/>
    <w:rsid w:val="00684B1E"/>
    <w:rsid w:val="00684E82"/>
    <w:rsid w:val="00686004"/>
    <w:rsid w:val="00686C36"/>
    <w:rsid w:val="00690461"/>
    <w:rsid w:val="0069063B"/>
    <w:rsid w:val="0069079A"/>
    <w:rsid w:val="0069144E"/>
    <w:rsid w:val="00691F1A"/>
    <w:rsid w:val="0069424F"/>
    <w:rsid w:val="006943EE"/>
    <w:rsid w:val="00694942"/>
    <w:rsid w:val="00695285"/>
    <w:rsid w:val="0069577F"/>
    <w:rsid w:val="00695A2E"/>
    <w:rsid w:val="00695EC0"/>
    <w:rsid w:val="00696246"/>
    <w:rsid w:val="00696859"/>
    <w:rsid w:val="00696B78"/>
    <w:rsid w:val="0069739D"/>
    <w:rsid w:val="00697B9B"/>
    <w:rsid w:val="00697D04"/>
    <w:rsid w:val="006A0080"/>
    <w:rsid w:val="006A01CF"/>
    <w:rsid w:val="006A33B4"/>
    <w:rsid w:val="006A38CE"/>
    <w:rsid w:val="006A4EFE"/>
    <w:rsid w:val="006A50CB"/>
    <w:rsid w:val="006A53DF"/>
    <w:rsid w:val="006A56A6"/>
    <w:rsid w:val="006A7A69"/>
    <w:rsid w:val="006B02D4"/>
    <w:rsid w:val="006B0E2E"/>
    <w:rsid w:val="006B0E55"/>
    <w:rsid w:val="006B2607"/>
    <w:rsid w:val="006B3E90"/>
    <w:rsid w:val="006B3EC2"/>
    <w:rsid w:val="006B476C"/>
    <w:rsid w:val="006B51F3"/>
    <w:rsid w:val="006B6244"/>
    <w:rsid w:val="006B6402"/>
    <w:rsid w:val="006B7639"/>
    <w:rsid w:val="006C0222"/>
    <w:rsid w:val="006C27A6"/>
    <w:rsid w:val="006C287D"/>
    <w:rsid w:val="006C3214"/>
    <w:rsid w:val="006C3EF2"/>
    <w:rsid w:val="006C4521"/>
    <w:rsid w:val="006C5E63"/>
    <w:rsid w:val="006C5F3D"/>
    <w:rsid w:val="006C736E"/>
    <w:rsid w:val="006C76D0"/>
    <w:rsid w:val="006C78F6"/>
    <w:rsid w:val="006C7B27"/>
    <w:rsid w:val="006D0DE4"/>
    <w:rsid w:val="006D1010"/>
    <w:rsid w:val="006D1018"/>
    <w:rsid w:val="006D16BC"/>
    <w:rsid w:val="006D2B76"/>
    <w:rsid w:val="006D38BE"/>
    <w:rsid w:val="006D40D8"/>
    <w:rsid w:val="006D4413"/>
    <w:rsid w:val="006D449C"/>
    <w:rsid w:val="006D6D9A"/>
    <w:rsid w:val="006D6FAE"/>
    <w:rsid w:val="006D7038"/>
    <w:rsid w:val="006D7999"/>
    <w:rsid w:val="006E03ED"/>
    <w:rsid w:val="006E2E1D"/>
    <w:rsid w:val="006E3074"/>
    <w:rsid w:val="006E3497"/>
    <w:rsid w:val="006E3BF0"/>
    <w:rsid w:val="006E50CD"/>
    <w:rsid w:val="006E6701"/>
    <w:rsid w:val="006E6CA5"/>
    <w:rsid w:val="006E719F"/>
    <w:rsid w:val="006E756D"/>
    <w:rsid w:val="006E7ECC"/>
    <w:rsid w:val="006F0851"/>
    <w:rsid w:val="006F0F19"/>
    <w:rsid w:val="006F12B5"/>
    <w:rsid w:val="006F1CF1"/>
    <w:rsid w:val="006F268E"/>
    <w:rsid w:val="006F35ED"/>
    <w:rsid w:val="006F366A"/>
    <w:rsid w:val="006F3D47"/>
    <w:rsid w:val="006F4557"/>
    <w:rsid w:val="006F54D9"/>
    <w:rsid w:val="006F55D1"/>
    <w:rsid w:val="006F5F25"/>
    <w:rsid w:val="006F64AA"/>
    <w:rsid w:val="006F7183"/>
    <w:rsid w:val="0070072F"/>
    <w:rsid w:val="00701A8D"/>
    <w:rsid w:val="00701B3B"/>
    <w:rsid w:val="00702039"/>
    <w:rsid w:val="00702111"/>
    <w:rsid w:val="00702580"/>
    <w:rsid w:val="00703EE0"/>
    <w:rsid w:val="00704334"/>
    <w:rsid w:val="007044A4"/>
    <w:rsid w:val="00704CFA"/>
    <w:rsid w:val="007052A4"/>
    <w:rsid w:val="007052DA"/>
    <w:rsid w:val="007053C6"/>
    <w:rsid w:val="007055BB"/>
    <w:rsid w:val="00706858"/>
    <w:rsid w:val="00706B62"/>
    <w:rsid w:val="00706E28"/>
    <w:rsid w:val="0071025B"/>
    <w:rsid w:val="0071057A"/>
    <w:rsid w:val="007105E1"/>
    <w:rsid w:val="00712299"/>
    <w:rsid w:val="00713201"/>
    <w:rsid w:val="00713498"/>
    <w:rsid w:val="0071379D"/>
    <w:rsid w:val="00713DF7"/>
    <w:rsid w:val="0071465E"/>
    <w:rsid w:val="00714D70"/>
    <w:rsid w:val="00714D7D"/>
    <w:rsid w:val="00714DB0"/>
    <w:rsid w:val="00714F8A"/>
    <w:rsid w:val="007169B0"/>
    <w:rsid w:val="0071725A"/>
    <w:rsid w:val="00720DDE"/>
    <w:rsid w:val="00720E43"/>
    <w:rsid w:val="007212B3"/>
    <w:rsid w:val="00721A27"/>
    <w:rsid w:val="00721B9A"/>
    <w:rsid w:val="00722684"/>
    <w:rsid w:val="00722984"/>
    <w:rsid w:val="00722CBB"/>
    <w:rsid w:val="007232B0"/>
    <w:rsid w:val="00724037"/>
    <w:rsid w:val="007245F3"/>
    <w:rsid w:val="00724943"/>
    <w:rsid w:val="00724E4B"/>
    <w:rsid w:val="0072558F"/>
    <w:rsid w:val="007258D4"/>
    <w:rsid w:val="00725FF0"/>
    <w:rsid w:val="00726851"/>
    <w:rsid w:val="00727769"/>
    <w:rsid w:val="00730393"/>
    <w:rsid w:val="00731355"/>
    <w:rsid w:val="00731E20"/>
    <w:rsid w:val="00731FC8"/>
    <w:rsid w:val="0073222F"/>
    <w:rsid w:val="00732598"/>
    <w:rsid w:val="00733295"/>
    <w:rsid w:val="007335B7"/>
    <w:rsid w:val="00733752"/>
    <w:rsid w:val="00733805"/>
    <w:rsid w:val="00733ADE"/>
    <w:rsid w:val="00733EC8"/>
    <w:rsid w:val="007353E2"/>
    <w:rsid w:val="007361A3"/>
    <w:rsid w:val="007362C1"/>
    <w:rsid w:val="007363E8"/>
    <w:rsid w:val="007369D1"/>
    <w:rsid w:val="007370CB"/>
    <w:rsid w:val="00737177"/>
    <w:rsid w:val="0073725F"/>
    <w:rsid w:val="00737A67"/>
    <w:rsid w:val="00740B70"/>
    <w:rsid w:val="00740EF4"/>
    <w:rsid w:val="007419BA"/>
    <w:rsid w:val="00742038"/>
    <w:rsid w:val="00742ACB"/>
    <w:rsid w:val="007431DB"/>
    <w:rsid w:val="007436B9"/>
    <w:rsid w:val="00743AA0"/>
    <w:rsid w:val="00744487"/>
    <w:rsid w:val="00744602"/>
    <w:rsid w:val="007450F8"/>
    <w:rsid w:val="00745D79"/>
    <w:rsid w:val="00745ECB"/>
    <w:rsid w:val="00745FF2"/>
    <w:rsid w:val="00746FAF"/>
    <w:rsid w:val="00747841"/>
    <w:rsid w:val="00747FC4"/>
    <w:rsid w:val="007503AD"/>
    <w:rsid w:val="00751F1F"/>
    <w:rsid w:val="0075228E"/>
    <w:rsid w:val="007548EA"/>
    <w:rsid w:val="007550A9"/>
    <w:rsid w:val="0075626B"/>
    <w:rsid w:val="007570EB"/>
    <w:rsid w:val="0075730A"/>
    <w:rsid w:val="0075738E"/>
    <w:rsid w:val="00760737"/>
    <w:rsid w:val="0076192A"/>
    <w:rsid w:val="00762A71"/>
    <w:rsid w:val="00762AA0"/>
    <w:rsid w:val="00763877"/>
    <w:rsid w:val="007638A2"/>
    <w:rsid w:val="00766168"/>
    <w:rsid w:val="00767793"/>
    <w:rsid w:val="00767A84"/>
    <w:rsid w:val="00771F77"/>
    <w:rsid w:val="007722EC"/>
    <w:rsid w:val="00772C9E"/>
    <w:rsid w:val="00772DD6"/>
    <w:rsid w:val="00772FE4"/>
    <w:rsid w:val="00773748"/>
    <w:rsid w:val="00773F59"/>
    <w:rsid w:val="00774086"/>
    <w:rsid w:val="00775CE8"/>
    <w:rsid w:val="00776135"/>
    <w:rsid w:val="007763C0"/>
    <w:rsid w:val="00777792"/>
    <w:rsid w:val="00777BF0"/>
    <w:rsid w:val="00777DBC"/>
    <w:rsid w:val="00780207"/>
    <w:rsid w:val="0078070A"/>
    <w:rsid w:val="0078112B"/>
    <w:rsid w:val="00781532"/>
    <w:rsid w:val="007825C7"/>
    <w:rsid w:val="007829E1"/>
    <w:rsid w:val="00783F77"/>
    <w:rsid w:val="007840A2"/>
    <w:rsid w:val="00785EA7"/>
    <w:rsid w:val="00785F1E"/>
    <w:rsid w:val="00785F80"/>
    <w:rsid w:val="007874B4"/>
    <w:rsid w:val="007878BE"/>
    <w:rsid w:val="0079043F"/>
    <w:rsid w:val="0079072A"/>
    <w:rsid w:val="00790BE1"/>
    <w:rsid w:val="00790D1B"/>
    <w:rsid w:val="007913E2"/>
    <w:rsid w:val="0079213F"/>
    <w:rsid w:val="00792306"/>
    <w:rsid w:val="0079242B"/>
    <w:rsid w:val="00793355"/>
    <w:rsid w:val="00793A57"/>
    <w:rsid w:val="00794755"/>
    <w:rsid w:val="00796633"/>
    <w:rsid w:val="00797833"/>
    <w:rsid w:val="00797D80"/>
    <w:rsid w:val="007A042C"/>
    <w:rsid w:val="007A12E2"/>
    <w:rsid w:val="007A15DA"/>
    <w:rsid w:val="007A1AFA"/>
    <w:rsid w:val="007A1F6B"/>
    <w:rsid w:val="007A2AB8"/>
    <w:rsid w:val="007A2C76"/>
    <w:rsid w:val="007A35AC"/>
    <w:rsid w:val="007A3D92"/>
    <w:rsid w:val="007A4434"/>
    <w:rsid w:val="007A4920"/>
    <w:rsid w:val="007A4AF3"/>
    <w:rsid w:val="007A6002"/>
    <w:rsid w:val="007A64E5"/>
    <w:rsid w:val="007A6989"/>
    <w:rsid w:val="007B002D"/>
    <w:rsid w:val="007B0E50"/>
    <w:rsid w:val="007B1155"/>
    <w:rsid w:val="007B1162"/>
    <w:rsid w:val="007B1733"/>
    <w:rsid w:val="007B1CA1"/>
    <w:rsid w:val="007B28E1"/>
    <w:rsid w:val="007B2F69"/>
    <w:rsid w:val="007B34E4"/>
    <w:rsid w:val="007B35EC"/>
    <w:rsid w:val="007B3B04"/>
    <w:rsid w:val="007B4D87"/>
    <w:rsid w:val="007B6089"/>
    <w:rsid w:val="007B60E0"/>
    <w:rsid w:val="007B63B5"/>
    <w:rsid w:val="007B6648"/>
    <w:rsid w:val="007B6A9C"/>
    <w:rsid w:val="007B7C8E"/>
    <w:rsid w:val="007C0472"/>
    <w:rsid w:val="007C050B"/>
    <w:rsid w:val="007C0615"/>
    <w:rsid w:val="007C07A8"/>
    <w:rsid w:val="007C154F"/>
    <w:rsid w:val="007C19AB"/>
    <w:rsid w:val="007C1A6E"/>
    <w:rsid w:val="007C341D"/>
    <w:rsid w:val="007C3F3C"/>
    <w:rsid w:val="007C3F66"/>
    <w:rsid w:val="007C3F9F"/>
    <w:rsid w:val="007C45A4"/>
    <w:rsid w:val="007C4E9D"/>
    <w:rsid w:val="007C56F5"/>
    <w:rsid w:val="007C59FD"/>
    <w:rsid w:val="007C5EE5"/>
    <w:rsid w:val="007C6461"/>
    <w:rsid w:val="007C6BAD"/>
    <w:rsid w:val="007C6CBD"/>
    <w:rsid w:val="007C734E"/>
    <w:rsid w:val="007D0856"/>
    <w:rsid w:val="007D1096"/>
    <w:rsid w:val="007D1181"/>
    <w:rsid w:val="007D177F"/>
    <w:rsid w:val="007D22A4"/>
    <w:rsid w:val="007D25C3"/>
    <w:rsid w:val="007D32DC"/>
    <w:rsid w:val="007D33C7"/>
    <w:rsid w:val="007D3B6F"/>
    <w:rsid w:val="007D3F4E"/>
    <w:rsid w:val="007D3FFC"/>
    <w:rsid w:val="007D6337"/>
    <w:rsid w:val="007D668C"/>
    <w:rsid w:val="007D6BC3"/>
    <w:rsid w:val="007D6E8D"/>
    <w:rsid w:val="007D7602"/>
    <w:rsid w:val="007D7AF9"/>
    <w:rsid w:val="007E021E"/>
    <w:rsid w:val="007E0A45"/>
    <w:rsid w:val="007E0B44"/>
    <w:rsid w:val="007E1349"/>
    <w:rsid w:val="007E1857"/>
    <w:rsid w:val="007E376A"/>
    <w:rsid w:val="007E4991"/>
    <w:rsid w:val="007E4CD5"/>
    <w:rsid w:val="007E7978"/>
    <w:rsid w:val="007F1363"/>
    <w:rsid w:val="007F209F"/>
    <w:rsid w:val="007F2DAB"/>
    <w:rsid w:val="007F345E"/>
    <w:rsid w:val="007F3599"/>
    <w:rsid w:val="007F381E"/>
    <w:rsid w:val="007F38D8"/>
    <w:rsid w:val="007F3B98"/>
    <w:rsid w:val="007F3FDA"/>
    <w:rsid w:val="007F4084"/>
    <w:rsid w:val="007F4A26"/>
    <w:rsid w:val="007F4F8A"/>
    <w:rsid w:val="007F5845"/>
    <w:rsid w:val="007F60CE"/>
    <w:rsid w:val="007F6A1D"/>
    <w:rsid w:val="007F7FE3"/>
    <w:rsid w:val="00800C07"/>
    <w:rsid w:val="008013FE"/>
    <w:rsid w:val="00801B73"/>
    <w:rsid w:val="00801F64"/>
    <w:rsid w:val="008026C2"/>
    <w:rsid w:val="00802E9E"/>
    <w:rsid w:val="008034CA"/>
    <w:rsid w:val="00803F1D"/>
    <w:rsid w:val="00804180"/>
    <w:rsid w:val="00804BC4"/>
    <w:rsid w:val="00804DFA"/>
    <w:rsid w:val="00804F0F"/>
    <w:rsid w:val="008059BC"/>
    <w:rsid w:val="00805F21"/>
    <w:rsid w:val="00806149"/>
    <w:rsid w:val="00806230"/>
    <w:rsid w:val="00806B17"/>
    <w:rsid w:val="00806C0B"/>
    <w:rsid w:val="00807D71"/>
    <w:rsid w:val="00810338"/>
    <w:rsid w:val="00810F53"/>
    <w:rsid w:val="008112E9"/>
    <w:rsid w:val="00811537"/>
    <w:rsid w:val="00811C34"/>
    <w:rsid w:val="00811EA9"/>
    <w:rsid w:val="0081228F"/>
    <w:rsid w:val="008130E7"/>
    <w:rsid w:val="00814180"/>
    <w:rsid w:val="00814372"/>
    <w:rsid w:val="00815118"/>
    <w:rsid w:val="00815FB2"/>
    <w:rsid w:val="00816A7A"/>
    <w:rsid w:val="00816EB5"/>
    <w:rsid w:val="008174C5"/>
    <w:rsid w:val="00820090"/>
    <w:rsid w:val="0082044C"/>
    <w:rsid w:val="00820814"/>
    <w:rsid w:val="00820C52"/>
    <w:rsid w:val="00820DC3"/>
    <w:rsid w:val="00820FE1"/>
    <w:rsid w:val="00821113"/>
    <w:rsid w:val="00821452"/>
    <w:rsid w:val="0082158F"/>
    <w:rsid w:val="008219E4"/>
    <w:rsid w:val="008220C0"/>
    <w:rsid w:val="008222EA"/>
    <w:rsid w:val="00822A08"/>
    <w:rsid w:val="008235BD"/>
    <w:rsid w:val="00823A40"/>
    <w:rsid w:val="00823F53"/>
    <w:rsid w:val="00824C69"/>
    <w:rsid w:val="00825535"/>
    <w:rsid w:val="008264A5"/>
    <w:rsid w:val="00827F41"/>
    <w:rsid w:val="0083022B"/>
    <w:rsid w:val="0083104C"/>
    <w:rsid w:val="00831158"/>
    <w:rsid w:val="008312C9"/>
    <w:rsid w:val="00831973"/>
    <w:rsid w:val="008325AC"/>
    <w:rsid w:val="00832B38"/>
    <w:rsid w:val="008330B7"/>
    <w:rsid w:val="00833A26"/>
    <w:rsid w:val="0083411C"/>
    <w:rsid w:val="00834396"/>
    <w:rsid w:val="008344EB"/>
    <w:rsid w:val="00834870"/>
    <w:rsid w:val="00834C02"/>
    <w:rsid w:val="008357B5"/>
    <w:rsid w:val="008373B2"/>
    <w:rsid w:val="00837A5D"/>
    <w:rsid w:val="00837FA0"/>
    <w:rsid w:val="00840282"/>
    <w:rsid w:val="00840649"/>
    <w:rsid w:val="00840C7C"/>
    <w:rsid w:val="00842E4E"/>
    <w:rsid w:val="00843462"/>
    <w:rsid w:val="008453C5"/>
    <w:rsid w:val="00845466"/>
    <w:rsid w:val="0084574B"/>
    <w:rsid w:val="00845F3E"/>
    <w:rsid w:val="008461BB"/>
    <w:rsid w:val="0084660E"/>
    <w:rsid w:val="00846726"/>
    <w:rsid w:val="0084675B"/>
    <w:rsid w:val="008504AA"/>
    <w:rsid w:val="008530D1"/>
    <w:rsid w:val="00853702"/>
    <w:rsid w:val="008538EA"/>
    <w:rsid w:val="008540BB"/>
    <w:rsid w:val="008543C5"/>
    <w:rsid w:val="0085506F"/>
    <w:rsid w:val="0085572D"/>
    <w:rsid w:val="00856039"/>
    <w:rsid w:val="008561F5"/>
    <w:rsid w:val="008567B5"/>
    <w:rsid w:val="00856E39"/>
    <w:rsid w:val="0086136D"/>
    <w:rsid w:val="00861476"/>
    <w:rsid w:val="008627E9"/>
    <w:rsid w:val="008636D4"/>
    <w:rsid w:val="00863E63"/>
    <w:rsid w:val="00864F10"/>
    <w:rsid w:val="00865853"/>
    <w:rsid w:val="0086664E"/>
    <w:rsid w:val="00867662"/>
    <w:rsid w:val="00867A1E"/>
    <w:rsid w:val="00867FF5"/>
    <w:rsid w:val="00870006"/>
    <w:rsid w:val="008706BD"/>
    <w:rsid w:val="00870B2C"/>
    <w:rsid w:val="00871B70"/>
    <w:rsid w:val="0087255C"/>
    <w:rsid w:val="00872591"/>
    <w:rsid w:val="008732A6"/>
    <w:rsid w:val="008738FE"/>
    <w:rsid w:val="008739C0"/>
    <w:rsid w:val="008748BD"/>
    <w:rsid w:val="008749DC"/>
    <w:rsid w:val="00874D68"/>
    <w:rsid w:val="0087570E"/>
    <w:rsid w:val="0087609C"/>
    <w:rsid w:val="008770DC"/>
    <w:rsid w:val="0087740C"/>
    <w:rsid w:val="0087765B"/>
    <w:rsid w:val="008778DC"/>
    <w:rsid w:val="00877987"/>
    <w:rsid w:val="00877ACE"/>
    <w:rsid w:val="00877CC5"/>
    <w:rsid w:val="00880385"/>
    <w:rsid w:val="00880E81"/>
    <w:rsid w:val="00880F91"/>
    <w:rsid w:val="00883345"/>
    <w:rsid w:val="0088370B"/>
    <w:rsid w:val="00885A19"/>
    <w:rsid w:val="008864B4"/>
    <w:rsid w:val="0088685A"/>
    <w:rsid w:val="00886CFF"/>
    <w:rsid w:val="0088731B"/>
    <w:rsid w:val="00890748"/>
    <w:rsid w:val="008908D8"/>
    <w:rsid w:val="0089168B"/>
    <w:rsid w:val="008918B8"/>
    <w:rsid w:val="00891D9B"/>
    <w:rsid w:val="00892896"/>
    <w:rsid w:val="0089302F"/>
    <w:rsid w:val="00893293"/>
    <w:rsid w:val="00893D60"/>
    <w:rsid w:val="00893E30"/>
    <w:rsid w:val="00893F89"/>
    <w:rsid w:val="008942C7"/>
    <w:rsid w:val="00896B65"/>
    <w:rsid w:val="00897ED8"/>
    <w:rsid w:val="008A0196"/>
    <w:rsid w:val="008A04F2"/>
    <w:rsid w:val="008A082F"/>
    <w:rsid w:val="008A0BF5"/>
    <w:rsid w:val="008A1E5E"/>
    <w:rsid w:val="008A278E"/>
    <w:rsid w:val="008A2AF8"/>
    <w:rsid w:val="008A3277"/>
    <w:rsid w:val="008A35D8"/>
    <w:rsid w:val="008A3F33"/>
    <w:rsid w:val="008A4CA5"/>
    <w:rsid w:val="008A5D4E"/>
    <w:rsid w:val="008A6054"/>
    <w:rsid w:val="008A765A"/>
    <w:rsid w:val="008A773B"/>
    <w:rsid w:val="008B0A53"/>
    <w:rsid w:val="008B0B95"/>
    <w:rsid w:val="008B19B3"/>
    <w:rsid w:val="008B3DBD"/>
    <w:rsid w:val="008B5048"/>
    <w:rsid w:val="008B6326"/>
    <w:rsid w:val="008B72CF"/>
    <w:rsid w:val="008B7577"/>
    <w:rsid w:val="008C063A"/>
    <w:rsid w:val="008C151F"/>
    <w:rsid w:val="008C2259"/>
    <w:rsid w:val="008C2681"/>
    <w:rsid w:val="008C2C5C"/>
    <w:rsid w:val="008C351B"/>
    <w:rsid w:val="008C4136"/>
    <w:rsid w:val="008C4830"/>
    <w:rsid w:val="008C4BF0"/>
    <w:rsid w:val="008C4DF0"/>
    <w:rsid w:val="008C5446"/>
    <w:rsid w:val="008C5D8B"/>
    <w:rsid w:val="008C68DB"/>
    <w:rsid w:val="008C7741"/>
    <w:rsid w:val="008C7D24"/>
    <w:rsid w:val="008C7D52"/>
    <w:rsid w:val="008D0132"/>
    <w:rsid w:val="008D0A6E"/>
    <w:rsid w:val="008D13A0"/>
    <w:rsid w:val="008D1564"/>
    <w:rsid w:val="008D236B"/>
    <w:rsid w:val="008D2540"/>
    <w:rsid w:val="008D2731"/>
    <w:rsid w:val="008D327F"/>
    <w:rsid w:val="008D3C6D"/>
    <w:rsid w:val="008D45D8"/>
    <w:rsid w:val="008D4BA9"/>
    <w:rsid w:val="008D541B"/>
    <w:rsid w:val="008D5EBF"/>
    <w:rsid w:val="008D63AA"/>
    <w:rsid w:val="008D6614"/>
    <w:rsid w:val="008D6C23"/>
    <w:rsid w:val="008D6D23"/>
    <w:rsid w:val="008D7A33"/>
    <w:rsid w:val="008D7CAC"/>
    <w:rsid w:val="008E214F"/>
    <w:rsid w:val="008E354E"/>
    <w:rsid w:val="008E420B"/>
    <w:rsid w:val="008E56A4"/>
    <w:rsid w:val="008E6239"/>
    <w:rsid w:val="008E668F"/>
    <w:rsid w:val="008E6AA2"/>
    <w:rsid w:val="008E7603"/>
    <w:rsid w:val="008F06B4"/>
    <w:rsid w:val="008F0D59"/>
    <w:rsid w:val="008F0F7A"/>
    <w:rsid w:val="008F3A2C"/>
    <w:rsid w:val="008F3C28"/>
    <w:rsid w:val="008F432D"/>
    <w:rsid w:val="008F58F6"/>
    <w:rsid w:val="008F5CE6"/>
    <w:rsid w:val="008F6509"/>
    <w:rsid w:val="008F6547"/>
    <w:rsid w:val="008F67D8"/>
    <w:rsid w:val="008F6809"/>
    <w:rsid w:val="008F6851"/>
    <w:rsid w:val="008F714D"/>
    <w:rsid w:val="008F764D"/>
    <w:rsid w:val="008F7670"/>
    <w:rsid w:val="009005C3"/>
    <w:rsid w:val="00900664"/>
    <w:rsid w:val="00900D30"/>
    <w:rsid w:val="00900DFB"/>
    <w:rsid w:val="009012D8"/>
    <w:rsid w:val="00901CBE"/>
    <w:rsid w:val="009022C0"/>
    <w:rsid w:val="00902332"/>
    <w:rsid w:val="0090233F"/>
    <w:rsid w:val="0090265C"/>
    <w:rsid w:val="00902771"/>
    <w:rsid w:val="00903448"/>
    <w:rsid w:val="00903C2C"/>
    <w:rsid w:val="00904C80"/>
    <w:rsid w:val="00904E1F"/>
    <w:rsid w:val="009052E6"/>
    <w:rsid w:val="00905FF3"/>
    <w:rsid w:val="00906684"/>
    <w:rsid w:val="00906A04"/>
    <w:rsid w:val="00906A68"/>
    <w:rsid w:val="00906CAF"/>
    <w:rsid w:val="00907B8E"/>
    <w:rsid w:val="00907BC0"/>
    <w:rsid w:val="00910366"/>
    <w:rsid w:val="009105EB"/>
    <w:rsid w:val="00912758"/>
    <w:rsid w:val="00912AC3"/>
    <w:rsid w:val="009152CD"/>
    <w:rsid w:val="0091679F"/>
    <w:rsid w:val="009168A1"/>
    <w:rsid w:val="00916F61"/>
    <w:rsid w:val="009174FE"/>
    <w:rsid w:val="00920258"/>
    <w:rsid w:val="00920DAB"/>
    <w:rsid w:val="00920F0D"/>
    <w:rsid w:val="009213C4"/>
    <w:rsid w:val="00921532"/>
    <w:rsid w:val="00921579"/>
    <w:rsid w:val="00921675"/>
    <w:rsid w:val="00921A40"/>
    <w:rsid w:val="009220F7"/>
    <w:rsid w:val="00922B59"/>
    <w:rsid w:val="0092398B"/>
    <w:rsid w:val="00926906"/>
    <w:rsid w:val="00926A40"/>
    <w:rsid w:val="009272E7"/>
    <w:rsid w:val="00927A43"/>
    <w:rsid w:val="009300EA"/>
    <w:rsid w:val="00931658"/>
    <w:rsid w:val="00932117"/>
    <w:rsid w:val="009329DD"/>
    <w:rsid w:val="00932A56"/>
    <w:rsid w:val="00933328"/>
    <w:rsid w:val="00933948"/>
    <w:rsid w:val="00933FEF"/>
    <w:rsid w:val="009340C1"/>
    <w:rsid w:val="00935462"/>
    <w:rsid w:val="00935488"/>
    <w:rsid w:val="00935DB6"/>
    <w:rsid w:val="0093628D"/>
    <w:rsid w:val="00936F6F"/>
    <w:rsid w:val="00940366"/>
    <w:rsid w:val="009416BB"/>
    <w:rsid w:val="009426DD"/>
    <w:rsid w:val="00942E1C"/>
    <w:rsid w:val="0094334A"/>
    <w:rsid w:val="0094390D"/>
    <w:rsid w:val="00943DE5"/>
    <w:rsid w:val="009457B9"/>
    <w:rsid w:val="00945A6B"/>
    <w:rsid w:val="0094655F"/>
    <w:rsid w:val="009465E8"/>
    <w:rsid w:val="00946C2E"/>
    <w:rsid w:val="00947200"/>
    <w:rsid w:val="009472D1"/>
    <w:rsid w:val="00947C38"/>
    <w:rsid w:val="0095006F"/>
    <w:rsid w:val="00950733"/>
    <w:rsid w:val="0095183F"/>
    <w:rsid w:val="00952262"/>
    <w:rsid w:val="009523B0"/>
    <w:rsid w:val="00952986"/>
    <w:rsid w:val="00952A11"/>
    <w:rsid w:val="00952C77"/>
    <w:rsid w:val="009532E2"/>
    <w:rsid w:val="00954FE3"/>
    <w:rsid w:val="00955622"/>
    <w:rsid w:val="0095601C"/>
    <w:rsid w:val="0095654E"/>
    <w:rsid w:val="009570D2"/>
    <w:rsid w:val="00957D6A"/>
    <w:rsid w:val="00960B43"/>
    <w:rsid w:val="00960BA7"/>
    <w:rsid w:val="00961C4A"/>
    <w:rsid w:val="00961D8C"/>
    <w:rsid w:val="00961D9F"/>
    <w:rsid w:val="00962862"/>
    <w:rsid w:val="009629D0"/>
    <w:rsid w:val="00963579"/>
    <w:rsid w:val="00963B05"/>
    <w:rsid w:val="00963CE0"/>
    <w:rsid w:val="00964368"/>
    <w:rsid w:val="00964687"/>
    <w:rsid w:val="00964B62"/>
    <w:rsid w:val="00964D0A"/>
    <w:rsid w:val="009655B5"/>
    <w:rsid w:val="00965A4D"/>
    <w:rsid w:val="00965EDF"/>
    <w:rsid w:val="009663C4"/>
    <w:rsid w:val="00966C95"/>
    <w:rsid w:val="00966D6F"/>
    <w:rsid w:val="0096714A"/>
    <w:rsid w:val="00967A42"/>
    <w:rsid w:val="009709EB"/>
    <w:rsid w:val="00971288"/>
    <w:rsid w:val="00971A4D"/>
    <w:rsid w:val="009722E9"/>
    <w:rsid w:val="00972A63"/>
    <w:rsid w:val="00972ABA"/>
    <w:rsid w:val="00973995"/>
    <w:rsid w:val="00974B09"/>
    <w:rsid w:val="009751AC"/>
    <w:rsid w:val="00975591"/>
    <w:rsid w:val="0097666A"/>
    <w:rsid w:val="00977B46"/>
    <w:rsid w:val="009805A7"/>
    <w:rsid w:val="00980838"/>
    <w:rsid w:val="00980AC3"/>
    <w:rsid w:val="00981595"/>
    <w:rsid w:val="0098214B"/>
    <w:rsid w:val="009826BA"/>
    <w:rsid w:val="00982EA7"/>
    <w:rsid w:val="00983E64"/>
    <w:rsid w:val="00983EE4"/>
    <w:rsid w:val="00984A98"/>
    <w:rsid w:val="0098507B"/>
    <w:rsid w:val="00985550"/>
    <w:rsid w:val="00986E0A"/>
    <w:rsid w:val="00987536"/>
    <w:rsid w:val="009905C3"/>
    <w:rsid w:val="00991E1A"/>
    <w:rsid w:val="009925BA"/>
    <w:rsid w:val="009939A9"/>
    <w:rsid w:val="00993C51"/>
    <w:rsid w:val="00994322"/>
    <w:rsid w:val="00995049"/>
    <w:rsid w:val="009950FB"/>
    <w:rsid w:val="0099539A"/>
    <w:rsid w:val="00995576"/>
    <w:rsid w:val="009971CA"/>
    <w:rsid w:val="009A0139"/>
    <w:rsid w:val="009A0BDB"/>
    <w:rsid w:val="009A15EF"/>
    <w:rsid w:val="009A24BA"/>
    <w:rsid w:val="009A24CC"/>
    <w:rsid w:val="009A25D0"/>
    <w:rsid w:val="009A2738"/>
    <w:rsid w:val="009A2EB3"/>
    <w:rsid w:val="009A33DC"/>
    <w:rsid w:val="009A3984"/>
    <w:rsid w:val="009A49F4"/>
    <w:rsid w:val="009A530F"/>
    <w:rsid w:val="009A57CF"/>
    <w:rsid w:val="009A5E91"/>
    <w:rsid w:val="009A640D"/>
    <w:rsid w:val="009A73F9"/>
    <w:rsid w:val="009A7966"/>
    <w:rsid w:val="009B05FF"/>
    <w:rsid w:val="009B101D"/>
    <w:rsid w:val="009B2166"/>
    <w:rsid w:val="009B2595"/>
    <w:rsid w:val="009B25CD"/>
    <w:rsid w:val="009B314A"/>
    <w:rsid w:val="009B4E54"/>
    <w:rsid w:val="009B565C"/>
    <w:rsid w:val="009B7770"/>
    <w:rsid w:val="009B7F60"/>
    <w:rsid w:val="009C00A1"/>
    <w:rsid w:val="009C07B7"/>
    <w:rsid w:val="009C0A7C"/>
    <w:rsid w:val="009C0CC9"/>
    <w:rsid w:val="009C0E85"/>
    <w:rsid w:val="009C1D67"/>
    <w:rsid w:val="009C2086"/>
    <w:rsid w:val="009C2F4C"/>
    <w:rsid w:val="009C4477"/>
    <w:rsid w:val="009C45DE"/>
    <w:rsid w:val="009C5C7C"/>
    <w:rsid w:val="009C5D39"/>
    <w:rsid w:val="009C65AD"/>
    <w:rsid w:val="009C7693"/>
    <w:rsid w:val="009C76AD"/>
    <w:rsid w:val="009C7B1A"/>
    <w:rsid w:val="009C7D02"/>
    <w:rsid w:val="009D02EF"/>
    <w:rsid w:val="009D0801"/>
    <w:rsid w:val="009D153C"/>
    <w:rsid w:val="009D2E86"/>
    <w:rsid w:val="009D3136"/>
    <w:rsid w:val="009D4A68"/>
    <w:rsid w:val="009D4C75"/>
    <w:rsid w:val="009D50C5"/>
    <w:rsid w:val="009D50EF"/>
    <w:rsid w:val="009D5AC9"/>
    <w:rsid w:val="009D63E8"/>
    <w:rsid w:val="009D68C4"/>
    <w:rsid w:val="009D6DA7"/>
    <w:rsid w:val="009D74AD"/>
    <w:rsid w:val="009D79E7"/>
    <w:rsid w:val="009D7C87"/>
    <w:rsid w:val="009D7E61"/>
    <w:rsid w:val="009E095B"/>
    <w:rsid w:val="009E0BAA"/>
    <w:rsid w:val="009E11B1"/>
    <w:rsid w:val="009E1904"/>
    <w:rsid w:val="009E1CD0"/>
    <w:rsid w:val="009E29C7"/>
    <w:rsid w:val="009E2D53"/>
    <w:rsid w:val="009E35D0"/>
    <w:rsid w:val="009E3FC5"/>
    <w:rsid w:val="009E4F4D"/>
    <w:rsid w:val="009E57D1"/>
    <w:rsid w:val="009E6E69"/>
    <w:rsid w:val="009E7234"/>
    <w:rsid w:val="009E76D5"/>
    <w:rsid w:val="009E7B53"/>
    <w:rsid w:val="009E7DE7"/>
    <w:rsid w:val="009E7ECB"/>
    <w:rsid w:val="009F0C3F"/>
    <w:rsid w:val="009F13FD"/>
    <w:rsid w:val="009F1BD6"/>
    <w:rsid w:val="009F22C8"/>
    <w:rsid w:val="009F27BD"/>
    <w:rsid w:val="009F2EC5"/>
    <w:rsid w:val="009F394F"/>
    <w:rsid w:val="009F3FC5"/>
    <w:rsid w:val="009F444D"/>
    <w:rsid w:val="009F549A"/>
    <w:rsid w:val="009F5DFE"/>
    <w:rsid w:val="009F667D"/>
    <w:rsid w:val="009F668A"/>
    <w:rsid w:val="009F6E68"/>
    <w:rsid w:val="009F709F"/>
    <w:rsid w:val="009F7DBA"/>
    <w:rsid w:val="00A000C8"/>
    <w:rsid w:val="00A0012A"/>
    <w:rsid w:val="00A002B4"/>
    <w:rsid w:val="00A00DF8"/>
    <w:rsid w:val="00A013C7"/>
    <w:rsid w:val="00A019F3"/>
    <w:rsid w:val="00A01EAB"/>
    <w:rsid w:val="00A036E4"/>
    <w:rsid w:val="00A03C1F"/>
    <w:rsid w:val="00A04248"/>
    <w:rsid w:val="00A042F6"/>
    <w:rsid w:val="00A04BAB"/>
    <w:rsid w:val="00A0515A"/>
    <w:rsid w:val="00A0579A"/>
    <w:rsid w:val="00A0582B"/>
    <w:rsid w:val="00A06268"/>
    <w:rsid w:val="00A06647"/>
    <w:rsid w:val="00A067E9"/>
    <w:rsid w:val="00A10CF0"/>
    <w:rsid w:val="00A124B5"/>
    <w:rsid w:val="00A12A25"/>
    <w:rsid w:val="00A12BF2"/>
    <w:rsid w:val="00A132E2"/>
    <w:rsid w:val="00A14BFE"/>
    <w:rsid w:val="00A159DC"/>
    <w:rsid w:val="00A15ACF"/>
    <w:rsid w:val="00A15E8D"/>
    <w:rsid w:val="00A1638D"/>
    <w:rsid w:val="00A166B7"/>
    <w:rsid w:val="00A16BE2"/>
    <w:rsid w:val="00A16CD1"/>
    <w:rsid w:val="00A178B2"/>
    <w:rsid w:val="00A20F73"/>
    <w:rsid w:val="00A218BA"/>
    <w:rsid w:val="00A22317"/>
    <w:rsid w:val="00A22818"/>
    <w:rsid w:val="00A22DAD"/>
    <w:rsid w:val="00A23288"/>
    <w:rsid w:val="00A23695"/>
    <w:rsid w:val="00A236D8"/>
    <w:rsid w:val="00A237B9"/>
    <w:rsid w:val="00A23E13"/>
    <w:rsid w:val="00A241BB"/>
    <w:rsid w:val="00A24660"/>
    <w:rsid w:val="00A248FF"/>
    <w:rsid w:val="00A24D16"/>
    <w:rsid w:val="00A255F5"/>
    <w:rsid w:val="00A25993"/>
    <w:rsid w:val="00A2611C"/>
    <w:rsid w:val="00A26753"/>
    <w:rsid w:val="00A26F57"/>
    <w:rsid w:val="00A26F8C"/>
    <w:rsid w:val="00A274FB"/>
    <w:rsid w:val="00A306C7"/>
    <w:rsid w:val="00A3157A"/>
    <w:rsid w:val="00A320EE"/>
    <w:rsid w:val="00A329D3"/>
    <w:rsid w:val="00A32BC7"/>
    <w:rsid w:val="00A33782"/>
    <w:rsid w:val="00A34B73"/>
    <w:rsid w:val="00A34C73"/>
    <w:rsid w:val="00A35E36"/>
    <w:rsid w:val="00A35ECC"/>
    <w:rsid w:val="00A37643"/>
    <w:rsid w:val="00A37862"/>
    <w:rsid w:val="00A37AA3"/>
    <w:rsid w:val="00A37B7D"/>
    <w:rsid w:val="00A40913"/>
    <w:rsid w:val="00A41606"/>
    <w:rsid w:val="00A42504"/>
    <w:rsid w:val="00A4432A"/>
    <w:rsid w:val="00A44C66"/>
    <w:rsid w:val="00A44E3C"/>
    <w:rsid w:val="00A4551E"/>
    <w:rsid w:val="00A45639"/>
    <w:rsid w:val="00A4593A"/>
    <w:rsid w:val="00A46CC6"/>
    <w:rsid w:val="00A47583"/>
    <w:rsid w:val="00A47C59"/>
    <w:rsid w:val="00A5052D"/>
    <w:rsid w:val="00A50A11"/>
    <w:rsid w:val="00A52101"/>
    <w:rsid w:val="00A526E0"/>
    <w:rsid w:val="00A53845"/>
    <w:rsid w:val="00A53BA1"/>
    <w:rsid w:val="00A54719"/>
    <w:rsid w:val="00A54F4C"/>
    <w:rsid w:val="00A5511C"/>
    <w:rsid w:val="00A57B98"/>
    <w:rsid w:val="00A60250"/>
    <w:rsid w:val="00A60F5A"/>
    <w:rsid w:val="00A612DF"/>
    <w:rsid w:val="00A613B6"/>
    <w:rsid w:val="00A61737"/>
    <w:rsid w:val="00A61B80"/>
    <w:rsid w:val="00A61F9F"/>
    <w:rsid w:val="00A62360"/>
    <w:rsid w:val="00A62C5B"/>
    <w:rsid w:val="00A634C6"/>
    <w:rsid w:val="00A63A74"/>
    <w:rsid w:val="00A64048"/>
    <w:rsid w:val="00A65374"/>
    <w:rsid w:val="00A65404"/>
    <w:rsid w:val="00A65EB2"/>
    <w:rsid w:val="00A66C06"/>
    <w:rsid w:val="00A70386"/>
    <w:rsid w:val="00A715B5"/>
    <w:rsid w:val="00A717B0"/>
    <w:rsid w:val="00A74856"/>
    <w:rsid w:val="00A74B46"/>
    <w:rsid w:val="00A74DC7"/>
    <w:rsid w:val="00A75C3F"/>
    <w:rsid w:val="00A763B7"/>
    <w:rsid w:val="00A76E83"/>
    <w:rsid w:val="00A77CC2"/>
    <w:rsid w:val="00A807AE"/>
    <w:rsid w:val="00A80829"/>
    <w:rsid w:val="00A80E8B"/>
    <w:rsid w:val="00A81442"/>
    <w:rsid w:val="00A817F9"/>
    <w:rsid w:val="00A81E66"/>
    <w:rsid w:val="00A831C2"/>
    <w:rsid w:val="00A84737"/>
    <w:rsid w:val="00A84792"/>
    <w:rsid w:val="00A84809"/>
    <w:rsid w:val="00A84D55"/>
    <w:rsid w:val="00A85979"/>
    <w:rsid w:val="00A85B79"/>
    <w:rsid w:val="00A85DB9"/>
    <w:rsid w:val="00A86161"/>
    <w:rsid w:val="00A86369"/>
    <w:rsid w:val="00A8647C"/>
    <w:rsid w:val="00A86AD2"/>
    <w:rsid w:val="00A86AE9"/>
    <w:rsid w:val="00A8753E"/>
    <w:rsid w:val="00A877B5"/>
    <w:rsid w:val="00A87B43"/>
    <w:rsid w:val="00A92104"/>
    <w:rsid w:val="00A92735"/>
    <w:rsid w:val="00A9318E"/>
    <w:rsid w:val="00A93556"/>
    <w:rsid w:val="00A9393F"/>
    <w:rsid w:val="00A93AD7"/>
    <w:rsid w:val="00A93E08"/>
    <w:rsid w:val="00A9402B"/>
    <w:rsid w:val="00A942FA"/>
    <w:rsid w:val="00A9447F"/>
    <w:rsid w:val="00A94B80"/>
    <w:rsid w:val="00A94E55"/>
    <w:rsid w:val="00A950C5"/>
    <w:rsid w:val="00A96068"/>
    <w:rsid w:val="00A965D9"/>
    <w:rsid w:val="00AA02BF"/>
    <w:rsid w:val="00AA0629"/>
    <w:rsid w:val="00AA152E"/>
    <w:rsid w:val="00AA205E"/>
    <w:rsid w:val="00AA2C34"/>
    <w:rsid w:val="00AA3132"/>
    <w:rsid w:val="00AA3A7E"/>
    <w:rsid w:val="00AA3F4E"/>
    <w:rsid w:val="00AA3F62"/>
    <w:rsid w:val="00AA4185"/>
    <w:rsid w:val="00AA52B0"/>
    <w:rsid w:val="00AA5362"/>
    <w:rsid w:val="00AA56EB"/>
    <w:rsid w:val="00AA5B3C"/>
    <w:rsid w:val="00AA6A61"/>
    <w:rsid w:val="00AA6C7E"/>
    <w:rsid w:val="00AA6C94"/>
    <w:rsid w:val="00AA6EE2"/>
    <w:rsid w:val="00AA78BB"/>
    <w:rsid w:val="00AB04BC"/>
    <w:rsid w:val="00AB0B7B"/>
    <w:rsid w:val="00AB2181"/>
    <w:rsid w:val="00AB3452"/>
    <w:rsid w:val="00AB45CC"/>
    <w:rsid w:val="00AB5358"/>
    <w:rsid w:val="00AB64B1"/>
    <w:rsid w:val="00AB67DB"/>
    <w:rsid w:val="00AB6E71"/>
    <w:rsid w:val="00AB722C"/>
    <w:rsid w:val="00AB72A1"/>
    <w:rsid w:val="00AB78CF"/>
    <w:rsid w:val="00AB7903"/>
    <w:rsid w:val="00AB7A29"/>
    <w:rsid w:val="00AB7CD5"/>
    <w:rsid w:val="00AB7D54"/>
    <w:rsid w:val="00AB7F2A"/>
    <w:rsid w:val="00AC0032"/>
    <w:rsid w:val="00AC02EB"/>
    <w:rsid w:val="00AC039C"/>
    <w:rsid w:val="00AC0C90"/>
    <w:rsid w:val="00AC15D6"/>
    <w:rsid w:val="00AC1C76"/>
    <w:rsid w:val="00AC2949"/>
    <w:rsid w:val="00AC2EF4"/>
    <w:rsid w:val="00AC3678"/>
    <w:rsid w:val="00AC401D"/>
    <w:rsid w:val="00AC4646"/>
    <w:rsid w:val="00AC646F"/>
    <w:rsid w:val="00AC674A"/>
    <w:rsid w:val="00AC73FE"/>
    <w:rsid w:val="00AC7EA5"/>
    <w:rsid w:val="00AD0587"/>
    <w:rsid w:val="00AD0A0B"/>
    <w:rsid w:val="00AD2243"/>
    <w:rsid w:val="00AD2604"/>
    <w:rsid w:val="00AD3D2E"/>
    <w:rsid w:val="00AD47A0"/>
    <w:rsid w:val="00AD4A21"/>
    <w:rsid w:val="00AD60AA"/>
    <w:rsid w:val="00AD64DB"/>
    <w:rsid w:val="00AD6762"/>
    <w:rsid w:val="00AD78CC"/>
    <w:rsid w:val="00AD7F7E"/>
    <w:rsid w:val="00AE0804"/>
    <w:rsid w:val="00AE2951"/>
    <w:rsid w:val="00AE33C8"/>
    <w:rsid w:val="00AE39EB"/>
    <w:rsid w:val="00AE3A67"/>
    <w:rsid w:val="00AE3D84"/>
    <w:rsid w:val="00AE4B75"/>
    <w:rsid w:val="00AE5E27"/>
    <w:rsid w:val="00AE67B3"/>
    <w:rsid w:val="00AE741B"/>
    <w:rsid w:val="00AE7C76"/>
    <w:rsid w:val="00AE7F4A"/>
    <w:rsid w:val="00AF0150"/>
    <w:rsid w:val="00AF0C47"/>
    <w:rsid w:val="00AF19A9"/>
    <w:rsid w:val="00AF2474"/>
    <w:rsid w:val="00AF2942"/>
    <w:rsid w:val="00AF41FF"/>
    <w:rsid w:val="00AF42EF"/>
    <w:rsid w:val="00AF46FA"/>
    <w:rsid w:val="00AF4E9A"/>
    <w:rsid w:val="00AF5003"/>
    <w:rsid w:val="00AF59C7"/>
    <w:rsid w:val="00AF5E82"/>
    <w:rsid w:val="00AF65BA"/>
    <w:rsid w:val="00AF71C5"/>
    <w:rsid w:val="00AF7908"/>
    <w:rsid w:val="00AF7CF9"/>
    <w:rsid w:val="00B004FC"/>
    <w:rsid w:val="00B00DB5"/>
    <w:rsid w:val="00B01390"/>
    <w:rsid w:val="00B02D21"/>
    <w:rsid w:val="00B04238"/>
    <w:rsid w:val="00B04574"/>
    <w:rsid w:val="00B05ED4"/>
    <w:rsid w:val="00B0652F"/>
    <w:rsid w:val="00B06586"/>
    <w:rsid w:val="00B07782"/>
    <w:rsid w:val="00B07A50"/>
    <w:rsid w:val="00B108B2"/>
    <w:rsid w:val="00B1155B"/>
    <w:rsid w:val="00B115D1"/>
    <w:rsid w:val="00B11CDD"/>
    <w:rsid w:val="00B12723"/>
    <w:rsid w:val="00B14BEA"/>
    <w:rsid w:val="00B150DC"/>
    <w:rsid w:val="00B15697"/>
    <w:rsid w:val="00B15D49"/>
    <w:rsid w:val="00B17780"/>
    <w:rsid w:val="00B17DD5"/>
    <w:rsid w:val="00B216B7"/>
    <w:rsid w:val="00B219B8"/>
    <w:rsid w:val="00B21E34"/>
    <w:rsid w:val="00B21F28"/>
    <w:rsid w:val="00B226B9"/>
    <w:rsid w:val="00B23597"/>
    <w:rsid w:val="00B23986"/>
    <w:rsid w:val="00B249F4"/>
    <w:rsid w:val="00B25A93"/>
    <w:rsid w:val="00B26095"/>
    <w:rsid w:val="00B267D9"/>
    <w:rsid w:val="00B30114"/>
    <w:rsid w:val="00B30CA9"/>
    <w:rsid w:val="00B311DB"/>
    <w:rsid w:val="00B33005"/>
    <w:rsid w:val="00B33317"/>
    <w:rsid w:val="00B33AF5"/>
    <w:rsid w:val="00B35A31"/>
    <w:rsid w:val="00B35F95"/>
    <w:rsid w:val="00B36788"/>
    <w:rsid w:val="00B379F1"/>
    <w:rsid w:val="00B37C87"/>
    <w:rsid w:val="00B4049A"/>
    <w:rsid w:val="00B41F02"/>
    <w:rsid w:val="00B42028"/>
    <w:rsid w:val="00B4209E"/>
    <w:rsid w:val="00B423AF"/>
    <w:rsid w:val="00B4272E"/>
    <w:rsid w:val="00B43323"/>
    <w:rsid w:val="00B43378"/>
    <w:rsid w:val="00B43942"/>
    <w:rsid w:val="00B447C2"/>
    <w:rsid w:val="00B44B12"/>
    <w:rsid w:val="00B44D4D"/>
    <w:rsid w:val="00B45607"/>
    <w:rsid w:val="00B456E5"/>
    <w:rsid w:val="00B46F1C"/>
    <w:rsid w:val="00B46F56"/>
    <w:rsid w:val="00B47FEE"/>
    <w:rsid w:val="00B50A19"/>
    <w:rsid w:val="00B5125B"/>
    <w:rsid w:val="00B51A24"/>
    <w:rsid w:val="00B51C13"/>
    <w:rsid w:val="00B52398"/>
    <w:rsid w:val="00B53826"/>
    <w:rsid w:val="00B53F37"/>
    <w:rsid w:val="00B5415B"/>
    <w:rsid w:val="00B5418A"/>
    <w:rsid w:val="00B558F8"/>
    <w:rsid w:val="00B55D19"/>
    <w:rsid w:val="00B55DC0"/>
    <w:rsid w:val="00B5658B"/>
    <w:rsid w:val="00B57954"/>
    <w:rsid w:val="00B57BA7"/>
    <w:rsid w:val="00B57E8B"/>
    <w:rsid w:val="00B6009D"/>
    <w:rsid w:val="00B6038C"/>
    <w:rsid w:val="00B61956"/>
    <w:rsid w:val="00B6250B"/>
    <w:rsid w:val="00B62B46"/>
    <w:rsid w:val="00B62C15"/>
    <w:rsid w:val="00B63124"/>
    <w:rsid w:val="00B631CE"/>
    <w:rsid w:val="00B6340B"/>
    <w:rsid w:val="00B63BAF"/>
    <w:rsid w:val="00B63EDF"/>
    <w:rsid w:val="00B63F90"/>
    <w:rsid w:val="00B648B7"/>
    <w:rsid w:val="00B650BF"/>
    <w:rsid w:val="00B650D9"/>
    <w:rsid w:val="00B66286"/>
    <w:rsid w:val="00B66DAA"/>
    <w:rsid w:val="00B66FCC"/>
    <w:rsid w:val="00B70808"/>
    <w:rsid w:val="00B70B0B"/>
    <w:rsid w:val="00B70BEA"/>
    <w:rsid w:val="00B72F70"/>
    <w:rsid w:val="00B7309E"/>
    <w:rsid w:val="00B738E3"/>
    <w:rsid w:val="00B74B78"/>
    <w:rsid w:val="00B75470"/>
    <w:rsid w:val="00B7695B"/>
    <w:rsid w:val="00B81B24"/>
    <w:rsid w:val="00B81BA1"/>
    <w:rsid w:val="00B8263D"/>
    <w:rsid w:val="00B83A9E"/>
    <w:rsid w:val="00B8471C"/>
    <w:rsid w:val="00B85F2A"/>
    <w:rsid w:val="00B86301"/>
    <w:rsid w:val="00B868C5"/>
    <w:rsid w:val="00B90432"/>
    <w:rsid w:val="00B91729"/>
    <w:rsid w:val="00B9202C"/>
    <w:rsid w:val="00B9285D"/>
    <w:rsid w:val="00B931DA"/>
    <w:rsid w:val="00B94099"/>
    <w:rsid w:val="00B94251"/>
    <w:rsid w:val="00B94B98"/>
    <w:rsid w:val="00B95C1D"/>
    <w:rsid w:val="00B960EA"/>
    <w:rsid w:val="00B9660D"/>
    <w:rsid w:val="00B97146"/>
    <w:rsid w:val="00B97563"/>
    <w:rsid w:val="00B97F7C"/>
    <w:rsid w:val="00BA00AC"/>
    <w:rsid w:val="00BA0139"/>
    <w:rsid w:val="00BA03AA"/>
    <w:rsid w:val="00BA05AE"/>
    <w:rsid w:val="00BA1638"/>
    <w:rsid w:val="00BA1B24"/>
    <w:rsid w:val="00BA1D14"/>
    <w:rsid w:val="00BA1FB3"/>
    <w:rsid w:val="00BA22DE"/>
    <w:rsid w:val="00BA231D"/>
    <w:rsid w:val="00BA2CB3"/>
    <w:rsid w:val="00BA41BD"/>
    <w:rsid w:val="00BA44FD"/>
    <w:rsid w:val="00BA5D7D"/>
    <w:rsid w:val="00BA6504"/>
    <w:rsid w:val="00BA6BDD"/>
    <w:rsid w:val="00BB01C8"/>
    <w:rsid w:val="00BB1F5E"/>
    <w:rsid w:val="00BB37F2"/>
    <w:rsid w:val="00BB4834"/>
    <w:rsid w:val="00BB5640"/>
    <w:rsid w:val="00BB5991"/>
    <w:rsid w:val="00BB5DC8"/>
    <w:rsid w:val="00BB60FB"/>
    <w:rsid w:val="00BB6752"/>
    <w:rsid w:val="00BB743D"/>
    <w:rsid w:val="00BB7922"/>
    <w:rsid w:val="00BC05B6"/>
    <w:rsid w:val="00BC136F"/>
    <w:rsid w:val="00BC14B6"/>
    <w:rsid w:val="00BC24E0"/>
    <w:rsid w:val="00BC28BC"/>
    <w:rsid w:val="00BC2957"/>
    <w:rsid w:val="00BC3073"/>
    <w:rsid w:val="00BC31DA"/>
    <w:rsid w:val="00BC379E"/>
    <w:rsid w:val="00BC557A"/>
    <w:rsid w:val="00BC572F"/>
    <w:rsid w:val="00BC5B4D"/>
    <w:rsid w:val="00BC6617"/>
    <w:rsid w:val="00BC6E36"/>
    <w:rsid w:val="00BC70AA"/>
    <w:rsid w:val="00BC73B7"/>
    <w:rsid w:val="00BD0158"/>
    <w:rsid w:val="00BD0487"/>
    <w:rsid w:val="00BD15A0"/>
    <w:rsid w:val="00BD18BC"/>
    <w:rsid w:val="00BD2ED0"/>
    <w:rsid w:val="00BD3068"/>
    <w:rsid w:val="00BD3ACE"/>
    <w:rsid w:val="00BD4148"/>
    <w:rsid w:val="00BD4953"/>
    <w:rsid w:val="00BD52FE"/>
    <w:rsid w:val="00BD5AFD"/>
    <w:rsid w:val="00BD5D05"/>
    <w:rsid w:val="00BD6609"/>
    <w:rsid w:val="00BD6622"/>
    <w:rsid w:val="00BD7A90"/>
    <w:rsid w:val="00BD7B92"/>
    <w:rsid w:val="00BD7F1D"/>
    <w:rsid w:val="00BD7F77"/>
    <w:rsid w:val="00BE0AA4"/>
    <w:rsid w:val="00BE0DAC"/>
    <w:rsid w:val="00BE0FFE"/>
    <w:rsid w:val="00BE1736"/>
    <w:rsid w:val="00BE1B79"/>
    <w:rsid w:val="00BE2F49"/>
    <w:rsid w:val="00BE310F"/>
    <w:rsid w:val="00BE3A0B"/>
    <w:rsid w:val="00BE3A24"/>
    <w:rsid w:val="00BE3E06"/>
    <w:rsid w:val="00BE46C4"/>
    <w:rsid w:val="00BE553B"/>
    <w:rsid w:val="00BE6295"/>
    <w:rsid w:val="00BE6320"/>
    <w:rsid w:val="00BE63D7"/>
    <w:rsid w:val="00BE68CE"/>
    <w:rsid w:val="00BE7C83"/>
    <w:rsid w:val="00BF0396"/>
    <w:rsid w:val="00BF0FB9"/>
    <w:rsid w:val="00BF16C8"/>
    <w:rsid w:val="00BF29FF"/>
    <w:rsid w:val="00BF2B2C"/>
    <w:rsid w:val="00BF2D3F"/>
    <w:rsid w:val="00BF489D"/>
    <w:rsid w:val="00BF4DDB"/>
    <w:rsid w:val="00BF502C"/>
    <w:rsid w:val="00BF7212"/>
    <w:rsid w:val="00C00056"/>
    <w:rsid w:val="00C0022C"/>
    <w:rsid w:val="00C00F41"/>
    <w:rsid w:val="00C013AE"/>
    <w:rsid w:val="00C01AF5"/>
    <w:rsid w:val="00C03F7F"/>
    <w:rsid w:val="00C04009"/>
    <w:rsid w:val="00C058E8"/>
    <w:rsid w:val="00C059DC"/>
    <w:rsid w:val="00C05C85"/>
    <w:rsid w:val="00C0612B"/>
    <w:rsid w:val="00C063E8"/>
    <w:rsid w:val="00C06940"/>
    <w:rsid w:val="00C069E8"/>
    <w:rsid w:val="00C06E67"/>
    <w:rsid w:val="00C10A29"/>
    <w:rsid w:val="00C1138F"/>
    <w:rsid w:val="00C11CBD"/>
    <w:rsid w:val="00C121A5"/>
    <w:rsid w:val="00C1273D"/>
    <w:rsid w:val="00C13942"/>
    <w:rsid w:val="00C13FAE"/>
    <w:rsid w:val="00C14624"/>
    <w:rsid w:val="00C207F2"/>
    <w:rsid w:val="00C21762"/>
    <w:rsid w:val="00C22CC7"/>
    <w:rsid w:val="00C2321C"/>
    <w:rsid w:val="00C23F61"/>
    <w:rsid w:val="00C240F5"/>
    <w:rsid w:val="00C251D3"/>
    <w:rsid w:val="00C25822"/>
    <w:rsid w:val="00C261D2"/>
    <w:rsid w:val="00C269CD"/>
    <w:rsid w:val="00C269E8"/>
    <w:rsid w:val="00C2765C"/>
    <w:rsid w:val="00C27CBC"/>
    <w:rsid w:val="00C3007C"/>
    <w:rsid w:val="00C313CC"/>
    <w:rsid w:val="00C31987"/>
    <w:rsid w:val="00C32C6E"/>
    <w:rsid w:val="00C32D5F"/>
    <w:rsid w:val="00C32FE6"/>
    <w:rsid w:val="00C335F4"/>
    <w:rsid w:val="00C33B92"/>
    <w:rsid w:val="00C33C60"/>
    <w:rsid w:val="00C34797"/>
    <w:rsid w:val="00C35160"/>
    <w:rsid w:val="00C35757"/>
    <w:rsid w:val="00C36203"/>
    <w:rsid w:val="00C3625B"/>
    <w:rsid w:val="00C36F67"/>
    <w:rsid w:val="00C3728E"/>
    <w:rsid w:val="00C37B50"/>
    <w:rsid w:val="00C37ED1"/>
    <w:rsid w:val="00C37FCB"/>
    <w:rsid w:val="00C40899"/>
    <w:rsid w:val="00C40EF0"/>
    <w:rsid w:val="00C4117F"/>
    <w:rsid w:val="00C426EF"/>
    <w:rsid w:val="00C427FE"/>
    <w:rsid w:val="00C439C7"/>
    <w:rsid w:val="00C43C34"/>
    <w:rsid w:val="00C44469"/>
    <w:rsid w:val="00C44BF3"/>
    <w:rsid w:val="00C4565B"/>
    <w:rsid w:val="00C47800"/>
    <w:rsid w:val="00C506D1"/>
    <w:rsid w:val="00C50AD0"/>
    <w:rsid w:val="00C51FCA"/>
    <w:rsid w:val="00C523A8"/>
    <w:rsid w:val="00C53AEE"/>
    <w:rsid w:val="00C53D07"/>
    <w:rsid w:val="00C53FAD"/>
    <w:rsid w:val="00C54394"/>
    <w:rsid w:val="00C5465C"/>
    <w:rsid w:val="00C54A04"/>
    <w:rsid w:val="00C55AA4"/>
    <w:rsid w:val="00C566F5"/>
    <w:rsid w:val="00C56F45"/>
    <w:rsid w:val="00C5703A"/>
    <w:rsid w:val="00C575F9"/>
    <w:rsid w:val="00C576EA"/>
    <w:rsid w:val="00C577D3"/>
    <w:rsid w:val="00C60A90"/>
    <w:rsid w:val="00C6154B"/>
    <w:rsid w:val="00C61A76"/>
    <w:rsid w:val="00C6292C"/>
    <w:rsid w:val="00C62C5B"/>
    <w:rsid w:val="00C63B2C"/>
    <w:rsid w:val="00C64399"/>
    <w:rsid w:val="00C64445"/>
    <w:rsid w:val="00C6463C"/>
    <w:rsid w:val="00C654CA"/>
    <w:rsid w:val="00C6580C"/>
    <w:rsid w:val="00C65CEB"/>
    <w:rsid w:val="00C65F8B"/>
    <w:rsid w:val="00C661B9"/>
    <w:rsid w:val="00C67D85"/>
    <w:rsid w:val="00C67E10"/>
    <w:rsid w:val="00C71930"/>
    <w:rsid w:val="00C71EAB"/>
    <w:rsid w:val="00C7332B"/>
    <w:rsid w:val="00C74377"/>
    <w:rsid w:val="00C75B4B"/>
    <w:rsid w:val="00C7691B"/>
    <w:rsid w:val="00C76E1A"/>
    <w:rsid w:val="00C7767C"/>
    <w:rsid w:val="00C77D39"/>
    <w:rsid w:val="00C77F03"/>
    <w:rsid w:val="00C802E2"/>
    <w:rsid w:val="00C8048C"/>
    <w:rsid w:val="00C804D1"/>
    <w:rsid w:val="00C80655"/>
    <w:rsid w:val="00C8156D"/>
    <w:rsid w:val="00C81792"/>
    <w:rsid w:val="00C81ADE"/>
    <w:rsid w:val="00C840B5"/>
    <w:rsid w:val="00C842E7"/>
    <w:rsid w:val="00C845CA"/>
    <w:rsid w:val="00C84C58"/>
    <w:rsid w:val="00C85E17"/>
    <w:rsid w:val="00C8608C"/>
    <w:rsid w:val="00C8790A"/>
    <w:rsid w:val="00C9188B"/>
    <w:rsid w:val="00C91EE2"/>
    <w:rsid w:val="00C94150"/>
    <w:rsid w:val="00C94ECF"/>
    <w:rsid w:val="00C9597C"/>
    <w:rsid w:val="00C9600B"/>
    <w:rsid w:val="00C9673C"/>
    <w:rsid w:val="00C9789D"/>
    <w:rsid w:val="00C97FB1"/>
    <w:rsid w:val="00CA10BC"/>
    <w:rsid w:val="00CA157B"/>
    <w:rsid w:val="00CA1DB6"/>
    <w:rsid w:val="00CA1E4A"/>
    <w:rsid w:val="00CA24E1"/>
    <w:rsid w:val="00CA2CAB"/>
    <w:rsid w:val="00CA4334"/>
    <w:rsid w:val="00CA48E1"/>
    <w:rsid w:val="00CA4E56"/>
    <w:rsid w:val="00CA51B6"/>
    <w:rsid w:val="00CA52ED"/>
    <w:rsid w:val="00CA68C1"/>
    <w:rsid w:val="00CA6ADD"/>
    <w:rsid w:val="00CB0344"/>
    <w:rsid w:val="00CB092D"/>
    <w:rsid w:val="00CB0955"/>
    <w:rsid w:val="00CB0A29"/>
    <w:rsid w:val="00CB1E8B"/>
    <w:rsid w:val="00CB2BBB"/>
    <w:rsid w:val="00CB2D35"/>
    <w:rsid w:val="00CB34A5"/>
    <w:rsid w:val="00CB48DD"/>
    <w:rsid w:val="00CB4EA5"/>
    <w:rsid w:val="00CB57F5"/>
    <w:rsid w:val="00CB6E92"/>
    <w:rsid w:val="00CB79BD"/>
    <w:rsid w:val="00CB7CAB"/>
    <w:rsid w:val="00CC041A"/>
    <w:rsid w:val="00CC04B8"/>
    <w:rsid w:val="00CC05D1"/>
    <w:rsid w:val="00CC0654"/>
    <w:rsid w:val="00CC0CE4"/>
    <w:rsid w:val="00CC0EC1"/>
    <w:rsid w:val="00CC0EFD"/>
    <w:rsid w:val="00CC261D"/>
    <w:rsid w:val="00CC2C89"/>
    <w:rsid w:val="00CC2F5D"/>
    <w:rsid w:val="00CC35C9"/>
    <w:rsid w:val="00CC3EA8"/>
    <w:rsid w:val="00CC4194"/>
    <w:rsid w:val="00CC64F9"/>
    <w:rsid w:val="00CC65DF"/>
    <w:rsid w:val="00CC748F"/>
    <w:rsid w:val="00CD070E"/>
    <w:rsid w:val="00CD14BA"/>
    <w:rsid w:val="00CD1CBC"/>
    <w:rsid w:val="00CD27F1"/>
    <w:rsid w:val="00CD297C"/>
    <w:rsid w:val="00CD3D15"/>
    <w:rsid w:val="00CD3ECC"/>
    <w:rsid w:val="00CD3FE9"/>
    <w:rsid w:val="00CD42A4"/>
    <w:rsid w:val="00CD5E84"/>
    <w:rsid w:val="00CD6B42"/>
    <w:rsid w:val="00CD6D88"/>
    <w:rsid w:val="00CD6EB6"/>
    <w:rsid w:val="00CD7068"/>
    <w:rsid w:val="00CE0259"/>
    <w:rsid w:val="00CE0952"/>
    <w:rsid w:val="00CE09C3"/>
    <w:rsid w:val="00CE0B9A"/>
    <w:rsid w:val="00CE0DF5"/>
    <w:rsid w:val="00CE1624"/>
    <w:rsid w:val="00CE1CB8"/>
    <w:rsid w:val="00CE1D18"/>
    <w:rsid w:val="00CE24D5"/>
    <w:rsid w:val="00CE2C63"/>
    <w:rsid w:val="00CE3616"/>
    <w:rsid w:val="00CE3DEE"/>
    <w:rsid w:val="00CE3FE9"/>
    <w:rsid w:val="00CE5F13"/>
    <w:rsid w:val="00CE6F5C"/>
    <w:rsid w:val="00CE71F1"/>
    <w:rsid w:val="00CE757B"/>
    <w:rsid w:val="00CE79CE"/>
    <w:rsid w:val="00CF0233"/>
    <w:rsid w:val="00CF0637"/>
    <w:rsid w:val="00CF0EB8"/>
    <w:rsid w:val="00CF110C"/>
    <w:rsid w:val="00CF2167"/>
    <w:rsid w:val="00CF2568"/>
    <w:rsid w:val="00CF3056"/>
    <w:rsid w:val="00CF31B5"/>
    <w:rsid w:val="00CF4F04"/>
    <w:rsid w:val="00CF75BA"/>
    <w:rsid w:val="00CF78C4"/>
    <w:rsid w:val="00CF79C8"/>
    <w:rsid w:val="00CF7D09"/>
    <w:rsid w:val="00D00C57"/>
    <w:rsid w:val="00D00F63"/>
    <w:rsid w:val="00D01630"/>
    <w:rsid w:val="00D018DF"/>
    <w:rsid w:val="00D020A4"/>
    <w:rsid w:val="00D025EE"/>
    <w:rsid w:val="00D0260B"/>
    <w:rsid w:val="00D02911"/>
    <w:rsid w:val="00D02CDD"/>
    <w:rsid w:val="00D047A4"/>
    <w:rsid w:val="00D0491D"/>
    <w:rsid w:val="00D05914"/>
    <w:rsid w:val="00D05C9F"/>
    <w:rsid w:val="00D05DB2"/>
    <w:rsid w:val="00D060B7"/>
    <w:rsid w:val="00D06A58"/>
    <w:rsid w:val="00D07352"/>
    <w:rsid w:val="00D07535"/>
    <w:rsid w:val="00D0762F"/>
    <w:rsid w:val="00D076A3"/>
    <w:rsid w:val="00D07F36"/>
    <w:rsid w:val="00D104E9"/>
    <w:rsid w:val="00D10FB2"/>
    <w:rsid w:val="00D1124A"/>
    <w:rsid w:val="00D112DC"/>
    <w:rsid w:val="00D121BE"/>
    <w:rsid w:val="00D12AC9"/>
    <w:rsid w:val="00D12D10"/>
    <w:rsid w:val="00D14C58"/>
    <w:rsid w:val="00D14D26"/>
    <w:rsid w:val="00D14E32"/>
    <w:rsid w:val="00D15465"/>
    <w:rsid w:val="00D16777"/>
    <w:rsid w:val="00D168AC"/>
    <w:rsid w:val="00D179D6"/>
    <w:rsid w:val="00D17E79"/>
    <w:rsid w:val="00D20184"/>
    <w:rsid w:val="00D2046F"/>
    <w:rsid w:val="00D21FDE"/>
    <w:rsid w:val="00D22262"/>
    <w:rsid w:val="00D22A28"/>
    <w:rsid w:val="00D22B54"/>
    <w:rsid w:val="00D25DB9"/>
    <w:rsid w:val="00D25DE3"/>
    <w:rsid w:val="00D2621B"/>
    <w:rsid w:val="00D268C9"/>
    <w:rsid w:val="00D276E7"/>
    <w:rsid w:val="00D27A3F"/>
    <w:rsid w:val="00D309EC"/>
    <w:rsid w:val="00D31767"/>
    <w:rsid w:val="00D31990"/>
    <w:rsid w:val="00D31BC2"/>
    <w:rsid w:val="00D31BF0"/>
    <w:rsid w:val="00D324C3"/>
    <w:rsid w:val="00D3300B"/>
    <w:rsid w:val="00D334DE"/>
    <w:rsid w:val="00D3393C"/>
    <w:rsid w:val="00D339D4"/>
    <w:rsid w:val="00D33A00"/>
    <w:rsid w:val="00D33B14"/>
    <w:rsid w:val="00D33CD8"/>
    <w:rsid w:val="00D33EDF"/>
    <w:rsid w:val="00D351A5"/>
    <w:rsid w:val="00D354E6"/>
    <w:rsid w:val="00D35950"/>
    <w:rsid w:val="00D36016"/>
    <w:rsid w:val="00D360E1"/>
    <w:rsid w:val="00D36661"/>
    <w:rsid w:val="00D36ACA"/>
    <w:rsid w:val="00D402F6"/>
    <w:rsid w:val="00D42177"/>
    <w:rsid w:val="00D43D93"/>
    <w:rsid w:val="00D43DBC"/>
    <w:rsid w:val="00D43EB8"/>
    <w:rsid w:val="00D43F59"/>
    <w:rsid w:val="00D44B98"/>
    <w:rsid w:val="00D44F88"/>
    <w:rsid w:val="00D4601B"/>
    <w:rsid w:val="00D46A41"/>
    <w:rsid w:val="00D47554"/>
    <w:rsid w:val="00D51150"/>
    <w:rsid w:val="00D52210"/>
    <w:rsid w:val="00D524A7"/>
    <w:rsid w:val="00D528AD"/>
    <w:rsid w:val="00D53183"/>
    <w:rsid w:val="00D547D5"/>
    <w:rsid w:val="00D547FF"/>
    <w:rsid w:val="00D55E09"/>
    <w:rsid w:val="00D561EB"/>
    <w:rsid w:val="00D568EA"/>
    <w:rsid w:val="00D56FAD"/>
    <w:rsid w:val="00D578D4"/>
    <w:rsid w:val="00D57D25"/>
    <w:rsid w:val="00D600A9"/>
    <w:rsid w:val="00D60B7B"/>
    <w:rsid w:val="00D61661"/>
    <w:rsid w:val="00D61FB4"/>
    <w:rsid w:val="00D628CB"/>
    <w:rsid w:val="00D62C33"/>
    <w:rsid w:val="00D63387"/>
    <w:rsid w:val="00D6412E"/>
    <w:rsid w:val="00D644C5"/>
    <w:rsid w:val="00D65241"/>
    <w:rsid w:val="00D65D3E"/>
    <w:rsid w:val="00D66EA7"/>
    <w:rsid w:val="00D66FFF"/>
    <w:rsid w:val="00D70BBA"/>
    <w:rsid w:val="00D731B9"/>
    <w:rsid w:val="00D74396"/>
    <w:rsid w:val="00D74FC6"/>
    <w:rsid w:val="00D7508E"/>
    <w:rsid w:val="00D7549A"/>
    <w:rsid w:val="00D76D55"/>
    <w:rsid w:val="00D804C1"/>
    <w:rsid w:val="00D80BC4"/>
    <w:rsid w:val="00D817A0"/>
    <w:rsid w:val="00D82591"/>
    <w:rsid w:val="00D82C9B"/>
    <w:rsid w:val="00D842B3"/>
    <w:rsid w:val="00D8531E"/>
    <w:rsid w:val="00D85AF2"/>
    <w:rsid w:val="00D85CC0"/>
    <w:rsid w:val="00D87003"/>
    <w:rsid w:val="00D87231"/>
    <w:rsid w:val="00D874B9"/>
    <w:rsid w:val="00D91326"/>
    <w:rsid w:val="00D9177B"/>
    <w:rsid w:val="00D917B4"/>
    <w:rsid w:val="00D91827"/>
    <w:rsid w:val="00D91E12"/>
    <w:rsid w:val="00D922E5"/>
    <w:rsid w:val="00D92724"/>
    <w:rsid w:val="00D92EEE"/>
    <w:rsid w:val="00D930EF"/>
    <w:rsid w:val="00D9388B"/>
    <w:rsid w:val="00D93C05"/>
    <w:rsid w:val="00D93C5A"/>
    <w:rsid w:val="00D9443A"/>
    <w:rsid w:val="00D946B7"/>
    <w:rsid w:val="00D95519"/>
    <w:rsid w:val="00D95A2B"/>
    <w:rsid w:val="00D95BDA"/>
    <w:rsid w:val="00D968C2"/>
    <w:rsid w:val="00D9747C"/>
    <w:rsid w:val="00DA000A"/>
    <w:rsid w:val="00DA02C4"/>
    <w:rsid w:val="00DA0337"/>
    <w:rsid w:val="00DA0748"/>
    <w:rsid w:val="00DA1B82"/>
    <w:rsid w:val="00DA2133"/>
    <w:rsid w:val="00DA2614"/>
    <w:rsid w:val="00DA450D"/>
    <w:rsid w:val="00DA49B8"/>
    <w:rsid w:val="00DA5757"/>
    <w:rsid w:val="00DA6832"/>
    <w:rsid w:val="00DA7254"/>
    <w:rsid w:val="00DB05B9"/>
    <w:rsid w:val="00DB082A"/>
    <w:rsid w:val="00DB1569"/>
    <w:rsid w:val="00DB1633"/>
    <w:rsid w:val="00DB4493"/>
    <w:rsid w:val="00DB4EBF"/>
    <w:rsid w:val="00DB5BCF"/>
    <w:rsid w:val="00DB6016"/>
    <w:rsid w:val="00DB62FA"/>
    <w:rsid w:val="00DB6315"/>
    <w:rsid w:val="00DB633A"/>
    <w:rsid w:val="00DB709F"/>
    <w:rsid w:val="00DC02BD"/>
    <w:rsid w:val="00DC0492"/>
    <w:rsid w:val="00DC067D"/>
    <w:rsid w:val="00DC0ACC"/>
    <w:rsid w:val="00DC0FB2"/>
    <w:rsid w:val="00DC144F"/>
    <w:rsid w:val="00DC2291"/>
    <w:rsid w:val="00DC2B14"/>
    <w:rsid w:val="00DC492A"/>
    <w:rsid w:val="00DC54E8"/>
    <w:rsid w:val="00DC5609"/>
    <w:rsid w:val="00DC5DA6"/>
    <w:rsid w:val="00DC67AC"/>
    <w:rsid w:val="00DC6B8F"/>
    <w:rsid w:val="00DD0144"/>
    <w:rsid w:val="00DD06EF"/>
    <w:rsid w:val="00DD073C"/>
    <w:rsid w:val="00DD109E"/>
    <w:rsid w:val="00DD119C"/>
    <w:rsid w:val="00DD24F4"/>
    <w:rsid w:val="00DD2714"/>
    <w:rsid w:val="00DD324D"/>
    <w:rsid w:val="00DD361E"/>
    <w:rsid w:val="00DD42E2"/>
    <w:rsid w:val="00DD4303"/>
    <w:rsid w:val="00DD48E7"/>
    <w:rsid w:val="00DD62EB"/>
    <w:rsid w:val="00DD796E"/>
    <w:rsid w:val="00DD7B8E"/>
    <w:rsid w:val="00DE054A"/>
    <w:rsid w:val="00DE0742"/>
    <w:rsid w:val="00DE076E"/>
    <w:rsid w:val="00DE0AA9"/>
    <w:rsid w:val="00DE1A5D"/>
    <w:rsid w:val="00DE1EAC"/>
    <w:rsid w:val="00DE2011"/>
    <w:rsid w:val="00DE2994"/>
    <w:rsid w:val="00DE2BF5"/>
    <w:rsid w:val="00DE3597"/>
    <w:rsid w:val="00DE3816"/>
    <w:rsid w:val="00DE38F5"/>
    <w:rsid w:val="00DE40C1"/>
    <w:rsid w:val="00DE4A06"/>
    <w:rsid w:val="00DE4A0D"/>
    <w:rsid w:val="00DE559C"/>
    <w:rsid w:val="00DE60A0"/>
    <w:rsid w:val="00DE630F"/>
    <w:rsid w:val="00DE6C77"/>
    <w:rsid w:val="00DE7404"/>
    <w:rsid w:val="00DE77C1"/>
    <w:rsid w:val="00DF0468"/>
    <w:rsid w:val="00DF1C30"/>
    <w:rsid w:val="00DF35CE"/>
    <w:rsid w:val="00DF37E4"/>
    <w:rsid w:val="00DF3816"/>
    <w:rsid w:val="00DF45BC"/>
    <w:rsid w:val="00DF4B00"/>
    <w:rsid w:val="00DF4DA0"/>
    <w:rsid w:val="00DF5C27"/>
    <w:rsid w:val="00DF5C2E"/>
    <w:rsid w:val="00DF5CB0"/>
    <w:rsid w:val="00DF5F0B"/>
    <w:rsid w:val="00DF630D"/>
    <w:rsid w:val="00DF64A6"/>
    <w:rsid w:val="00E00A9C"/>
    <w:rsid w:val="00E01B2B"/>
    <w:rsid w:val="00E0250E"/>
    <w:rsid w:val="00E028A0"/>
    <w:rsid w:val="00E028B7"/>
    <w:rsid w:val="00E03771"/>
    <w:rsid w:val="00E03A7B"/>
    <w:rsid w:val="00E04B1D"/>
    <w:rsid w:val="00E06C53"/>
    <w:rsid w:val="00E070C1"/>
    <w:rsid w:val="00E0749E"/>
    <w:rsid w:val="00E07605"/>
    <w:rsid w:val="00E1104A"/>
    <w:rsid w:val="00E1180E"/>
    <w:rsid w:val="00E14687"/>
    <w:rsid w:val="00E15145"/>
    <w:rsid w:val="00E153E2"/>
    <w:rsid w:val="00E154AD"/>
    <w:rsid w:val="00E156C8"/>
    <w:rsid w:val="00E15908"/>
    <w:rsid w:val="00E15E47"/>
    <w:rsid w:val="00E161B5"/>
    <w:rsid w:val="00E167B5"/>
    <w:rsid w:val="00E168FD"/>
    <w:rsid w:val="00E16C3A"/>
    <w:rsid w:val="00E17292"/>
    <w:rsid w:val="00E17A4B"/>
    <w:rsid w:val="00E20A48"/>
    <w:rsid w:val="00E20F29"/>
    <w:rsid w:val="00E216EC"/>
    <w:rsid w:val="00E21FDE"/>
    <w:rsid w:val="00E2273B"/>
    <w:rsid w:val="00E22BEC"/>
    <w:rsid w:val="00E25499"/>
    <w:rsid w:val="00E25FD3"/>
    <w:rsid w:val="00E26121"/>
    <w:rsid w:val="00E26572"/>
    <w:rsid w:val="00E268B3"/>
    <w:rsid w:val="00E271EE"/>
    <w:rsid w:val="00E27980"/>
    <w:rsid w:val="00E27A97"/>
    <w:rsid w:val="00E27E6C"/>
    <w:rsid w:val="00E27F08"/>
    <w:rsid w:val="00E30FFC"/>
    <w:rsid w:val="00E3129E"/>
    <w:rsid w:val="00E31C85"/>
    <w:rsid w:val="00E327DB"/>
    <w:rsid w:val="00E32F7A"/>
    <w:rsid w:val="00E33D65"/>
    <w:rsid w:val="00E34278"/>
    <w:rsid w:val="00E34AEB"/>
    <w:rsid w:val="00E36ADB"/>
    <w:rsid w:val="00E37434"/>
    <w:rsid w:val="00E37E21"/>
    <w:rsid w:val="00E400D4"/>
    <w:rsid w:val="00E4095B"/>
    <w:rsid w:val="00E4219E"/>
    <w:rsid w:val="00E42D0B"/>
    <w:rsid w:val="00E435AF"/>
    <w:rsid w:val="00E43877"/>
    <w:rsid w:val="00E43B5B"/>
    <w:rsid w:val="00E44969"/>
    <w:rsid w:val="00E451A5"/>
    <w:rsid w:val="00E454C8"/>
    <w:rsid w:val="00E45C20"/>
    <w:rsid w:val="00E4631C"/>
    <w:rsid w:val="00E46490"/>
    <w:rsid w:val="00E464F9"/>
    <w:rsid w:val="00E47ECB"/>
    <w:rsid w:val="00E526B8"/>
    <w:rsid w:val="00E527DC"/>
    <w:rsid w:val="00E52AE1"/>
    <w:rsid w:val="00E53639"/>
    <w:rsid w:val="00E53AB6"/>
    <w:rsid w:val="00E53DF3"/>
    <w:rsid w:val="00E53DF6"/>
    <w:rsid w:val="00E5452C"/>
    <w:rsid w:val="00E54998"/>
    <w:rsid w:val="00E54D85"/>
    <w:rsid w:val="00E5510B"/>
    <w:rsid w:val="00E556BE"/>
    <w:rsid w:val="00E5571C"/>
    <w:rsid w:val="00E559D2"/>
    <w:rsid w:val="00E55E77"/>
    <w:rsid w:val="00E608A0"/>
    <w:rsid w:val="00E608F8"/>
    <w:rsid w:val="00E62169"/>
    <w:rsid w:val="00E6223E"/>
    <w:rsid w:val="00E6333E"/>
    <w:rsid w:val="00E63DBB"/>
    <w:rsid w:val="00E63EC1"/>
    <w:rsid w:val="00E63ED8"/>
    <w:rsid w:val="00E65FEA"/>
    <w:rsid w:val="00E661C9"/>
    <w:rsid w:val="00E664AF"/>
    <w:rsid w:val="00E6676E"/>
    <w:rsid w:val="00E6733F"/>
    <w:rsid w:val="00E6772D"/>
    <w:rsid w:val="00E67B6B"/>
    <w:rsid w:val="00E730FB"/>
    <w:rsid w:val="00E73740"/>
    <w:rsid w:val="00E73BFC"/>
    <w:rsid w:val="00E740DA"/>
    <w:rsid w:val="00E74D61"/>
    <w:rsid w:val="00E75453"/>
    <w:rsid w:val="00E757C6"/>
    <w:rsid w:val="00E75AE4"/>
    <w:rsid w:val="00E75CBF"/>
    <w:rsid w:val="00E76032"/>
    <w:rsid w:val="00E7685B"/>
    <w:rsid w:val="00E77388"/>
    <w:rsid w:val="00E77F9F"/>
    <w:rsid w:val="00E80BF0"/>
    <w:rsid w:val="00E80CB5"/>
    <w:rsid w:val="00E814F7"/>
    <w:rsid w:val="00E81764"/>
    <w:rsid w:val="00E8197B"/>
    <w:rsid w:val="00E81D3A"/>
    <w:rsid w:val="00E81FAB"/>
    <w:rsid w:val="00E82D41"/>
    <w:rsid w:val="00E83472"/>
    <w:rsid w:val="00E83DE6"/>
    <w:rsid w:val="00E83EE0"/>
    <w:rsid w:val="00E8496D"/>
    <w:rsid w:val="00E84F6E"/>
    <w:rsid w:val="00E854F6"/>
    <w:rsid w:val="00E86A90"/>
    <w:rsid w:val="00E8799D"/>
    <w:rsid w:val="00E900D7"/>
    <w:rsid w:val="00E91065"/>
    <w:rsid w:val="00E914B6"/>
    <w:rsid w:val="00E915D8"/>
    <w:rsid w:val="00E91EEB"/>
    <w:rsid w:val="00E92E6B"/>
    <w:rsid w:val="00E93239"/>
    <w:rsid w:val="00E94CE3"/>
    <w:rsid w:val="00E95402"/>
    <w:rsid w:val="00E95561"/>
    <w:rsid w:val="00E959E1"/>
    <w:rsid w:val="00E95A76"/>
    <w:rsid w:val="00E97023"/>
    <w:rsid w:val="00E97063"/>
    <w:rsid w:val="00E97643"/>
    <w:rsid w:val="00EA0078"/>
    <w:rsid w:val="00EA0177"/>
    <w:rsid w:val="00EA14AB"/>
    <w:rsid w:val="00EA1946"/>
    <w:rsid w:val="00EA1CF1"/>
    <w:rsid w:val="00EA2512"/>
    <w:rsid w:val="00EA29E7"/>
    <w:rsid w:val="00EA2FE2"/>
    <w:rsid w:val="00EA392F"/>
    <w:rsid w:val="00EA3CB0"/>
    <w:rsid w:val="00EA3DF2"/>
    <w:rsid w:val="00EA445F"/>
    <w:rsid w:val="00EA5290"/>
    <w:rsid w:val="00EB0872"/>
    <w:rsid w:val="00EB0FAB"/>
    <w:rsid w:val="00EB10F0"/>
    <w:rsid w:val="00EB1B75"/>
    <w:rsid w:val="00EB2499"/>
    <w:rsid w:val="00EB3040"/>
    <w:rsid w:val="00EB41D1"/>
    <w:rsid w:val="00EB43B8"/>
    <w:rsid w:val="00EB4508"/>
    <w:rsid w:val="00EB4A30"/>
    <w:rsid w:val="00EB4CC2"/>
    <w:rsid w:val="00EB4EDE"/>
    <w:rsid w:val="00EB55AB"/>
    <w:rsid w:val="00EB55EF"/>
    <w:rsid w:val="00EB6418"/>
    <w:rsid w:val="00EB79BA"/>
    <w:rsid w:val="00EB7BE3"/>
    <w:rsid w:val="00EB7CCA"/>
    <w:rsid w:val="00EC3260"/>
    <w:rsid w:val="00EC34B3"/>
    <w:rsid w:val="00EC49E7"/>
    <w:rsid w:val="00EC4E90"/>
    <w:rsid w:val="00EC4ED0"/>
    <w:rsid w:val="00EC4FFD"/>
    <w:rsid w:val="00EC56ED"/>
    <w:rsid w:val="00EC5860"/>
    <w:rsid w:val="00EC5D5D"/>
    <w:rsid w:val="00EC5F81"/>
    <w:rsid w:val="00EC7D24"/>
    <w:rsid w:val="00ED0459"/>
    <w:rsid w:val="00ED07C5"/>
    <w:rsid w:val="00ED0A6B"/>
    <w:rsid w:val="00ED1044"/>
    <w:rsid w:val="00ED16D1"/>
    <w:rsid w:val="00ED19D9"/>
    <w:rsid w:val="00ED21D5"/>
    <w:rsid w:val="00ED30CC"/>
    <w:rsid w:val="00ED41A1"/>
    <w:rsid w:val="00ED4A06"/>
    <w:rsid w:val="00ED61FD"/>
    <w:rsid w:val="00ED780D"/>
    <w:rsid w:val="00ED784B"/>
    <w:rsid w:val="00EE0806"/>
    <w:rsid w:val="00EE15E8"/>
    <w:rsid w:val="00EE199D"/>
    <w:rsid w:val="00EE1F9A"/>
    <w:rsid w:val="00EE366F"/>
    <w:rsid w:val="00EE464E"/>
    <w:rsid w:val="00EE5C66"/>
    <w:rsid w:val="00EE6166"/>
    <w:rsid w:val="00EE6871"/>
    <w:rsid w:val="00EE699C"/>
    <w:rsid w:val="00EE6E33"/>
    <w:rsid w:val="00EE7B7F"/>
    <w:rsid w:val="00EF00B6"/>
    <w:rsid w:val="00EF0EAF"/>
    <w:rsid w:val="00EF1088"/>
    <w:rsid w:val="00EF18E3"/>
    <w:rsid w:val="00EF2518"/>
    <w:rsid w:val="00EF279C"/>
    <w:rsid w:val="00EF335F"/>
    <w:rsid w:val="00EF337B"/>
    <w:rsid w:val="00EF60D3"/>
    <w:rsid w:val="00EF60EA"/>
    <w:rsid w:val="00EF6C29"/>
    <w:rsid w:val="00EF7DAE"/>
    <w:rsid w:val="00F022F9"/>
    <w:rsid w:val="00F02CA2"/>
    <w:rsid w:val="00F0347B"/>
    <w:rsid w:val="00F038B7"/>
    <w:rsid w:val="00F0480F"/>
    <w:rsid w:val="00F04A95"/>
    <w:rsid w:val="00F05DC0"/>
    <w:rsid w:val="00F07092"/>
    <w:rsid w:val="00F07514"/>
    <w:rsid w:val="00F07D84"/>
    <w:rsid w:val="00F105B2"/>
    <w:rsid w:val="00F10E22"/>
    <w:rsid w:val="00F11A43"/>
    <w:rsid w:val="00F11AEE"/>
    <w:rsid w:val="00F120AA"/>
    <w:rsid w:val="00F1415B"/>
    <w:rsid w:val="00F14705"/>
    <w:rsid w:val="00F149BE"/>
    <w:rsid w:val="00F1580F"/>
    <w:rsid w:val="00F1747C"/>
    <w:rsid w:val="00F213CB"/>
    <w:rsid w:val="00F217C3"/>
    <w:rsid w:val="00F221BF"/>
    <w:rsid w:val="00F221CA"/>
    <w:rsid w:val="00F226C4"/>
    <w:rsid w:val="00F22C51"/>
    <w:rsid w:val="00F23549"/>
    <w:rsid w:val="00F23A77"/>
    <w:rsid w:val="00F25F3B"/>
    <w:rsid w:val="00F26C87"/>
    <w:rsid w:val="00F27CD1"/>
    <w:rsid w:val="00F31B5B"/>
    <w:rsid w:val="00F31D65"/>
    <w:rsid w:val="00F32BE8"/>
    <w:rsid w:val="00F331BD"/>
    <w:rsid w:val="00F33D5F"/>
    <w:rsid w:val="00F34A28"/>
    <w:rsid w:val="00F350D3"/>
    <w:rsid w:val="00F35201"/>
    <w:rsid w:val="00F3651F"/>
    <w:rsid w:val="00F36630"/>
    <w:rsid w:val="00F37105"/>
    <w:rsid w:val="00F37149"/>
    <w:rsid w:val="00F37E5B"/>
    <w:rsid w:val="00F40B1D"/>
    <w:rsid w:val="00F40D51"/>
    <w:rsid w:val="00F41D82"/>
    <w:rsid w:val="00F4200A"/>
    <w:rsid w:val="00F421F3"/>
    <w:rsid w:val="00F42EE6"/>
    <w:rsid w:val="00F42F01"/>
    <w:rsid w:val="00F4384B"/>
    <w:rsid w:val="00F44D3B"/>
    <w:rsid w:val="00F44DB3"/>
    <w:rsid w:val="00F4512B"/>
    <w:rsid w:val="00F45392"/>
    <w:rsid w:val="00F45D5C"/>
    <w:rsid w:val="00F46946"/>
    <w:rsid w:val="00F508A2"/>
    <w:rsid w:val="00F50A5C"/>
    <w:rsid w:val="00F51070"/>
    <w:rsid w:val="00F5123A"/>
    <w:rsid w:val="00F518CD"/>
    <w:rsid w:val="00F51EDF"/>
    <w:rsid w:val="00F52CBC"/>
    <w:rsid w:val="00F53001"/>
    <w:rsid w:val="00F54CBF"/>
    <w:rsid w:val="00F55C72"/>
    <w:rsid w:val="00F5636E"/>
    <w:rsid w:val="00F576DC"/>
    <w:rsid w:val="00F6050A"/>
    <w:rsid w:val="00F60553"/>
    <w:rsid w:val="00F60BBC"/>
    <w:rsid w:val="00F62765"/>
    <w:rsid w:val="00F62B36"/>
    <w:rsid w:val="00F62F22"/>
    <w:rsid w:val="00F630C0"/>
    <w:rsid w:val="00F63D7A"/>
    <w:rsid w:val="00F641AF"/>
    <w:rsid w:val="00F6474C"/>
    <w:rsid w:val="00F64853"/>
    <w:rsid w:val="00F65B68"/>
    <w:rsid w:val="00F665E0"/>
    <w:rsid w:val="00F66F3E"/>
    <w:rsid w:val="00F67268"/>
    <w:rsid w:val="00F67301"/>
    <w:rsid w:val="00F67911"/>
    <w:rsid w:val="00F70345"/>
    <w:rsid w:val="00F703DD"/>
    <w:rsid w:val="00F706D5"/>
    <w:rsid w:val="00F70AF7"/>
    <w:rsid w:val="00F7271A"/>
    <w:rsid w:val="00F73AFB"/>
    <w:rsid w:val="00F73C61"/>
    <w:rsid w:val="00F74F29"/>
    <w:rsid w:val="00F752F9"/>
    <w:rsid w:val="00F755AF"/>
    <w:rsid w:val="00F7646B"/>
    <w:rsid w:val="00F76762"/>
    <w:rsid w:val="00F774BB"/>
    <w:rsid w:val="00F80CC4"/>
    <w:rsid w:val="00F80D06"/>
    <w:rsid w:val="00F8170B"/>
    <w:rsid w:val="00F818A7"/>
    <w:rsid w:val="00F828B5"/>
    <w:rsid w:val="00F83387"/>
    <w:rsid w:val="00F84949"/>
    <w:rsid w:val="00F854C4"/>
    <w:rsid w:val="00F856D8"/>
    <w:rsid w:val="00F85C17"/>
    <w:rsid w:val="00F86A70"/>
    <w:rsid w:val="00F86B01"/>
    <w:rsid w:val="00F8753F"/>
    <w:rsid w:val="00F91C74"/>
    <w:rsid w:val="00F91E5B"/>
    <w:rsid w:val="00F926EB"/>
    <w:rsid w:val="00F9283F"/>
    <w:rsid w:val="00F93403"/>
    <w:rsid w:val="00F9563F"/>
    <w:rsid w:val="00F95EB8"/>
    <w:rsid w:val="00FA1077"/>
    <w:rsid w:val="00FA1261"/>
    <w:rsid w:val="00FA1F58"/>
    <w:rsid w:val="00FA439B"/>
    <w:rsid w:val="00FA4C05"/>
    <w:rsid w:val="00FA4E21"/>
    <w:rsid w:val="00FA55A9"/>
    <w:rsid w:val="00FA6437"/>
    <w:rsid w:val="00FA6FC4"/>
    <w:rsid w:val="00FA7D5F"/>
    <w:rsid w:val="00FB0265"/>
    <w:rsid w:val="00FB092A"/>
    <w:rsid w:val="00FB0E3D"/>
    <w:rsid w:val="00FB0FC8"/>
    <w:rsid w:val="00FB12D3"/>
    <w:rsid w:val="00FB1C1F"/>
    <w:rsid w:val="00FB2718"/>
    <w:rsid w:val="00FB2F53"/>
    <w:rsid w:val="00FB359E"/>
    <w:rsid w:val="00FB4D82"/>
    <w:rsid w:val="00FB4E75"/>
    <w:rsid w:val="00FB5574"/>
    <w:rsid w:val="00FB66AD"/>
    <w:rsid w:val="00FB6759"/>
    <w:rsid w:val="00FB679C"/>
    <w:rsid w:val="00FB681C"/>
    <w:rsid w:val="00FB7713"/>
    <w:rsid w:val="00FB7AF3"/>
    <w:rsid w:val="00FC039E"/>
    <w:rsid w:val="00FC08E9"/>
    <w:rsid w:val="00FC09EB"/>
    <w:rsid w:val="00FC146E"/>
    <w:rsid w:val="00FC167F"/>
    <w:rsid w:val="00FC1CBD"/>
    <w:rsid w:val="00FC2C40"/>
    <w:rsid w:val="00FC307D"/>
    <w:rsid w:val="00FC31D2"/>
    <w:rsid w:val="00FC35D7"/>
    <w:rsid w:val="00FC49C7"/>
    <w:rsid w:val="00FC4C43"/>
    <w:rsid w:val="00FC5694"/>
    <w:rsid w:val="00FC5C13"/>
    <w:rsid w:val="00FC7A3A"/>
    <w:rsid w:val="00FD00F8"/>
    <w:rsid w:val="00FD0B67"/>
    <w:rsid w:val="00FD1ED1"/>
    <w:rsid w:val="00FD1F70"/>
    <w:rsid w:val="00FD2427"/>
    <w:rsid w:val="00FD2A65"/>
    <w:rsid w:val="00FD32CA"/>
    <w:rsid w:val="00FD615B"/>
    <w:rsid w:val="00FD6B9E"/>
    <w:rsid w:val="00FD70A4"/>
    <w:rsid w:val="00FD74E9"/>
    <w:rsid w:val="00FD7681"/>
    <w:rsid w:val="00FD786E"/>
    <w:rsid w:val="00FD7DA6"/>
    <w:rsid w:val="00FE0920"/>
    <w:rsid w:val="00FE1B07"/>
    <w:rsid w:val="00FE359A"/>
    <w:rsid w:val="00FE4883"/>
    <w:rsid w:val="00FE4990"/>
    <w:rsid w:val="00FE56F7"/>
    <w:rsid w:val="00FE66DD"/>
    <w:rsid w:val="00FE7241"/>
    <w:rsid w:val="00FE763A"/>
    <w:rsid w:val="00FF0B82"/>
    <w:rsid w:val="00FF0FD3"/>
    <w:rsid w:val="00FF1A0A"/>
    <w:rsid w:val="00FF20CF"/>
    <w:rsid w:val="00FF2C51"/>
    <w:rsid w:val="00FF2CDE"/>
    <w:rsid w:val="00FF30C4"/>
    <w:rsid w:val="00FF33F1"/>
    <w:rsid w:val="00FF3E1A"/>
    <w:rsid w:val="00FF4738"/>
    <w:rsid w:val="00FF5697"/>
    <w:rsid w:val="00FF579A"/>
    <w:rsid w:val="00FF6273"/>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D835F"/>
  <w15:docId w15:val="{F9C5A097-E83F-9943-A55F-1C6B4BBC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9F"/>
  </w:style>
  <w:style w:type="paragraph" w:styleId="Ttulo1">
    <w:name w:val="heading 1"/>
    <w:basedOn w:val="Normal"/>
    <w:next w:val="Normal"/>
    <w:link w:val="Ttulo1Car"/>
    <w:uiPriority w:val="9"/>
    <w:qFormat/>
    <w:rsid w:val="00762A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62A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62A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762A7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762A7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ootnote,Colorful List - Accent 11,List Paragraph2,List Paragraph1,Ha,lp1,Normal1,Lista vistosa - Énfasis 11,Párrafo,Numbered Paragraph,Bullets,titulo 3,List Paragraph,BOLADEF,BOLA,Párrafo de lista21,Guión,Titulo 8,HOJA,Chulito"/>
    <w:basedOn w:val="Normal"/>
    <w:link w:val="PrrafodelistaCar"/>
    <w:uiPriority w:val="1"/>
    <w:qFormat/>
    <w:rsid w:val="00E20A48"/>
    <w:pPr>
      <w:ind w:left="720"/>
      <w:contextualSpacing/>
    </w:pPr>
  </w:style>
  <w:style w:type="paragraph" w:styleId="Textonotapie">
    <w:name w:val="footnote text"/>
    <w:aliases w:val="Ref. de nota al pie1,referencia nota al pie,Fago Fußnotenzeichen,Appel note de bas de page,Footnotes refss,Footnote number,BVI fnr,f,Footnote Text Char Char Char Char Char,Footnote Text Char Char Char Char,FA Fu,Footnote Text Char,FA Fu C"/>
    <w:basedOn w:val="Normal"/>
    <w:link w:val="TextonotapieCar"/>
    <w:uiPriority w:val="99"/>
    <w:unhideWhenUsed/>
    <w:qFormat/>
    <w:rsid w:val="0066107D"/>
    <w:pPr>
      <w:spacing w:after="0" w:line="240" w:lineRule="auto"/>
    </w:pPr>
    <w:rPr>
      <w:sz w:val="20"/>
      <w:szCs w:val="20"/>
    </w:rPr>
  </w:style>
  <w:style w:type="character" w:customStyle="1" w:styleId="TextonotapieCar">
    <w:name w:val="Texto nota pie Car"/>
    <w:aliases w:val="Ref. de nota al pie1 Car,referencia nota al pie Car,Fago Fußnotenzeichen Car,Appel note de bas de page Car,Footnotes refss Car,Footnote number Car,BVI fnr Car,f Car,Footnote Text Char Char Char Char Char Car,FA Fu Car,FA Fu C Car"/>
    <w:basedOn w:val="Fuentedeprrafopredeter"/>
    <w:link w:val="Textonotapie"/>
    <w:uiPriority w:val="99"/>
    <w:qFormat/>
    <w:rsid w:val="0066107D"/>
    <w:rPr>
      <w:sz w:val="20"/>
      <w:szCs w:val="20"/>
    </w:rPr>
  </w:style>
  <w:style w:type="character" w:styleId="Refdenotaalpie">
    <w:name w:val="footnote reference"/>
    <w:aliases w:val="Texto de nota al pie,Nota de pie,Texto nota al pie,Texto nota pie Car2,texto de nota al pi Car1,Ref. de nota al pie 2,Ref1,FC,Ref,de nota al pie,Appel note d,Appel note de,Appel note de bas de p,Appel note de bas de,F,4,4_G,16 Point"/>
    <w:basedOn w:val="Fuentedeprrafopredeter"/>
    <w:link w:val="Piedepagina"/>
    <w:uiPriority w:val="99"/>
    <w:unhideWhenUsed/>
    <w:qFormat/>
    <w:rsid w:val="0066107D"/>
    <w:rPr>
      <w:vertAlign w:val="superscript"/>
    </w:rPr>
  </w:style>
  <w:style w:type="paragraph" w:styleId="Sangradetextonormal">
    <w:name w:val="Body Text Indent"/>
    <w:basedOn w:val="Normal"/>
    <w:link w:val="SangradetextonormalCar"/>
    <w:rsid w:val="00D3300B"/>
    <w:pPr>
      <w:spacing w:after="0" w:line="240" w:lineRule="auto"/>
      <w:jc w:val="both"/>
    </w:pPr>
    <w:rPr>
      <w:rFonts w:ascii="Times New Roman" w:eastAsia="Times New Roman" w:hAnsi="Times New Roman" w:cs="Times New Roman"/>
      <w:sz w:val="28"/>
      <w:szCs w:val="20"/>
      <w:lang w:val="es-ES" w:eastAsia="es-ES"/>
    </w:rPr>
  </w:style>
  <w:style w:type="character" w:customStyle="1" w:styleId="SangradetextonormalCar">
    <w:name w:val="Sangría de texto normal Car"/>
    <w:basedOn w:val="Fuentedeprrafopredeter"/>
    <w:link w:val="Sangradetextonormal"/>
    <w:rsid w:val="00D3300B"/>
    <w:rPr>
      <w:rFonts w:ascii="Times New Roman" w:eastAsia="Times New Roman" w:hAnsi="Times New Roman" w:cs="Times New Roman"/>
      <w:sz w:val="28"/>
      <w:szCs w:val="20"/>
      <w:lang w:val="es-ES" w:eastAsia="es-ES"/>
    </w:rPr>
  </w:style>
  <w:style w:type="paragraph" w:styleId="NormalWeb">
    <w:name w:val="Normal (Web)"/>
    <w:basedOn w:val="Normal"/>
    <w:uiPriority w:val="99"/>
    <w:rsid w:val="00D3300B"/>
    <w:pPr>
      <w:spacing w:before="100" w:after="100" w:line="240" w:lineRule="auto"/>
    </w:pPr>
    <w:rPr>
      <w:rFonts w:ascii="Times New Roman" w:eastAsia="Times New Roman" w:hAnsi="Times New Roman" w:cs="Times New Roman"/>
      <w:sz w:val="24"/>
      <w:szCs w:val="20"/>
      <w:lang w:val="es-ES" w:eastAsia="es-ES"/>
    </w:rPr>
  </w:style>
  <w:style w:type="character" w:styleId="Hipervnculo">
    <w:name w:val="Hyperlink"/>
    <w:basedOn w:val="Fuentedeprrafopredeter"/>
    <w:uiPriority w:val="99"/>
    <w:unhideWhenUsed/>
    <w:rsid w:val="00F86A70"/>
    <w:rPr>
      <w:color w:val="0563C1" w:themeColor="hyperlink"/>
      <w:u w:val="single"/>
    </w:rPr>
  </w:style>
  <w:style w:type="paragraph" w:styleId="Textodeglobo">
    <w:name w:val="Balloon Text"/>
    <w:basedOn w:val="Normal"/>
    <w:link w:val="TextodegloboCar"/>
    <w:uiPriority w:val="99"/>
    <w:semiHidden/>
    <w:unhideWhenUsed/>
    <w:rsid w:val="00372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FEC"/>
    <w:rPr>
      <w:rFonts w:ascii="Segoe UI" w:hAnsi="Segoe UI" w:cs="Segoe UI"/>
      <w:sz w:val="18"/>
      <w:szCs w:val="18"/>
    </w:rPr>
  </w:style>
  <w:style w:type="paragraph" w:styleId="Encabezado">
    <w:name w:val="header"/>
    <w:basedOn w:val="Normal"/>
    <w:link w:val="EncabezadoCar"/>
    <w:uiPriority w:val="99"/>
    <w:unhideWhenUsed/>
    <w:rsid w:val="009D08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0801"/>
  </w:style>
  <w:style w:type="paragraph" w:styleId="Piedepgina">
    <w:name w:val="footer"/>
    <w:basedOn w:val="Normal"/>
    <w:link w:val="PiedepginaCar"/>
    <w:uiPriority w:val="99"/>
    <w:unhideWhenUsed/>
    <w:rsid w:val="009D08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0801"/>
  </w:style>
  <w:style w:type="character" w:styleId="Textoennegrita">
    <w:name w:val="Strong"/>
    <w:basedOn w:val="Fuentedeprrafopredeter"/>
    <w:uiPriority w:val="22"/>
    <w:qFormat/>
    <w:rsid w:val="0096714A"/>
    <w:rPr>
      <w:b/>
      <w:bCs/>
    </w:rPr>
  </w:style>
  <w:style w:type="character" w:customStyle="1" w:styleId="Ttulo1Car">
    <w:name w:val="Título 1 Car"/>
    <w:basedOn w:val="Fuentedeprrafopredeter"/>
    <w:link w:val="Ttulo1"/>
    <w:uiPriority w:val="9"/>
    <w:rsid w:val="00762A7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62A7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62A71"/>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762A71"/>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762A71"/>
    <w:rPr>
      <w:rFonts w:asciiTheme="majorHAnsi" w:eastAsiaTheme="majorEastAsia" w:hAnsiTheme="majorHAnsi" w:cstheme="majorBidi"/>
      <w:color w:val="2E74B5" w:themeColor="accent1" w:themeShade="BF"/>
    </w:rPr>
  </w:style>
  <w:style w:type="paragraph" w:styleId="Lista">
    <w:name w:val="List"/>
    <w:basedOn w:val="Normal"/>
    <w:uiPriority w:val="99"/>
    <w:unhideWhenUsed/>
    <w:rsid w:val="00762A71"/>
    <w:pPr>
      <w:ind w:left="283" w:hanging="283"/>
      <w:contextualSpacing/>
    </w:pPr>
  </w:style>
  <w:style w:type="paragraph" w:styleId="Lista2">
    <w:name w:val="List 2"/>
    <w:basedOn w:val="Normal"/>
    <w:uiPriority w:val="99"/>
    <w:unhideWhenUsed/>
    <w:rsid w:val="00762A71"/>
    <w:pPr>
      <w:ind w:left="566" w:hanging="283"/>
      <w:contextualSpacing/>
    </w:pPr>
  </w:style>
  <w:style w:type="paragraph" w:styleId="Lista3">
    <w:name w:val="List 3"/>
    <w:basedOn w:val="Normal"/>
    <w:uiPriority w:val="99"/>
    <w:unhideWhenUsed/>
    <w:rsid w:val="00762A71"/>
    <w:pPr>
      <w:ind w:left="849" w:hanging="283"/>
      <w:contextualSpacing/>
    </w:pPr>
  </w:style>
  <w:style w:type="paragraph" w:styleId="Continuarlista">
    <w:name w:val="List Continue"/>
    <w:basedOn w:val="Normal"/>
    <w:uiPriority w:val="99"/>
    <w:unhideWhenUsed/>
    <w:rsid w:val="00762A71"/>
    <w:pPr>
      <w:spacing w:after="120"/>
      <w:ind w:left="283"/>
      <w:contextualSpacing/>
    </w:pPr>
  </w:style>
  <w:style w:type="paragraph" w:styleId="Textoindependiente">
    <w:name w:val="Body Text"/>
    <w:basedOn w:val="Normal"/>
    <w:link w:val="TextoindependienteCar"/>
    <w:uiPriority w:val="99"/>
    <w:unhideWhenUsed/>
    <w:rsid w:val="00762A71"/>
    <w:pPr>
      <w:spacing w:after="120"/>
    </w:pPr>
  </w:style>
  <w:style w:type="character" w:customStyle="1" w:styleId="TextoindependienteCar">
    <w:name w:val="Texto independiente Car"/>
    <w:basedOn w:val="Fuentedeprrafopredeter"/>
    <w:link w:val="Textoindependiente"/>
    <w:uiPriority w:val="99"/>
    <w:rsid w:val="00762A71"/>
  </w:style>
  <w:style w:type="paragraph" w:styleId="Textoindependienteprimerasangra2">
    <w:name w:val="Body Text First Indent 2"/>
    <w:basedOn w:val="Sangradetextonormal"/>
    <w:link w:val="Textoindependienteprimerasangra2Car"/>
    <w:uiPriority w:val="99"/>
    <w:unhideWhenUsed/>
    <w:rsid w:val="00762A71"/>
    <w:pPr>
      <w:spacing w:after="160" w:line="259" w:lineRule="auto"/>
      <w:ind w:left="360" w:firstLine="360"/>
      <w:jc w:val="left"/>
    </w:pPr>
    <w:rPr>
      <w:rFonts w:asciiTheme="minorHAnsi" w:eastAsiaTheme="minorHAnsi" w:hAnsiTheme="minorHAnsi" w:cstheme="minorBidi"/>
      <w:sz w:val="22"/>
      <w:szCs w:val="22"/>
      <w:lang w:val="es-CO" w:eastAsia="en-US"/>
    </w:rPr>
  </w:style>
  <w:style w:type="character" w:customStyle="1" w:styleId="Textoindependienteprimerasangra2Car">
    <w:name w:val="Texto independiente primera sangría 2 Car"/>
    <w:basedOn w:val="SangradetextonormalCar"/>
    <w:link w:val="Textoindependienteprimerasangra2"/>
    <w:uiPriority w:val="99"/>
    <w:rsid w:val="00762A71"/>
    <w:rPr>
      <w:rFonts w:ascii="Times New Roman" w:eastAsia="Times New Roman" w:hAnsi="Times New Roman" w:cs="Times New Roman"/>
      <w:sz w:val="28"/>
      <w:szCs w:val="20"/>
      <w:lang w:val="es-ES" w:eastAsia="es-ES"/>
    </w:rPr>
  </w:style>
  <w:style w:type="character" w:customStyle="1" w:styleId="Mencinsinresolver1">
    <w:name w:val="Mención sin resolver1"/>
    <w:basedOn w:val="Fuentedeprrafopredeter"/>
    <w:uiPriority w:val="99"/>
    <w:semiHidden/>
    <w:unhideWhenUsed/>
    <w:rsid w:val="00762A71"/>
    <w:rPr>
      <w:color w:val="605E5C"/>
      <w:shd w:val="clear" w:color="auto" w:fill="E1DFDD"/>
    </w:rPr>
  </w:style>
  <w:style w:type="character" w:styleId="Refdecomentario">
    <w:name w:val="annotation reference"/>
    <w:basedOn w:val="Fuentedeprrafopredeter"/>
    <w:uiPriority w:val="99"/>
    <w:semiHidden/>
    <w:unhideWhenUsed/>
    <w:rsid w:val="0069063B"/>
    <w:rPr>
      <w:sz w:val="18"/>
      <w:szCs w:val="18"/>
    </w:rPr>
  </w:style>
  <w:style w:type="paragraph" w:styleId="Textocomentario">
    <w:name w:val="annotation text"/>
    <w:basedOn w:val="Normal"/>
    <w:link w:val="TextocomentarioCar"/>
    <w:uiPriority w:val="99"/>
    <w:unhideWhenUsed/>
    <w:rsid w:val="0069063B"/>
    <w:pPr>
      <w:spacing w:line="240" w:lineRule="auto"/>
    </w:pPr>
    <w:rPr>
      <w:sz w:val="24"/>
      <w:szCs w:val="24"/>
    </w:rPr>
  </w:style>
  <w:style w:type="character" w:customStyle="1" w:styleId="TextocomentarioCar">
    <w:name w:val="Texto comentario Car"/>
    <w:basedOn w:val="Fuentedeprrafopredeter"/>
    <w:link w:val="Textocomentario"/>
    <w:uiPriority w:val="99"/>
    <w:rsid w:val="0069063B"/>
    <w:rPr>
      <w:sz w:val="24"/>
      <w:szCs w:val="24"/>
    </w:rPr>
  </w:style>
  <w:style w:type="paragraph" w:styleId="Asuntodelcomentario">
    <w:name w:val="annotation subject"/>
    <w:basedOn w:val="Textocomentario"/>
    <w:next w:val="Textocomentario"/>
    <w:link w:val="AsuntodelcomentarioCar"/>
    <w:uiPriority w:val="99"/>
    <w:semiHidden/>
    <w:unhideWhenUsed/>
    <w:rsid w:val="0069063B"/>
    <w:rPr>
      <w:b/>
      <w:bCs/>
      <w:sz w:val="20"/>
      <w:szCs w:val="20"/>
    </w:rPr>
  </w:style>
  <w:style w:type="character" w:customStyle="1" w:styleId="AsuntodelcomentarioCar">
    <w:name w:val="Asunto del comentario Car"/>
    <w:basedOn w:val="TextocomentarioCar"/>
    <w:link w:val="Asuntodelcomentario"/>
    <w:uiPriority w:val="99"/>
    <w:semiHidden/>
    <w:rsid w:val="0069063B"/>
    <w:rPr>
      <w:b/>
      <w:bCs/>
      <w:sz w:val="20"/>
      <w:szCs w:val="20"/>
    </w:rPr>
  </w:style>
  <w:style w:type="paragraph" w:styleId="Revisin">
    <w:name w:val="Revision"/>
    <w:hidden/>
    <w:uiPriority w:val="99"/>
    <w:semiHidden/>
    <w:rsid w:val="003A2963"/>
    <w:pPr>
      <w:spacing w:after="0" w:line="240" w:lineRule="auto"/>
    </w:pPr>
  </w:style>
  <w:style w:type="character" w:customStyle="1" w:styleId="Mencinsinresolver2">
    <w:name w:val="Mención sin resolver2"/>
    <w:basedOn w:val="Fuentedeprrafopredeter"/>
    <w:uiPriority w:val="99"/>
    <w:rsid w:val="008B6326"/>
    <w:rPr>
      <w:color w:val="605E5C"/>
      <w:shd w:val="clear" w:color="auto" w:fill="E1DFDD"/>
    </w:rPr>
  </w:style>
  <w:style w:type="paragraph" w:styleId="DireccinHTML">
    <w:name w:val="HTML Address"/>
    <w:basedOn w:val="Normal"/>
    <w:link w:val="DireccinHTMLCar"/>
    <w:uiPriority w:val="99"/>
    <w:semiHidden/>
    <w:unhideWhenUsed/>
    <w:rsid w:val="0059111D"/>
    <w:pPr>
      <w:spacing w:after="0" w:line="240" w:lineRule="auto"/>
    </w:pPr>
    <w:rPr>
      <w:i/>
      <w:iCs/>
    </w:rPr>
  </w:style>
  <w:style w:type="character" w:customStyle="1" w:styleId="DireccinHTMLCar">
    <w:name w:val="Dirección HTML Car"/>
    <w:basedOn w:val="Fuentedeprrafopredeter"/>
    <w:link w:val="DireccinHTML"/>
    <w:uiPriority w:val="99"/>
    <w:semiHidden/>
    <w:rsid w:val="0059111D"/>
    <w:rPr>
      <w:i/>
      <w:iCs/>
    </w:rPr>
  </w:style>
  <w:style w:type="table" w:styleId="Tablaconcuadrcula">
    <w:name w:val="Table Grid"/>
    <w:basedOn w:val="Tablanormal"/>
    <w:uiPriority w:val="39"/>
    <w:rsid w:val="004B2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depagina">
    <w:name w:val="Pie de pagina"/>
    <w:basedOn w:val="Normal"/>
    <w:link w:val="Refdenotaalpie"/>
    <w:uiPriority w:val="99"/>
    <w:rsid w:val="00320EBF"/>
    <w:pPr>
      <w:spacing w:line="240" w:lineRule="exact"/>
    </w:pPr>
    <w:rPr>
      <w:vertAlign w:val="superscript"/>
    </w:rPr>
  </w:style>
  <w:style w:type="character" w:customStyle="1" w:styleId="PrrafodelistaCar">
    <w:name w:val="Párrafo de lista Car"/>
    <w:aliases w:val="Footnote Car,Colorful List - Accent 11 Car,List Paragraph2 Car,List Paragraph1 Car,Ha Car,lp1 Car,Normal1 Car,Lista vistosa - Énfasis 11 Car,Párrafo Car,Numbered Paragraph Car,Bullets Car,titulo 3 Car,List Paragraph Car,BOLADEF Car"/>
    <w:link w:val="Prrafodelista"/>
    <w:uiPriority w:val="1"/>
    <w:qFormat/>
    <w:locked/>
    <w:rsid w:val="007F5845"/>
  </w:style>
  <w:style w:type="character" w:customStyle="1" w:styleId="Mencinsinresolver3">
    <w:name w:val="Mención sin resolver3"/>
    <w:basedOn w:val="Fuentedeprrafopredeter"/>
    <w:uiPriority w:val="99"/>
    <w:rsid w:val="00DF35CE"/>
    <w:rPr>
      <w:color w:val="605E5C"/>
      <w:shd w:val="clear" w:color="auto" w:fill="E1DFDD"/>
    </w:rPr>
  </w:style>
  <w:style w:type="character" w:customStyle="1" w:styleId="line-clamp-1">
    <w:name w:val="line-clamp-1"/>
    <w:basedOn w:val="Fuentedeprrafopredeter"/>
    <w:rsid w:val="009C7D02"/>
  </w:style>
  <w:style w:type="paragraph" w:styleId="Sinespaciado">
    <w:name w:val="No Spacing"/>
    <w:link w:val="SinespaciadoCar"/>
    <w:uiPriority w:val="1"/>
    <w:qFormat/>
    <w:rsid w:val="0032753F"/>
    <w:pPr>
      <w:spacing w:after="0" w:line="240" w:lineRule="auto"/>
      <w:jc w:val="both"/>
    </w:pPr>
    <w:rPr>
      <w:rFonts w:ascii="Times New Roman" w:hAnsi="Times New Roman"/>
      <w:sz w:val="28"/>
      <w:lang w:val="es-ES"/>
    </w:rPr>
  </w:style>
  <w:style w:type="character" w:customStyle="1" w:styleId="SinespaciadoCar">
    <w:name w:val="Sin espaciado Car"/>
    <w:basedOn w:val="Fuentedeprrafopredeter"/>
    <w:link w:val="Sinespaciado"/>
    <w:uiPriority w:val="1"/>
    <w:rsid w:val="0032753F"/>
    <w:rPr>
      <w:rFonts w:ascii="Times New Roman" w:hAnsi="Times New Roman"/>
      <w:sz w:val="28"/>
      <w:lang w:val="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rsid w:val="00C439C7"/>
    <w:pPr>
      <w:spacing w:after="0" w:line="240" w:lineRule="auto"/>
      <w:jc w:val="both"/>
    </w:pPr>
    <w:rPr>
      <w:vertAlign w:val="superscript"/>
    </w:rPr>
  </w:style>
  <w:style w:type="character" w:customStyle="1" w:styleId="cf01">
    <w:name w:val="cf01"/>
    <w:basedOn w:val="Fuentedeprrafopredeter"/>
    <w:rsid w:val="00A612DF"/>
  </w:style>
  <w:style w:type="character" w:customStyle="1" w:styleId="cf11">
    <w:name w:val="cf11"/>
    <w:basedOn w:val="Fuentedeprrafopredeter"/>
    <w:rsid w:val="00A612DF"/>
  </w:style>
  <w:style w:type="character" w:customStyle="1" w:styleId="Mencinsinresolver4">
    <w:name w:val="Mención sin resolver4"/>
    <w:basedOn w:val="Fuentedeprrafopredeter"/>
    <w:uiPriority w:val="99"/>
    <w:semiHidden/>
    <w:unhideWhenUsed/>
    <w:rsid w:val="00331039"/>
    <w:rPr>
      <w:color w:val="605E5C"/>
      <w:shd w:val="clear" w:color="auto" w:fill="E1DFDD"/>
    </w:rPr>
  </w:style>
  <w:style w:type="character" w:styleId="Hipervnculovisitado">
    <w:name w:val="FollowedHyperlink"/>
    <w:basedOn w:val="Fuentedeprrafopredeter"/>
    <w:uiPriority w:val="99"/>
    <w:semiHidden/>
    <w:unhideWhenUsed/>
    <w:rsid w:val="00ED0459"/>
    <w:rPr>
      <w:color w:val="954F72" w:themeColor="followedHyperlink"/>
      <w:u w:val="single"/>
    </w:rPr>
  </w:style>
  <w:style w:type="paragraph" w:customStyle="1" w:styleId="p1">
    <w:name w:val="p1"/>
    <w:basedOn w:val="Normal"/>
    <w:rsid w:val="0023154B"/>
    <w:pPr>
      <w:spacing w:after="0" w:line="240" w:lineRule="auto"/>
    </w:pPr>
    <w:rPr>
      <w:rFonts w:ascii="Times New Roman" w:eastAsia="Times New Roman" w:hAnsi="Times New Roman" w:cs="Times New Roman"/>
      <w:color w:val="000000"/>
      <w:sz w:val="18"/>
      <w:szCs w:val="18"/>
      <w:lang w:eastAsia="es-MX"/>
    </w:rPr>
  </w:style>
  <w:style w:type="table" w:styleId="Tablaconcuadrcula4-nfasis3">
    <w:name w:val="Grid Table 4 Accent 3"/>
    <w:basedOn w:val="Tablanormal"/>
    <w:uiPriority w:val="49"/>
    <w:rsid w:val="00F4384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3">
    <w:name w:val="Grid Table 1 Light Accent 3"/>
    <w:basedOn w:val="Tablanormal"/>
    <w:uiPriority w:val="46"/>
    <w:rsid w:val="00D628C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vuuxrf">
    <w:name w:val="vuuxrf"/>
    <w:basedOn w:val="Fuentedeprrafopredeter"/>
    <w:rsid w:val="00BD2ED0"/>
  </w:style>
  <w:style w:type="character" w:styleId="CitaHTML">
    <w:name w:val="HTML Cite"/>
    <w:basedOn w:val="Fuentedeprrafopredeter"/>
    <w:uiPriority w:val="99"/>
    <w:semiHidden/>
    <w:unhideWhenUsed/>
    <w:rsid w:val="00BD2ED0"/>
    <w:rPr>
      <w:i/>
      <w:iCs/>
    </w:rPr>
  </w:style>
  <w:style w:type="character" w:customStyle="1" w:styleId="ylgvce">
    <w:name w:val="ylgvce"/>
    <w:basedOn w:val="Fuentedeprrafopredeter"/>
    <w:rsid w:val="00BD2ED0"/>
  </w:style>
  <w:style w:type="character" w:styleId="Nmerodepgina">
    <w:name w:val="page number"/>
    <w:basedOn w:val="Fuentedeprrafopredeter"/>
    <w:uiPriority w:val="99"/>
    <w:semiHidden/>
    <w:unhideWhenUsed/>
    <w:rsid w:val="004741F2"/>
  </w:style>
  <w:style w:type="character" w:customStyle="1" w:styleId="s1">
    <w:name w:val="s1"/>
    <w:basedOn w:val="Fuentedeprrafopredeter"/>
    <w:rsid w:val="006F54D9"/>
    <w:rPr>
      <w:rFonts w:ascii="Bookman Old Style" w:hAnsi="Bookman Old Style" w:hint="default"/>
      <w:sz w:val="14"/>
      <w:szCs w:val="14"/>
    </w:rPr>
  </w:style>
  <w:style w:type="character" w:customStyle="1" w:styleId="baj">
    <w:name w:val="b_aj"/>
    <w:basedOn w:val="Fuentedeprrafopredeter"/>
    <w:rsid w:val="00602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7268">
      <w:bodyDiv w:val="1"/>
      <w:marLeft w:val="0"/>
      <w:marRight w:val="0"/>
      <w:marTop w:val="0"/>
      <w:marBottom w:val="0"/>
      <w:divBdr>
        <w:top w:val="none" w:sz="0" w:space="0" w:color="auto"/>
        <w:left w:val="none" w:sz="0" w:space="0" w:color="auto"/>
        <w:bottom w:val="none" w:sz="0" w:space="0" w:color="auto"/>
        <w:right w:val="none" w:sz="0" w:space="0" w:color="auto"/>
      </w:divBdr>
      <w:divsChild>
        <w:div w:id="1995254547">
          <w:marLeft w:val="0"/>
          <w:marRight w:val="0"/>
          <w:marTop w:val="0"/>
          <w:marBottom w:val="0"/>
          <w:divBdr>
            <w:top w:val="none" w:sz="0" w:space="0" w:color="auto"/>
            <w:left w:val="none" w:sz="0" w:space="0" w:color="auto"/>
            <w:bottom w:val="none" w:sz="0" w:space="0" w:color="auto"/>
            <w:right w:val="none" w:sz="0" w:space="0" w:color="auto"/>
          </w:divBdr>
          <w:divsChild>
            <w:div w:id="1668512650">
              <w:marLeft w:val="0"/>
              <w:marRight w:val="0"/>
              <w:marTop w:val="0"/>
              <w:marBottom w:val="0"/>
              <w:divBdr>
                <w:top w:val="none" w:sz="0" w:space="0" w:color="auto"/>
                <w:left w:val="none" w:sz="0" w:space="0" w:color="auto"/>
                <w:bottom w:val="none" w:sz="0" w:space="0" w:color="auto"/>
                <w:right w:val="none" w:sz="0" w:space="0" w:color="auto"/>
              </w:divBdr>
              <w:divsChild>
                <w:div w:id="643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745">
      <w:bodyDiv w:val="1"/>
      <w:marLeft w:val="0"/>
      <w:marRight w:val="0"/>
      <w:marTop w:val="0"/>
      <w:marBottom w:val="0"/>
      <w:divBdr>
        <w:top w:val="none" w:sz="0" w:space="0" w:color="auto"/>
        <w:left w:val="none" w:sz="0" w:space="0" w:color="auto"/>
        <w:bottom w:val="none" w:sz="0" w:space="0" w:color="auto"/>
        <w:right w:val="none" w:sz="0" w:space="0" w:color="auto"/>
      </w:divBdr>
    </w:div>
    <w:div w:id="57943414">
      <w:bodyDiv w:val="1"/>
      <w:marLeft w:val="0"/>
      <w:marRight w:val="0"/>
      <w:marTop w:val="0"/>
      <w:marBottom w:val="0"/>
      <w:divBdr>
        <w:top w:val="none" w:sz="0" w:space="0" w:color="auto"/>
        <w:left w:val="none" w:sz="0" w:space="0" w:color="auto"/>
        <w:bottom w:val="none" w:sz="0" w:space="0" w:color="auto"/>
        <w:right w:val="none" w:sz="0" w:space="0" w:color="auto"/>
      </w:divBdr>
    </w:div>
    <w:div w:id="65274670">
      <w:bodyDiv w:val="1"/>
      <w:marLeft w:val="0"/>
      <w:marRight w:val="0"/>
      <w:marTop w:val="0"/>
      <w:marBottom w:val="0"/>
      <w:divBdr>
        <w:top w:val="none" w:sz="0" w:space="0" w:color="auto"/>
        <w:left w:val="none" w:sz="0" w:space="0" w:color="auto"/>
        <w:bottom w:val="none" w:sz="0" w:space="0" w:color="auto"/>
        <w:right w:val="none" w:sz="0" w:space="0" w:color="auto"/>
      </w:divBdr>
    </w:div>
    <w:div w:id="82387244">
      <w:bodyDiv w:val="1"/>
      <w:marLeft w:val="0"/>
      <w:marRight w:val="0"/>
      <w:marTop w:val="0"/>
      <w:marBottom w:val="0"/>
      <w:divBdr>
        <w:top w:val="none" w:sz="0" w:space="0" w:color="auto"/>
        <w:left w:val="none" w:sz="0" w:space="0" w:color="auto"/>
        <w:bottom w:val="none" w:sz="0" w:space="0" w:color="auto"/>
        <w:right w:val="none" w:sz="0" w:space="0" w:color="auto"/>
      </w:divBdr>
      <w:divsChild>
        <w:div w:id="1200168395">
          <w:marLeft w:val="0"/>
          <w:marRight w:val="0"/>
          <w:marTop w:val="0"/>
          <w:marBottom w:val="0"/>
          <w:divBdr>
            <w:top w:val="none" w:sz="0" w:space="0" w:color="auto"/>
            <w:left w:val="none" w:sz="0" w:space="0" w:color="auto"/>
            <w:bottom w:val="none" w:sz="0" w:space="0" w:color="auto"/>
            <w:right w:val="none" w:sz="0" w:space="0" w:color="auto"/>
          </w:divBdr>
          <w:divsChild>
            <w:div w:id="1639802258">
              <w:marLeft w:val="0"/>
              <w:marRight w:val="0"/>
              <w:marTop w:val="0"/>
              <w:marBottom w:val="0"/>
              <w:divBdr>
                <w:top w:val="none" w:sz="0" w:space="0" w:color="auto"/>
                <w:left w:val="none" w:sz="0" w:space="0" w:color="auto"/>
                <w:bottom w:val="none" w:sz="0" w:space="0" w:color="auto"/>
                <w:right w:val="none" w:sz="0" w:space="0" w:color="auto"/>
              </w:divBdr>
              <w:divsChild>
                <w:div w:id="18953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2868">
      <w:bodyDiv w:val="1"/>
      <w:marLeft w:val="0"/>
      <w:marRight w:val="0"/>
      <w:marTop w:val="0"/>
      <w:marBottom w:val="0"/>
      <w:divBdr>
        <w:top w:val="none" w:sz="0" w:space="0" w:color="auto"/>
        <w:left w:val="none" w:sz="0" w:space="0" w:color="auto"/>
        <w:bottom w:val="none" w:sz="0" w:space="0" w:color="auto"/>
        <w:right w:val="none" w:sz="0" w:space="0" w:color="auto"/>
      </w:divBdr>
    </w:div>
    <w:div w:id="108283235">
      <w:bodyDiv w:val="1"/>
      <w:marLeft w:val="0"/>
      <w:marRight w:val="0"/>
      <w:marTop w:val="0"/>
      <w:marBottom w:val="0"/>
      <w:divBdr>
        <w:top w:val="none" w:sz="0" w:space="0" w:color="auto"/>
        <w:left w:val="none" w:sz="0" w:space="0" w:color="auto"/>
        <w:bottom w:val="none" w:sz="0" w:space="0" w:color="auto"/>
        <w:right w:val="none" w:sz="0" w:space="0" w:color="auto"/>
      </w:divBdr>
    </w:div>
    <w:div w:id="112987127">
      <w:bodyDiv w:val="1"/>
      <w:marLeft w:val="0"/>
      <w:marRight w:val="0"/>
      <w:marTop w:val="0"/>
      <w:marBottom w:val="0"/>
      <w:divBdr>
        <w:top w:val="none" w:sz="0" w:space="0" w:color="auto"/>
        <w:left w:val="none" w:sz="0" w:space="0" w:color="auto"/>
        <w:bottom w:val="none" w:sz="0" w:space="0" w:color="auto"/>
        <w:right w:val="none" w:sz="0" w:space="0" w:color="auto"/>
      </w:divBdr>
      <w:divsChild>
        <w:div w:id="16010849">
          <w:marLeft w:val="0"/>
          <w:marRight w:val="0"/>
          <w:marTop w:val="0"/>
          <w:marBottom w:val="0"/>
          <w:divBdr>
            <w:top w:val="none" w:sz="0" w:space="0" w:color="auto"/>
            <w:left w:val="none" w:sz="0" w:space="0" w:color="auto"/>
            <w:bottom w:val="none" w:sz="0" w:space="0" w:color="auto"/>
            <w:right w:val="none" w:sz="0" w:space="0" w:color="auto"/>
          </w:divBdr>
          <w:divsChild>
            <w:div w:id="1183666388">
              <w:marLeft w:val="0"/>
              <w:marRight w:val="0"/>
              <w:marTop w:val="0"/>
              <w:marBottom w:val="0"/>
              <w:divBdr>
                <w:top w:val="none" w:sz="0" w:space="0" w:color="auto"/>
                <w:left w:val="none" w:sz="0" w:space="0" w:color="auto"/>
                <w:bottom w:val="none" w:sz="0" w:space="0" w:color="auto"/>
                <w:right w:val="none" w:sz="0" w:space="0" w:color="auto"/>
              </w:divBdr>
              <w:divsChild>
                <w:div w:id="966735130">
                  <w:marLeft w:val="0"/>
                  <w:marRight w:val="0"/>
                  <w:marTop w:val="0"/>
                  <w:marBottom w:val="0"/>
                  <w:divBdr>
                    <w:top w:val="none" w:sz="0" w:space="0" w:color="auto"/>
                    <w:left w:val="none" w:sz="0" w:space="0" w:color="auto"/>
                    <w:bottom w:val="none" w:sz="0" w:space="0" w:color="auto"/>
                    <w:right w:val="none" w:sz="0" w:space="0" w:color="auto"/>
                  </w:divBdr>
                  <w:divsChild>
                    <w:div w:id="4128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31770">
      <w:bodyDiv w:val="1"/>
      <w:marLeft w:val="0"/>
      <w:marRight w:val="0"/>
      <w:marTop w:val="0"/>
      <w:marBottom w:val="0"/>
      <w:divBdr>
        <w:top w:val="none" w:sz="0" w:space="0" w:color="auto"/>
        <w:left w:val="none" w:sz="0" w:space="0" w:color="auto"/>
        <w:bottom w:val="none" w:sz="0" w:space="0" w:color="auto"/>
        <w:right w:val="none" w:sz="0" w:space="0" w:color="auto"/>
      </w:divBdr>
      <w:divsChild>
        <w:div w:id="132413425">
          <w:marLeft w:val="0"/>
          <w:marRight w:val="0"/>
          <w:marTop w:val="0"/>
          <w:marBottom w:val="0"/>
          <w:divBdr>
            <w:top w:val="none" w:sz="0" w:space="0" w:color="auto"/>
            <w:left w:val="none" w:sz="0" w:space="0" w:color="auto"/>
            <w:bottom w:val="none" w:sz="0" w:space="0" w:color="auto"/>
            <w:right w:val="none" w:sz="0" w:space="0" w:color="auto"/>
          </w:divBdr>
          <w:divsChild>
            <w:div w:id="1214999656">
              <w:marLeft w:val="0"/>
              <w:marRight w:val="0"/>
              <w:marTop w:val="0"/>
              <w:marBottom w:val="0"/>
              <w:divBdr>
                <w:top w:val="none" w:sz="0" w:space="0" w:color="auto"/>
                <w:left w:val="none" w:sz="0" w:space="0" w:color="auto"/>
                <w:bottom w:val="none" w:sz="0" w:space="0" w:color="auto"/>
                <w:right w:val="none" w:sz="0" w:space="0" w:color="auto"/>
              </w:divBdr>
              <w:divsChild>
                <w:div w:id="1133869183">
                  <w:marLeft w:val="0"/>
                  <w:marRight w:val="0"/>
                  <w:marTop w:val="0"/>
                  <w:marBottom w:val="0"/>
                  <w:divBdr>
                    <w:top w:val="none" w:sz="0" w:space="0" w:color="auto"/>
                    <w:left w:val="none" w:sz="0" w:space="0" w:color="auto"/>
                    <w:bottom w:val="none" w:sz="0" w:space="0" w:color="auto"/>
                    <w:right w:val="none" w:sz="0" w:space="0" w:color="auto"/>
                  </w:divBdr>
                  <w:divsChild>
                    <w:div w:id="968125755">
                      <w:marLeft w:val="0"/>
                      <w:marRight w:val="0"/>
                      <w:marTop w:val="0"/>
                      <w:marBottom w:val="0"/>
                      <w:divBdr>
                        <w:top w:val="none" w:sz="0" w:space="0" w:color="auto"/>
                        <w:left w:val="none" w:sz="0" w:space="0" w:color="auto"/>
                        <w:bottom w:val="none" w:sz="0" w:space="0" w:color="auto"/>
                        <w:right w:val="none" w:sz="0" w:space="0" w:color="auto"/>
                      </w:divBdr>
                    </w:div>
                    <w:div w:id="197305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5510">
      <w:bodyDiv w:val="1"/>
      <w:marLeft w:val="0"/>
      <w:marRight w:val="0"/>
      <w:marTop w:val="0"/>
      <w:marBottom w:val="0"/>
      <w:divBdr>
        <w:top w:val="none" w:sz="0" w:space="0" w:color="auto"/>
        <w:left w:val="none" w:sz="0" w:space="0" w:color="auto"/>
        <w:bottom w:val="none" w:sz="0" w:space="0" w:color="auto"/>
        <w:right w:val="none" w:sz="0" w:space="0" w:color="auto"/>
      </w:divBdr>
    </w:div>
    <w:div w:id="130370633">
      <w:bodyDiv w:val="1"/>
      <w:marLeft w:val="0"/>
      <w:marRight w:val="0"/>
      <w:marTop w:val="0"/>
      <w:marBottom w:val="0"/>
      <w:divBdr>
        <w:top w:val="none" w:sz="0" w:space="0" w:color="auto"/>
        <w:left w:val="none" w:sz="0" w:space="0" w:color="auto"/>
        <w:bottom w:val="none" w:sz="0" w:space="0" w:color="auto"/>
        <w:right w:val="none" w:sz="0" w:space="0" w:color="auto"/>
      </w:divBdr>
      <w:divsChild>
        <w:div w:id="1288126463">
          <w:marLeft w:val="0"/>
          <w:marRight w:val="0"/>
          <w:marTop w:val="15"/>
          <w:marBottom w:val="0"/>
          <w:divBdr>
            <w:top w:val="single" w:sz="48" w:space="0" w:color="auto"/>
            <w:left w:val="single" w:sz="48" w:space="0" w:color="auto"/>
            <w:bottom w:val="single" w:sz="48" w:space="0" w:color="auto"/>
            <w:right w:val="single" w:sz="48" w:space="0" w:color="auto"/>
          </w:divBdr>
          <w:divsChild>
            <w:div w:id="706221446">
              <w:marLeft w:val="0"/>
              <w:marRight w:val="0"/>
              <w:marTop w:val="0"/>
              <w:marBottom w:val="0"/>
              <w:divBdr>
                <w:top w:val="none" w:sz="0" w:space="0" w:color="auto"/>
                <w:left w:val="none" w:sz="0" w:space="0" w:color="auto"/>
                <w:bottom w:val="none" w:sz="0" w:space="0" w:color="auto"/>
                <w:right w:val="none" w:sz="0" w:space="0" w:color="auto"/>
              </w:divBdr>
            </w:div>
          </w:divsChild>
        </w:div>
        <w:div w:id="1922332143">
          <w:marLeft w:val="0"/>
          <w:marRight w:val="0"/>
          <w:marTop w:val="15"/>
          <w:marBottom w:val="0"/>
          <w:divBdr>
            <w:top w:val="single" w:sz="48" w:space="0" w:color="auto"/>
            <w:left w:val="single" w:sz="48" w:space="0" w:color="auto"/>
            <w:bottom w:val="single" w:sz="48" w:space="0" w:color="auto"/>
            <w:right w:val="single" w:sz="48" w:space="0" w:color="auto"/>
          </w:divBdr>
          <w:divsChild>
            <w:div w:id="7142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662">
      <w:bodyDiv w:val="1"/>
      <w:marLeft w:val="0"/>
      <w:marRight w:val="0"/>
      <w:marTop w:val="0"/>
      <w:marBottom w:val="0"/>
      <w:divBdr>
        <w:top w:val="none" w:sz="0" w:space="0" w:color="auto"/>
        <w:left w:val="none" w:sz="0" w:space="0" w:color="auto"/>
        <w:bottom w:val="none" w:sz="0" w:space="0" w:color="auto"/>
        <w:right w:val="none" w:sz="0" w:space="0" w:color="auto"/>
      </w:divBdr>
    </w:div>
    <w:div w:id="206649385">
      <w:bodyDiv w:val="1"/>
      <w:marLeft w:val="0"/>
      <w:marRight w:val="0"/>
      <w:marTop w:val="0"/>
      <w:marBottom w:val="0"/>
      <w:divBdr>
        <w:top w:val="none" w:sz="0" w:space="0" w:color="auto"/>
        <w:left w:val="none" w:sz="0" w:space="0" w:color="auto"/>
        <w:bottom w:val="none" w:sz="0" w:space="0" w:color="auto"/>
        <w:right w:val="none" w:sz="0" w:space="0" w:color="auto"/>
      </w:divBdr>
      <w:divsChild>
        <w:div w:id="919405282">
          <w:marLeft w:val="0"/>
          <w:marRight w:val="0"/>
          <w:marTop w:val="0"/>
          <w:marBottom w:val="0"/>
          <w:divBdr>
            <w:top w:val="none" w:sz="0" w:space="0" w:color="auto"/>
            <w:left w:val="none" w:sz="0" w:space="0" w:color="auto"/>
            <w:bottom w:val="none" w:sz="0" w:space="0" w:color="auto"/>
            <w:right w:val="none" w:sz="0" w:space="0" w:color="auto"/>
          </w:divBdr>
          <w:divsChild>
            <w:div w:id="222717870">
              <w:marLeft w:val="0"/>
              <w:marRight w:val="0"/>
              <w:marTop w:val="0"/>
              <w:marBottom w:val="0"/>
              <w:divBdr>
                <w:top w:val="none" w:sz="0" w:space="0" w:color="auto"/>
                <w:left w:val="none" w:sz="0" w:space="0" w:color="auto"/>
                <w:bottom w:val="none" w:sz="0" w:space="0" w:color="auto"/>
                <w:right w:val="none" w:sz="0" w:space="0" w:color="auto"/>
              </w:divBdr>
              <w:divsChild>
                <w:div w:id="549346628">
                  <w:marLeft w:val="0"/>
                  <w:marRight w:val="0"/>
                  <w:marTop w:val="0"/>
                  <w:marBottom w:val="0"/>
                  <w:divBdr>
                    <w:top w:val="none" w:sz="0" w:space="0" w:color="auto"/>
                    <w:left w:val="none" w:sz="0" w:space="0" w:color="auto"/>
                    <w:bottom w:val="none" w:sz="0" w:space="0" w:color="auto"/>
                    <w:right w:val="none" w:sz="0" w:space="0" w:color="auto"/>
                  </w:divBdr>
                  <w:divsChild>
                    <w:div w:id="381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02743">
          <w:marLeft w:val="0"/>
          <w:marRight w:val="0"/>
          <w:marTop w:val="0"/>
          <w:marBottom w:val="0"/>
          <w:divBdr>
            <w:top w:val="none" w:sz="0" w:space="0" w:color="auto"/>
            <w:left w:val="none" w:sz="0" w:space="0" w:color="auto"/>
            <w:bottom w:val="none" w:sz="0" w:space="0" w:color="auto"/>
            <w:right w:val="none" w:sz="0" w:space="0" w:color="auto"/>
          </w:divBdr>
          <w:divsChild>
            <w:div w:id="1673727679">
              <w:marLeft w:val="0"/>
              <w:marRight w:val="0"/>
              <w:marTop w:val="0"/>
              <w:marBottom w:val="0"/>
              <w:divBdr>
                <w:top w:val="none" w:sz="0" w:space="0" w:color="auto"/>
                <w:left w:val="none" w:sz="0" w:space="0" w:color="auto"/>
                <w:bottom w:val="none" w:sz="0" w:space="0" w:color="auto"/>
                <w:right w:val="none" w:sz="0" w:space="0" w:color="auto"/>
              </w:divBdr>
              <w:divsChild>
                <w:div w:id="1438133203">
                  <w:marLeft w:val="0"/>
                  <w:marRight w:val="0"/>
                  <w:marTop w:val="0"/>
                  <w:marBottom w:val="0"/>
                  <w:divBdr>
                    <w:top w:val="none" w:sz="0" w:space="0" w:color="auto"/>
                    <w:left w:val="none" w:sz="0" w:space="0" w:color="auto"/>
                    <w:bottom w:val="none" w:sz="0" w:space="0" w:color="auto"/>
                    <w:right w:val="none" w:sz="0" w:space="0" w:color="auto"/>
                  </w:divBdr>
                  <w:divsChild>
                    <w:div w:id="5237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632951">
      <w:bodyDiv w:val="1"/>
      <w:marLeft w:val="0"/>
      <w:marRight w:val="0"/>
      <w:marTop w:val="0"/>
      <w:marBottom w:val="0"/>
      <w:divBdr>
        <w:top w:val="none" w:sz="0" w:space="0" w:color="auto"/>
        <w:left w:val="none" w:sz="0" w:space="0" w:color="auto"/>
        <w:bottom w:val="none" w:sz="0" w:space="0" w:color="auto"/>
        <w:right w:val="none" w:sz="0" w:space="0" w:color="auto"/>
      </w:divBdr>
    </w:div>
    <w:div w:id="270825399">
      <w:bodyDiv w:val="1"/>
      <w:marLeft w:val="0"/>
      <w:marRight w:val="0"/>
      <w:marTop w:val="0"/>
      <w:marBottom w:val="0"/>
      <w:divBdr>
        <w:top w:val="none" w:sz="0" w:space="0" w:color="auto"/>
        <w:left w:val="none" w:sz="0" w:space="0" w:color="auto"/>
        <w:bottom w:val="none" w:sz="0" w:space="0" w:color="auto"/>
        <w:right w:val="none" w:sz="0" w:space="0" w:color="auto"/>
      </w:divBdr>
      <w:divsChild>
        <w:div w:id="1580629505">
          <w:marLeft w:val="0"/>
          <w:marRight w:val="0"/>
          <w:marTop w:val="0"/>
          <w:marBottom w:val="0"/>
          <w:divBdr>
            <w:top w:val="none" w:sz="0" w:space="0" w:color="auto"/>
            <w:left w:val="none" w:sz="0" w:space="0" w:color="auto"/>
            <w:bottom w:val="none" w:sz="0" w:space="0" w:color="auto"/>
            <w:right w:val="none" w:sz="0" w:space="0" w:color="auto"/>
          </w:divBdr>
          <w:divsChild>
            <w:div w:id="583294878">
              <w:marLeft w:val="0"/>
              <w:marRight w:val="0"/>
              <w:marTop w:val="0"/>
              <w:marBottom w:val="0"/>
              <w:divBdr>
                <w:top w:val="none" w:sz="0" w:space="0" w:color="auto"/>
                <w:left w:val="none" w:sz="0" w:space="0" w:color="auto"/>
                <w:bottom w:val="none" w:sz="0" w:space="0" w:color="auto"/>
                <w:right w:val="none" w:sz="0" w:space="0" w:color="auto"/>
              </w:divBdr>
              <w:divsChild>
                <w:div w:id="15023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6714">
      <w:bodyDiv w:val="1"/>
      <w:marLeft w:val="0"/>
      <w:marRight w:val="0"/>
      <w:marTop w:val="0"/>
      <w:marBottom w:val="0"/>
      <w:divBdr>
        <w:top w:val="none" w:sz="0" w:space="0" w:color="auto"/>
        <w:left w:val="none" w:sz="0" w:space="0" w:color="auto"/>
        <w:bottom w:val="none" w:sz="0" w:space="0" w:color="auto"/>
        <w:right w:val="none" w:sz="0" w:space="0" w:color="auto"/>
      </w:divBdr>
    </w:div>
    <w:div w:id="334959055">
      <w:bodyDiv w:val="1"/>
      <w:marLeft w:val="0"/>
      <w:marRight w:val="0"/>
      <w:marTop w:val="0"/>
      <w:marBottom w:val="0"/>
      <w:divBdr>
        <w:top w:val="none" w:sz="0" w:space="0" w:color="auto"/>
        <w:left w:val="none" w:sz="0" w:space="0" w:color="auto"/>
        <w:bottom w:val="none" w:sz="0" w:space="0" w:color="auto"/>
        <w:right w:val="none" w:sz="0" w:space="0" w:color="auto"/>
      </w:divBdr>
    </w:div>
    <w:div w:id="351690326">
      <w:bodyDiv w:val="1"/>
      <w:marLeft w:val="0"/>
      <w:marRight w:val="0"/>
      <w:marTop w:val="0"/>
      <w:marBottom w:val="0"/>
      <w:divBdr>
        <w:top w:val="none" w:sz="0" w:space="0" w:color="auto"/>
        <w:left w:val="none" w:sz="0" w:space="0" w:color="auto"/>
        <w:bottom w:val="none" w:sz="0" w:space="0" w:color="auto"/>
        <w:right w:val="none" w:sz="0" w:space="0" w:color="auto"/>
      </w:divBdr>
      <w:divsChild>
        <w:div w:id="991637711">
          <w:marLeft w:val="0"/>
          <w:marRight w:val="0"/>
          <w:marTop w:val="0"/>
          <w:marBottom w:val="0"/>
          <w:divBdr>
            <w:top w:val="none" w:sz="0" w:space="0" w:color="auto"/>
            <w:left w:val="none" w:sz="0" w:space="0" w:color="auto"/>
            <w:bottom w:val="none" w:sz="0" w:space="0" w:color="auto"/>
            <w:right w:val="none" w:sz="0" w:space="0" w:color="auto"/>
          </w:divBdr>
          <w:divsChild>
            <w:div w:id="2059208326">
              <w:marLeft w:val="0"/>
              <w:marRight w:val="0"/>
              <w:marTop w:val="0"/>
              <w:marBottom w:val="0"/>
              <w:divBdr>
                <w:top w:val="none" w:sz="0" w:space="0" w:color="auto"/>
                <w:left w:val="none" w:sz="0" w:space="0" w:color="auto"/>
                <w:bottom w:val="none" w:sz="0" w:space="0" w:color="auto"/>
                <w:right w:val="none" w:sz="0" w:space="0" w:color="auto"/>
              </w:divBdr>
              <w:divsChild>
                <w:div w:id="139454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54992">
      <w:bodyDiv w:val="1"/>
      <w:marLeft w:val="0"/>
      <w:marRight w:val="0"/>
      <w:marTop w:val="0"/>
      <w:marBottom w:val="0"/>
      <w:divBdr>
        <w:top w:val="none" w:sz="0" w:space="0" w:color="auto"/>
        <w:left w:val="none" w:sz="0" w:space="0" w:color="auto"/>
        <w:bottom w:val="none" w:sz="0" w:space="0" w:color="auto"/>
        <w:right w:val="none" w:sz="0" w:space="0" w:color="auto"/>
      </w:divBdr>
    </w:div>
    <w:div w:id="398791372">
      <w:bodyDiv w:val="1"/>
      <w:marLeft w:val="0"/>
      <w:marRight w:val="0"/>
      <w:marTop w:val="0"/>
      <w:marBottom w:val="0"/>
      <w:divBdr>
        <w:top w:val="none" w:sz="0" w:space="0" w:color="auto"/>
        <w:left w:val="none" w:sz="0" w:space="0" w:color="auto"/>
        <w:bottom w:val="none" w:sz="0" w:space="0" w:color="auto"/>
        <w:right w:val="none" w:sz="0" w:space="0" w:color="auto"/>
      </w:divBdr>
      <w:divsChild>
        <w:div w:id="292637351">
          <w:marLeft w:val="0"/>
          <w:marRight w:val="0"/>
          <w:marTop w:val="0"/>
          <w:marBottom w:val="0"/>
          <w:divBdr>
            <w:top w:val="none" w:sz="0" w:space="0" w:color="auto"/>
            <w:left w:val="none" w:sz="0" w:space="0" w:color="auto"/>
            <w:bottom w:val="none" w:sz="0" w:space="0" w:color="auto"/>
            <w:right w:val="none" w:sz="0" w:space="0" w:color="auto"/>
          </w:divBdr>
          <w:divsChild>
            <w:div w:id="727218422">
              <w:marLeft w:val="0"/>
              <w:marRight w:val="0"/>
              <w:marTop w:val="0"/>
              <w:marBottom w:val="0"/>
              <w:divBdr>
                <w:top w:val="none" w:sz="0" w:space="0" w:color="auto"/>
                <w:left w:val="none" w:sz="0" w:space="0" w:color="auto"/>
                <w:bottom w:val="none" w:sz="0" w:space="0" w:color="auto"/>
                <w:right w:val="none" w:sz="0" w:space="0" w:color="auto"/>
              </w:divBdr>
              <w:divsChild>
                <w:div w:id="177440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55949">
      <w:bodyDiv w:val="1"/>
      <w:marLeft w:val="0"/>
      <w:marRight w:val="0"/>
      <w:marTop w:val="0"/>
      <w:marBottom w:val="0"/>
      <w:divBdr>
        <w:top w:val="none" w:sz="0" w:space="0" w:color="auto"/>
        <w:left w:val="none" w:sz="0" w:space="0" w:color="auto"/>
        <w:bottom w:val="none" w:sz="0" w:space="0" w:color="auto"/>
        <w:right w:val="none" w:sz="0" w:space="0" w:color="auto"/>
      </w:divBdr>
    </w:div>
    <w:div w:id="487403845">
      <w:bodyDiv w:val="1"/>
      <w:marLeft w:val="0"/>
      <w:marRight w:val="0"/>
      <w:marTop w:val="0"/>
      <w:marBottom w:val="0"/>
      <w:divBdr>
        <w:top w:val="none" w:sz="0" w:space="0" w:color="auto"/>
        <w:left w:val="none" w:sz="0" w:space="0" w:color="auto"/>
        <w:bottom w:val="none" w:sz="0" w:space="0" w:color="auto"/>
        <w:right w:val="none" w:sz="0" w:space="0" w:color="auto"/>
      </w:divBdr>
    </w:div>
    <w:div w:id="505098897">
      <w:bodyDiv w:val="1"/>
      <w:marLeft w:val="0"/>
      <w:marRight w:val="0"/>
      <w:marTop w:val="0"/>
      <w:marBottom w:val="0"/>
      <w:divBdr>
        <w:top w:val="none" w:sz="0" w:space="0" w:color="auto"/>
        <w:left w:val="none" w:sz="0" w:space="0" w:color="auto"/>
        <w:bottom w:val="none" w:sz="0" w:space="0" w:color="auto"/>
        <w:right w:val="none" w:sz="0" w:space="0" w:color="auto"/>
      </w:divBdr>
      <w:divsChild>
        <w:div w:id="1201820458">
          <w:marLeft w:val="0"/>
          <w:marRight w:val="0"/>
          <w:marTop w:val="0"/>
          <w:marBottom w:val="0"/>
          <w:divBdr>
            <w:top w:val="none" w:sz="0" w:space="0" w:color="auto"/>
            <w:left w:val="none" w:sz="0" w:space="0" w:color="auto"/>
            <w:bottom w:val="none" w:sz="0" w:space="0" w:color="auto"/>
            <w:right w:val="none" w:sz="0" w:space="0" w:color="auto"/>
          </w:divBdr>
          <w:divsChild>
            <w:div w:id="496191898">
              <w:marLeft w:val="0"/>
              <w:marRight w:val="0"/>
              <w:marTop w:val="0"/>
              <w:marBottom w:val="0"/>
              <w:divBdr>
                <w:top w:val="none" w:sz="0" w:space="0" w:color="auto"/>
                <w:left w:val="none" w:sz="0" w:space="0" w:color="auto"/>
                <w:bottom w:val="none" w:sz="0" w:space="0" w:color="auto"/>
                <w:right w:val="none" w:sz="0" w:space="0" w:color="auto"/>
              </w:divBdr>
              <w:divsChild>
                <w:div w:id="10258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91660">
      <w:bodyDiv w:val="1"/>
      <w:marLeft w:val="0"/>
      <w:marRight w:val="0"/>
      <w:marTop w:val="0"/>
      <w:marBottom w:val="0"/>
      <w:divBdr>
        <w:top w:val="none" w:sz="0" w:space="0" w:color="auto"/>
        <w:left w:val="none" w:sz="0" w:space="0" w:color="auto"/>
        <w:bottom w:val="none" w:sz="0" w:space="0" w:color="auto"/>
        <w:right w:val="none" w:sz="0" w:space="0" w:color="auto"/>
      </w:divBdr>
      <w:divsChild>
        <w:div w:id="878737741">
          <w:marLeft w:val="0"/>
          <w:marRight w:val="0"/>
          <w:marTop w:val="0"/>
          <w:marBottom w:val="0"/>
          <w:divBdr>
            <w:top w:val="none" w:sz="0" w:space="0" w:color="auto"/>
            <w:left w:val="none" w:sz="0" w:space="0" w:color="auto"/>
            <w:bottom w:val="none" w:sz="0" w:space="0" w:color="auto"/>
            <w:right w:val="none" w:sz="0" w:space="0" w:color="auto"/>
          </w:divBdr>
          <w:divsChild>
            <w:div w:id="1379672384">
              <w:marLeft w:val="0"/>
              <w:marRight w:val="0"/>
              <w:marTop w:val="0"/>
              <w:marBottom w:val="0"/>
              <w:divBdr>
                <w:top w:val="none" w:sz="0" w:space="0" w:color="auto"/>
                <w:left w:val="none" w:sz="0" w:space="0" w:color="auto"/>
                <w:bottom w:val="none" w:sz="0" w:space="0" w:color="auto"/>
                <w:right w:val="none" w:sz="0" w:space="0" w:color="auto"/>
              </w:divBdr>
              <w:divsChild>
                <w:div w:id="4503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80749">
      <w:bodyDiv w:val="1"/>
      <w:marLeft w:val="0"/>
      <w:marRight w:val="0"/>
      <w:marTop w:val="0"/>
      <w:marBottom w:val="0"/>
      <w:divBdr>
        <w:top w:val="none" w:sz="0" w:space="0" w:color="auto"/>
        <w:left w:val="none" w:sz="0" w:space="0" w:color="auto"/>
        <w:bottom w:val="none" w:sz="0" w:space="0" w:color="auto"/>
        <w:right w:val="none" w:sz="0" w:space="0" w:color="auto"/>
      </w:divBdr>
      <w:divsChild>
        <w:div w:id="489096520">
          <w:marLeft w:val="0"/>
          <w:marRight w:val="0"/>
          <w:marTop w:val="0"/>
          <w:marBottom w:val="0"/>
          <w:divBdr>
            <w:top w:val="none" w:sz="0" w:space="0" w:color="auto"/>
            <w:left w:val="none" w:sz="0" w:space="0" w:color="auto"/>
            <w:bottom w:val="none" w:sz="0" w:space="0" w:color="auto"/>
            <w:right w:val="none" w:sz="0" w:space="0" w:color="auto"/>
          </w:divBdr>
          <w:divsChild>
            <w:div w:id="622810726">
              <w:marLeft w:val="0"/>
              <w:marRight w:val="0"/>
              <w:marTop w:val="0"/>
              <w:marBottom w:val="0"/>
              <w:divBdr>
                <w:top w:val="none" w:sz="0" w:space="0" w:color="auto"/>
                <w:left w:val="none" w:sz="0" w:space="0" w:color="auto"/>
                <w:bottom w:val="none" w:sz="0" w:space="0" w:color="auto"/>
                <w:right w:val="none" w:sz="0" w:space="0" w:color="auto"/>
              </w:divBdr>
              <w:divsChild>
                <w:div w:id="4054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76744">
      <w:bodyDiv w:val="1"/>
      <w:marLeft w:val="0"/>
      <w:marRight w:val="0"/>
      <w:marTop w:val="0"/>
      <w:marBottom w:val="0"/>
      <w:divBdr>
        <w:top w:val="none" w:sz="0" w:space="0" w:color="auto"/>
        <w:left w:val="none" w:sz="0" w:space="0" w:color="auto"/>
        <w:bottom w:val="none" w:sz="0" w:space="0" w:color="auto"/>
        <w:right w:val="none" w:sz="0" w:space="0" w:color="auto"/>
      </w:divBdr>
      <w:divsChild>
        <w:div w:id="1205405304">
          <w:marLeft w:val="0"/>
          <w:marRight w:val="0"/>
          <w:marTop w:val="0"/>
          <w:marBottom w:val="0"/>
          <w:divBdr>
            <w:top w:val="none" w:sz="0" w:space="0" w:color="auto"/>
            <w:left w:val="none" w:sz="0" w:space="0" w:color="auto"/>
            <w:bottom w:val="none" w:sz="0" w:space="0" w:color="auto"/>
            <w:right w:val="none" w:sz="0" w:space="0" w:color="auto"/>
          </w:divBdr>
          <w:divsChild>
            <w:div w:id="346059526">
              <w:marLeft w:val="0"/>
              <w:marRight w:val="0"/>
              <w:marTop w:val="0"/>
              <w:marBottom w:val="0"/>
              <w:divBdr>
                <w:top w:val="none" w:sz="0" w:space="0" w:color="auto"/>
                <w:left w:val="none" w:sz="0" w:space="0" w:color="auto"/>
                <w:bottom w:val="none" w:sz="0" w:space="0" w:color="auto"/>
                <w:right w:val="none" w:sz="0" w:space="0" w:color="auto"/>
              </w:divBdr>
              <w:divsChild>
                <w:div w:id="9760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20537">
      <w:bodyDiv w:val="1"/>
      <w:marLeft w:val="0"/>
      <w:marRight w:val="0"/>
      <w:marTop w:val="0"/>
      <w:marBottom w:val="0"/>
      <w:divBdr>
        <w:top w:val="none" w:sz="0" w:space="0" w:color="auto"/>
        <w:left w:val="none" w:sz="0" w:space="0" w:color="auto"/>
        <w:bottom w:val="none" w:sz="0" w:space="0" w:color="auto"/>
        <w:right w:val="none" w:sz="0" w:space="0" w:color="auto"/>
      </w:divBdr>
      <w:divsChild>
        <w:div w:id="1369909609">
          <w:marLeft w:val="0"/>
          <w:marRight w:val="0"/>
          <w:marTop w:val="0"/>
          <w:marBottom w:val="0"/>
          <w:divBdr>
            <w:top w:val="none" w:sz="0" w:space="0" w:color="auto"/>
            <w:left w:val="none" w:sz="0" w:space="0" w:color="auto"/>
            <w:bottom w:val="none" w:sz="0" w:space="0" w:color="auto"/>
            <w:right w:val="none" w:sz="0" w:space="0" w:color="auto"/>
          </w:divBdr>
          <w:divsChild>
            <w:div w:id="1110197408">
              <w:marLeft w:val="0"/>
              <w:marRight w:val="0"/>
              <w:marTop w:val="0"/>
              <w:marBottom w:val="0"/>
              <w:divBdr>
                <w:top w:val="none" w:sz="0" w:space="0" w:color="auto"/>
                <w:left w:val="none" w:sz="0" w:space="0" w:color="auto"/>
                <w:bottom w:val="none" w:sz="0" w:space="0" w:color="auto"/>
                <w:right w:val="none" w:sz="0" w:space="0" w:color="auto"/>
              </w:divBdr>
              <w:divsChild>
                <w:div w:id="59147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769617">
      <w:bodyDiv w:val="1"/>
      <w:marLeft w:val="0"/>
      <w:marRight w:val="0"/>
      <w:marTop w:val="0"/>
      <w:marBottom w:val="0"/>
      <w:divBdr>
        <w:top w:val="none" w:sz="0" w:space="0" w:color="auto"/>
        <w:left w:val="none" w:sz="0" w:space="0" w:color="auto"/>
        <w:bottom w:val="none" w:sz="0" w:space="0" w:color="auto"/>
        <w:right w:val="none" w:sz="0" w:space="0" w:color="auto"/>
      </w:divBdr>
    </w:div>
    <w:div w:id="632756763">
      <w:bodyDiv w:val="1"/>
      <w:marLeft w:val="0"/>
      <w:marRight w:val="0"/>
      <w:marTop w:val="0"/>
      <w:marBottom w:val="0"/>
      <w:divBdr>
        <w:top w:val="none" w:sz="0" w:space="0" w:color="auto"/>
        <w:left w:val="none" w:sz="0" w:space="0" w:color="auto"/>
        <w:bottom w:val="none" w:sz="0" w:space="0" w:color="auto"/>
        <w:right w:val="none" w:sz="0" w:space="0" w:color="auto"/>
      </w:divBdr>
    </w:div>
    <w:div w:id="672294857">
      <w:bodyDiv w:val="1"/>
      <w:marLeft w:val="0"/>
      <w:marRight w:val="0"/>
      <w:marTop w:val="0"/>
      <w:marBottom w:val="0"/>
      <w:divBdr>
        <w:top w:val="none" w:sz="0" w:space="0" w:color="auto"/>
        <w:left w:val="none" w:sz="0" w:space="0" w:color="auto"/>
        <w:bottom w:val="none" w:sz="0" w:space="0" w:color="auto"/>
        <w:right w:val="none" w:sz="0" w:space="0" w:color="auto"/>
      </w:divBdr>
      <w:divsChild>
        <w:div w:id="1108042843">
          <w:marLeft w:val="0"/>
          <w:marRight w:val="0"/>
          <w:marTop w:val="0"/>
          <w:marBottom w:val="0"/>
          <w:divBdr>
            <w:top w:val="none" w:sz="0" w:space="0" w:color="auto"/>
            <w:left w:val="none" w:sz="0" w:space="0" w:color="auto"/>
            <w:bottom w:val="none" w:sz="0" w:space="0" w:color="auto"/>
            <w:right w:val="none" w:sz="0" w:space="0" w:color="auto"/>
          </w:divBdr>
          <w:divsChild>
            <w:div w:id="292715177">
              <w:marLeft w:val="0"/>
              <w:marRight w:val="0"/>
              <w:marTop w:val="0"/>
              <w:marBottom w:val="0"/>
              <w:divBdr>
                <w:top w:val="none" w:sz="0" w:space="0" w:color="auto"/>
                <w:left w:val="none" w:sz="0" w:space="0" w:color="auto"/>
                <w:bottom w:val="none" w:sz="0" w:space="0" w:color="auto"/>
                <w:right w:val="none" w:sz="0" w:space="0" w:color="auto"/>
              </w:divBdr>
              <w:divsChild>
                <w:div w:id="18970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9764">
      <w:bodyDiv w:val="1"/>
      <w:marLeft w:val="0"/>
      <w:marRight w:val="0"/>
      <w:marTop w:val="0"/>
      <w:marBottom w:val="0"/>
      <w:divBdr>
        <w:top w:val="none" w:sz="0" w:space="0" w:color="auto"/>
        <w:left w:val="none" w:sz="0" w:space="0" w:color="auto"/>
        <w:bottom w:val="none" w:sz="0" w:space="0" w:color="auto"/>
        <w:right w:val="none" w:sz="0" w:space="0" w:color="auto"/>
      </w:divBdr>
    </w:div>
    <w:div w:id="725379209">
      <w:bodyDiv w:val="1"/>
      <w:marLeft w:val="0"/>
      <w:marRight w:val="0"/>
      <w:marTop w:val="0"/>
      <w:marBottom w:val="0"/>
      <w:divBdr>
        <w:top w:val="none" w:sz="0" w:space="0" w:color="auto"/>
        <w:left w:val="none" w:sz="0" w:space="0" w:color="auto"/>
        <w:bottom w:val="none" w:sz="0" w:space="0" w:color="auto"/>
        <w:right w:val="none" w:sz="0" w:space="0" w:color="auto"/>
      </w:divBdr>
      <w:divsChild>
        <w:div w:id="2138184737">
          <w:marLeft w:val="0"/>
          <w:marRight w:val="0"/>
          <w:marTop w:val="0"/>
          <w:marBottom w:val="0"/>
          <w:divBdr>
            <w:top w:val="none" w:sz="0" w:space="0" w:color="auto"/>
            <w:left w:val="none" w:sz="0" w:space="0" w:color="auto"/>
            <w:bottom w:val="none" w:sz="0" w:space="0" w:color="auto"/>
            <w:right w:val="none" w:sz="0" w:space="0" w:color="auto"/>
          </w:divBdr>
          <w:divsChild>
            <w:div w:id="529954757">
              <w:marLeft w:val="0"/>
              <w:marRight w:val="0"/>
              <w:marTop w:val="0"/>
              <w:marBottom w:val="0"/>
              <w:divBdr>
                <w:top w:val="none" w:sz="0" w:space="0" w:color="auto"/>
                <w:left w:val="none" w:sz="0" w:space="0" w:color="auto"/>
                <w:bottom w:val="none" w:sz="0" w:space="0" w:color="auto"/>
                <w:right w:val="none" w:sz="0" w:space="0" w:color="auto"/>
              </w:divBdr>
              <w:divsChild>
                <w:div w:id="1436248869">
                  <w:marLeft w:val="0"/>
                  <w:marRight w:val="0"/>
                  <w:marTop w:val="0"/>
                  <w:marBottom w:val="0"/>
                  <w:divBdr>
                    <w:top w:val="none" w:sz="0" w:space="0" w:color="auto"/>
                    <w:left w:val="none" w:sz="0" w:space="0" w:color="auto"/>
                    <w:bottom w:val="none" w:sz="0" w:space="0" w:color="auto"/>
                    <w:right w:val="none" w:sz="0" w:space="0" w:color="auto"/>
                  </w:divBdr>
                  <w:divsChild>
                    <w:div w:id="12636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828188">
      <w:bodyDiv w:val="1"/>
      <w:marLeft w:val="0"/>
      <w:marRight w:val="0"/>
      <w:marTop w:val="0"/>
      <w:marBottom w:val="0"/>
      <w:divBdr>
        <w:top w:val="none" w:sz="0" w:space="0" w:color="auto"/>
        <w:left w:val="none" w:sz="0" w:space="0" w:color="auto"/>
        <w:bottom w:val="none" w:sz="0" w:space="0" w:color="auto"/>
        <w:right w:val="none" w:sz="0" w:space="0" w:color="auto"/>
      </w:divBdr>
      <w:divsChild>
        <w:div w:id="1110978508">
          <w:marLeft w:val="0"/>
          <w:marRight w:val="0"/>
          <w:marTop w:val="0"/>
          <w:marBottom w:val="0"/>
          <w:divBdr>
            <w:top w:val="none" w:sz="0" w:space="0" w:color="auto"/>
            <w:left w:val="none" w:sz="0" w:space="0" w:color="auto"/>
            <w:bottom w:val="none" w:sz="0" w:space="0" w:color="auto"/>
            <w:right w:val="none" w:sz="0" w:space="0" w:color="auto"/>
          </w:divBdr>
          <w:divsChild>
            <w:div w:id="822968301">
              <w:marLeft w:val="0"/>
              <w:marRight w:val="0"/>
              <w:marTop w:val="0"/>
              <w:marBottom w:val="0"/>
              <w:divBdr>
                <w:top w:val="none" w:sz="0" w:space="0" w:color="auto"/>
                <w:left w:val="none" w:sz="0" w:space="0" w:color="auto"/>
                <w:bottom w:val="none" w:sz="0" w:space="0" w:color="auto"/>
                <w:right w:val="none" w:sz="0" w:space="0" w:color="auto"/>
              </w:divBdr>
              <w:divsChild>
                <w:div w:id="1017465555">
                  <w:marLeft w:val="0"/>
                  <w:marRight w:val="0"/>
                  <w:marTop w:val="0"/>
                  <w:marBottom w:val="0"/>
                  <w:divBdr>
                    <w:top w:val="none" w:sz="0" w:space="0" w:color="auto"/>
                    <w:left w:val="none" w:sz="0" w:space="0" w:color="auto"/>
                    <w:bottom w:val="none" w:sz="0" w:space="0" w:color="auto"/>
                    <w:right w:val="none" w:sz="0" w:space="0" w:color="auto"/>
                  </w:divBdr>
                  <w:divsChild>
                    <w:div w:id="169411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977800">
      <w:bodyDiv w:val="1"/>
      <w:marLeft w:val="0"/>
      <w:marRight w:val="0"/>
      <w:marTop w:val="0"/>
      <w:marBottom w:val="0"/>
      <w:divBdr>
        <w:top w:val="none" w:sz="0" w:space="0" w:color="auto"/>
        <w:left w:val="none" w:sz="0" w:space="0" w:color="auto"/>
        <w:bottom w:val="none" w:sz="0" w:space="0" w:color="auto"/>
        <w:right w:val="none" w:sz="0" w:space="0" w:color="auto"/>
      </w:divBdr>
    </w:div>
    <w:div w:id="778985245">
      <w:bodyDiv w:val="1"/>
      <w:marLeft w:val="0"/>
      <w:marRight w:val="0"/>
      <w:marTop w:val="0"/>
      <w:marBottom w:val="0"/>
      <w:divBdr>
        <w:top w:val="none" w:sz="0" w:space="0" w:color="auto"/>
        <w:left w:val="none" w:sz="0" w:space="0" w:color="auto"/>
        <w:bottom w:val="none" w:sz="0" w:space="0" w:color="auto"/>
        <w:right w:val="none" w:sz="0" w:space="0" w:color="auto"/>
      </w:divBdr>
      <w:divsChild>
        <w:div w:id="216597709">
          <w:marLeft w:val="0"/>
          <w:marRight w:val="0"/>
          <w:marTop w:val="0"/>
          <w:marBottom w:val="0"/>
          <w:divBdr>
            <w:top w:val="none" w:sz="0" w:space="0" w:color="auto"/>
            <w:left w:val="none" w:sz="0" w:space="0" w:color="auto"/>
            <w:bottom w:val="none" w:sz="0" w:space="0" w:color="auto"/>
            <w:right w:val="none" w:sz="0" w:space="0" w:color="auto"/>
          </w:divBdr>
          <w:divsChild>
            <w:div w:id="1636376545">
              <w:marLeft w:val="0"/>
              <w:marRight w:val="0"/>
              <w:marTop w:val="0"/>
              <w:marBottom w:val="0"/>
              <w:divBdr>
                <w:top w:val="none" w:sz="0" w:space="0" w:color="auto"/>
                <w:left w:val="none" w:sz="0" w:space="0" w:color="auto"/>
                <w:bottom w:val="none" w:sz="0" w:space="0" w:color="auto"/>
                <w:right w:val="none" w:sz="0" w:space="0" w:color="auto"/>
              </w:divBdr>
              <w:divsChild>
                <w:div w:id="2129887073">
                  <w:marLeft w:val="0"/>
                  <w:marRight w:val="0"/>
                  <w:marTop w:val="0"/>
                  <w:marBottom w:val="0"/>
                  <w:divBdr>
                    <w:top w:val="none" w:sz="0" w:space="0" w:color="auto"/>
                    <w:left w:val="none" w:sz="0" w:space="0" w:color="auto"/>
                    <w:bottom w:val="none" w:sz="0" w:space="0" w:color="auto"/>
                    <w:right w:val="none" w:sz="0" w:space="0" w:color="auto"/>
                  </w:divBdr>
                  <w:divsChild>
                    <w:div w:id="20687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0394">
      <w:bodyDiv w:val="1"/>
      <w:marLeft w:val="0"/>
      <w:marRight w:val="0"/>
      <w:marTop w:val="0"/>
      <w:marBottom w:val="0"/>
      <w:divBdr>
        <w:top w:val="none" w:sz="0" w:space="0" w:color="auto"/>
        <w:left w:val="none" w:sz="0" w:space="0" w:color="auto"/>
        <w:bottom w:val="none" w:sz="0" w:space="0" w:color="auto"/>
        <w:right w:val="none" w:sz="0" w:space="0" w:color="auto"/>
      </w:divBdr>
    </w:div>
    <w:div w:id="803617878">
      <w:bodyDiv w:val="1"/>
      <w:marLeft w:val="0"/>
      <w:marRight w:val="0"/>
      <w:marTop w:val="0"/>
      <w:marBottom w:val="0"/>
      <w:divBdr>
        <w:top w:val="none" w:sz="0" w:space="0" w:color="auto"/>
        <w:left w:val="none" w:sz="0" w:space="0" w:color="auto"/>
        <w:bottom w:val="none" w:sz="0" w:space="0" w:color="auto"/>
        <w:right w:val="none" w:sz="0" w:space="0" w:color="auto"/>
      </w:divBdr>
    </w:div>
    <w:div w:id="815224436">
      <w:bodyDiv w:val="1"/>
      <w:marLeft w:val="0"/>
      <w:marRight w:val="0"/>
      <w:marTop w:val="0"/>
      <w:marBottom w:val="0"/>
      <w:divBdr>
        <w:top w:val="none" w:sz="0" w:space="0" w:color="auto"/>
        <w:left w:val="none" w:sz="0" w:space="0" w:color="auto"/>
        <w:bottom w:val="none" w:sz="0" w:space="0" w:color="auto"/>
        <w:right w:val="none" w:sz="0" w:space="0" w:color="auto"/>
      </w:divBdr>
    </w:div>
    <w:div w:id="827865879">
      <w:bodyDiv w:val="1"/>
      <w:marLeft w:val="0"/>
      <w:marRight w:val="0"/>
      <w:marTop w:val="0"/>
      <w:marBottom w:val="0"/>
      <w:divBdr>
        <w:top w:val="none" w:sz="0" w:space="0" w:color="auto"/>
        <w:left w:val="none" w:sz="0" w:space="0" w:color="auto"/>
        <w:bottom w:val="none" w:sz="0" w:space="0" w:color="auto"/>
        <w:right w:val="none" w:sz="0" w:space="0" w:color="auto"/>
      </w:divBdr>
    </w:div>
    <w:div w:id="836766791">
      <w:bodyDiv w:val="1"/>
      <w:marLeft w:val="0"/>
      <w:marRight w:val="0"/>
      <w:marTop w:val="0"/>
      <w:marBottom w:val="0"/>
      <w:divBdr>
        <w:top w:val="none" w:sz="0" w:space="0" w:color="auto"/>
        <w:left w:val="none" w:sz="0" w:space="0" w:color="auto"/>
        <w:bottom w:val="none" w:sz="0" w:space="0" w:color="auto"/>
        <w:right w:val="none" w:sz="0" w:space="0" w:color="auto"/>
      </w:divBdr>
      <w:divsChild>
        <w:div w:id="781732060">
          <w:marLeft w:val="0"/>
          <w:marRight w:val="0"/>
          <w:marTop w:val="0"/>
          <w:marBottom w:val="0"/>
          <w:divBdr>
            <w:top w:val="none" w:sz="0" w:space="0" w:color="auto"/>
            <w:left w:val="none" w:sz="0" w:space="0" w:color="auto"/>
            <w:bottom w:val="none" w:sz="0" w:space="0" w:color="auto"/>
            <w:right w:val="none" w:sz="0" w:space="0" w:color="auto"/>
          </w:divBdr>
          <w:divsChild>
            <w:div w:id="2123380374">
              <w:marLeft w:val="0"/>
              <w:marRight w:val="0"/>
              <w:marTop w:val="0"/>
              <w:marBottom w:val="0"/>
              <w:divBdr>
                <w:top w:val="none" w:sz="0" w:space="0" w:color="auto"/>
                <w:left w:val="none" w:sz="0" w:space="0" w:color="auto"/>
                <w:bottom w:val="none" w:sz="0" w:space="0" w:color="auto"/>
                <w:right w:val="none" w:sz="0" w:space="0" w:color="auto"/>
              </w:divBdr>
              <w:divsChild>
                <w:div w:id="12134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1289">
      <w:bodyDiv w:val="1"/>
      <w:marLeft w:val="0"/>
      <w:marRight w:val="0"/>
      <w:marTop w:val="0"/>
      <w:marBottom w:val="0"/>
      <w:divBdr>
        <w:top w:val="none" w:sz="0" w:space="0" w:color="auto"/>
        <w:left w:val="none" w:sz="0" w:space="0" w:color="auto"/>
        <w:bottom w:val="none" w:sz="0" w:space="0" w:color="auto"/>
        <w:right w:val="none" w:sz="0" w:space="0" w:color="auto"/>
      </w:divBdr>
      <w:divsChild>
        <w:div w:id="374164086">
          <w:marLeft w:val="0"/>
          <w:marRight w:val="0"/>
          <w:marTop w:val="0"/>
          <w:marBottom w:val="0"/>
          <w:divBdr>
            <w:top w:val="none" w:sz="0" w:space="0" w:color="auto"/>
            <w:left w:val="none" w:sz="0" w:space="0" w:color="auto"/>
            <w:bottom w:val="none" w:sz="0" w:space="0" w:color="auto"/>
            <w:right w:val="none" w:sz="0" w:space="0" w:color="auto"/>
          </w:divBdr>
          <w:divsChild>
            <w:div w:id="1795783045">
              <w:marLeft w:val="0"/>
              <w:marRight w:val="0"/>
              <w:marTop w:val="0"/>
              <w:marBottom w:val="0"/>
              <w:divBdr>
                <w:top w:val="none" w:sz="0" w:space="0" w:color="auto"/>
                <w:left w:val="none" w:sz="0" w:space="0" w:color="auto"/>
                <w:bottom w:val="none" w:sz="0" w:space="0" w:color="auto"/>
                <w:right w:val="none" w:sz="0" w:space="0" w:color="auto"/>
              </w:divBdr>
              <w:divsChild>
                <w:div w:id="17819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5472">
      <w:bodyDiv w:val="1"/>
      <w:marLeft w:val="0"/>
      <w:marRight w:val="0"/>
      <w:marTop w:val="0"/>
      <w:marBottom w:val="0"/>
      <w:divBdr>
        <w:top w:val="none" w:sz="0" w:space="0" w:color="auto"/>
        <w:left w:val="none" w:sz="0" w:space="0" w:color="auto"/>
        <w:bottom w:val="none" w:sz="0" w:space="0" w:color="auto"/>
        <w:right w:val="none" w:sz="0" w:space="0" w:color="auto"/>
      </w:divBdr>
    </w:div>
    <w:div w:id="854809568">
      <w:bodyDiv w:val="1"/>
      <w:marLeft w:val="0"/>
      <w:marRight w:val="0"/>
      <w:marTop w:val="0"/>
      <w:marBottom w:val="0"/>
      <w:divBdr>
        <w:top w:val="none" w:sz="0" w:space="0" w:color="auto"/>
        <w:left w:val="none" w:sz="0" w:space="0" w:color="auto"/>
        <w:bottom w:val="none" w:sz="0" w:space="0" w:color="auto"/>
        <w:right w:val="none" w:sz="0" w:space="0" w:color="auto"/>
      </w:divBdr>
    </w:div>
    <w:div w:id="881746406">
      <w:bodyDiv w:val="1"/>
      <w:marLeft w:val="0"/>
      <w:marRight w:val="0"/>
      <w:marTop w:val="0"/>
      <w:marBottom w:val="0"/>
      <w:divBdr>
        <w:top w:val="none" w:sz="0" w:space="0" w:color="auto"/>
        <w:left w:val="none" w:sz="0" w:space="0" w:color="auto"/>
        <w:bottom w:val="none" w:sz="0" w:space="0" w:color="auto"/>
        <w:right w:val="none" w:sz="0" w:space="0" w:color="auto"/>
      </w:divBdr>
      <w:divsChild>
        <w:div w:id="1722703706">
          <w:marLeft w:val="0"/>
          <w:marRight w:val="0"/>
          <w:marTop w:val="0"/>
          <w:marBottom w:val="0"/>
          <w:divBdr>
            <w:top w:val="none" w:sz="0" w:space="0" w:color="auto"/>
            <w:left w:val="none" w:sz="0" w:space="0" w:color="auto"/>
            <w:bottom w:val="none" w:sz="0" w:space="0" w:color="auto"/>
            <w:right w:val="none" w:sz="0" w:space="0" w:color="auto"/>
          </w:divBdr>
          <w:divsChild>
            <w:div w:id="1409882914">
              <w:marLeft w:val="0"/>
              <w:marRight w:val="0"/>
              <w:marTop w:val="0"/>
              <w:marBottom w:val="0"/>
              <w:divBdr>
                <w:top w:val="none" w:sz="0" w:space="0" w:color="auto"/>
                <w:left w:val="none" w:sz="0" w:space="0" w:color="auto"/>
                <w:bottom w:val="none" w:sz="0" w:space="0" w:color="auto"/>
                <w:right w:val="none" w:sz="0" w:space="0" w:color="auto"/>
              </w:divBdr>
              <w:divsChild>
                <w:div w:id="20938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0617">
      <w:bodyDiv w:val="1"/>
      <w:marLeft w:val="0"/>
      <w:marRight w:val="0"/>
      <w:marTop w:val="0"/>
      <w:marBottom w:val="0"/>
      <w:divBdr>
        <w:top w:val="none" w:sz="0" w:space="0" w:color="auto"/>
        <w:left w:val="none" w:sz="0" w:space="0" w:color="auto"/>
        <w:bottom w:val="none" w:sz="0" w:space="0" w:color="auto"/>
        <w:right w:val="none" w:sz="0" w:space="0" w:color="auto"/>
      </w:divBdr>
    </w:div>
    <w:div w:id="903872984">
      <w:bodyDiv w:val="1"/>
      <w:marLeft w:val="0"/>
      <w:marRight w:val="0"/>
      <w:marTop w:val="0"/>
      <w:marBottom w:val="0"/>
      <w:divBdr>
        <w:top w:val="none" w:sz="0" w:space="0" w:color="auto"/>
        <w:left w:val="none" w:sz="0" w:space="0" w:color="auto"/>
        <w:bottom w:val="none" w:sz="0" w:space="0" w:color="auto"/>
        <w:right w:val="none" w:sz="0" w:space="0" w:color="auto"/>
      </w:divBdr>
      <w:divsChild>
        <w:div w:id="647899217">
          <w:marLeft w:val="0"/>
          <w:marRight w:val="0"/>
          <w:marTop w:val="0"/>
          <w:marBottom w:val="0"/>
          <w:divBdr>
            <w:top w:val="none" w:sz="0" w:space="0" w:color="auto"/>
            <w:left w:val="none" w:sz="0" w:space="0" w:color="auto"/>
            <w:bottom w:val="none" w:sz="0" w:space="0" w:color="auto"/>
            <w:right w:val="none" w:sz="0" w:space="0" w:color="auto"/>
          </w:divBdr>
          <w:divsChild>
            <w:div w:id="1635982572">
              <w:marLeft w:val="0"/>
              <w:marRight w:val="0"/>
              <w:marTop w:val="0"/>
              <w:marBottom w:val="0"/>
              <w:divBdr>
                <w:top w:val="none" w:sz="0" w:space="0" w:color="auto"/>
                <w:left w:val="none" w:sz="0" w:space="0" w:color="auto"/>
                <w:bottom w:val="none" w:sz="0" w:space="0" w:color="auto"/>
                <w:right w:val="none" w:sz="0" w:space="0" w:color="auto"/>
              </w:divBdr>
              <w:divsChild>
                <w:div w:id="52968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64696">
      <w:bodyDiv w:val="1"/>
      <w:marLeft w:val="0"/>
      <w:marRight w:val="0"/>
      <w:marTop w:val="0"/>
      <w:marBottom w:val="0"/>
      <w:divBdr>
        <w:top w:val="none" w:sz="0" w:space="0" w:color="auto"/>
        <w:left w:val="none" w:sz="0" w:space="0" w:color="auto"/>
        <w:bottom w:val="none" w:sz="0" w:space="0" w:color="auto"/>
        <w:right w:val="none" w:sz="0" w:space="0" w:color="auto"/>
      </w:divBdr>
    </w:div>
    <w:div w:id="989790367">
      <w:bodyDiv w:val="1"/>
      <w:marLeft w:val="0"/>
      <w:marRight w:val="0"/>
      <w:marTop w:val="0"/>
      <w:marBottom w:val="0"/>
      <w:divBdr>
        <w:top w:val="none" w:sz="0" w:space="0" w:color="auto"/>
        <w:left w:val="none" w:sz="0" w:space="0" w:color="auto"/>
        <w:bottom w:val="none" w:sz="0" w:space="0" w:color="auto"/>
        <w:right w:val="none" w:sz="0" w:space="0" w:color="auto"/>
      </w:divBdr>
      <w:divsChild>
        <w:div w:id="1920211938">
          <w:marLeft w:val="0"/>
          <w:marRight w:val="0"/>
          <w:marTop w:val="0"/>
          <w:marBottom w:val="0"/>
          <w:divBdr>
            <w:top w:val="none" w:sz="0" w:space="0" w:color="auto"/>
            <w:left w:val="none" w:sz="0" w:space="0" w:color="auto"/>
            <w:bottom w:val="none" w:sz="0" w:space="0" w:color="auto"/>
            <w:right w:val="none" w:sz="0" w:space="0" w:color="auto"/>
          </w:divBdr>
          <w:divsChild>
            <w:div w:id="188107260">
              <w:marLeft w:val="0"/>
              <w:marRight w:val="0"/>
              <w:marTop w:val="0"/>
              <w:marBottom w:val="0"/>
              <w:divBdr>
                <w:top w:val="none" w:sz="0" w:space="0" w:color="auto"/>
                <w:left w:val="none" w:sz="0" w:space="0" w:color="auto"/>
                <w:bottom w:val="none" w:sz="0" w:space="0" w:color="auto"/>
                <w:right w:val="none" w:sz="0" w:space="0" w:color="auto"/>
              </w:divBdr>
              <w:divsChild>
                <w:div w:id="14212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396913">
      <w:bodyDiv w:val="1"/>
      <w:marLeft w:val="0"/>
      <w:marRight w:val="0"/>
      <w:marTop w:val="0"/>
      <w:marBottom w:val="0"/>
      <w:divBdr>
        <w:top w:val="none" w:sz="0" w:space="0" w:color="auto"/>
        <w:left w:val="none" w:sz="0" w:space="0" w:color="auto"/>
        <w:bottom w:val="none" w:sz="0" w:space="0" w:color="auto"/>
        <w:right w:val="none" w:sz="0" w:space="0" w:color="auto"/>
      </w:divBdr>
    </w:div>
    <w:div w:id="1065222691">
      <w:bodyDiv w:val="1"/>
      <w:marLeft w:val="0"/>
      <w:marRight w:val="0"/>
      <w:marTop w:val="0"/>
      <w:marBottom w:val="0"/>
      <w:divBdr>
        <w:top w:val="none" w:sz="0" w:space="0" w:color="auto"/>
        <w:left w:val="none" w:sz="0" w:space="0" w:color="auto"/>
        <w:bottom w:val="none" w:sz="0" w:space="0" w:color="auto"/>
        <w:right w:val="none" w:sz="0" w:space="0" w:color="auto"/>
      </w:divBdr>
    </w:div>
    <w:div w:id="1071468493">
      <w:bodyDiv w:val="1"/>
      <w:marLeft w:val="0"/>
      <w:marRight w:val="0"/>
      <w:marTop w:val="0"/>
      <w:marBottom w:val="0"/>
      <w:divBdr>
        <w:top w:val="none" w:sz="0" w:space="0" w:color="auto"/>
        <w:left w:val="none" w:sz="0" w:space="0" w:color="auto"/>
        <w:bottom w:val="none" w:sz="0" w:space="0" w:color="auto"/>
        <w:right w:val="none" w:sz="0" w:space="0" w:color="auto"/>
      </w:divBdr>
      <w:divsChild>
        <w:div w:id="1659962517">
          <w:marLeft w:val="0"/>
          <w:marRight w:val="0"/>
          <w:marTop w:val="0"/>
          <w:marBottom w:val="0"/>
          <w:divBdr>
            <w:top w:val="none" w:sz="0" w:space="0" w:color="auto"/>
            <w:left w:val="none" w:sz="0" w:space="0" w:color="auto"/>
            <w:bottom w:val="none" w:sz="0" w:space="0" w:color="auto"/>
            <w:right w:val="none" w:sz="0" w:space="0" w:color="auto"/>
          </w:divBdr>
          <w:divsChild>
            <w:div w:id="133182066">
              <w:marLeft w:val="0"/>
              <w:marRight w:val="0"/>
              <w:marTop w:val="0"/>
              <w:marBottom w:val="0"/>
              <w:divBdr>
                <w:top w:val="none" w:sz="0" w:space="0" w:color="auto"/>
                <w:left w:val="none" w:sz="0" w:space="0" w:color="auto"/>
                <w:bottom w:val="none" w:sz="0" w:space="0" w:color="auto"/>
                <w:right w:val="none" w:sz="0" w:space="0" w:color="auto"/>
              </w:divBdr>
              <w:divsChild>
                <w:div w:id="3964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5020">
      <w:bodyDiv w:val="1"/>
      <w:marLeft w:val="0"/>
      <w:marRight w:val="0"/>
      <w:marTop w:val="0"/>
      <w:marBottom w:val="0"/>
      <w:divBdr>
        <w:top w:val="none" w:sz="0" w:space="0" w:color="auto"/>
        <w:left w:val="none" w:sz="0" w:space="0" w:color="auto"/>
        <w:bottom w:val="none" w:sz="0" w:space="0" w:color="auto"/>
        <w:right w:val="none" w:sz="0" w:space="0" w:color="auto"/>
      </w:divBdr>
      <w:divsChild>
        <w:div w:id="1040857317">
          <w:marLeft w:val="0"/>
          <w:marRight w:val="0"/>
          <w:marTop w:val="0"/>
          <w:marBottom w:val="0"/>
          <w:divBdr>
            <w:top w:val="none" w:sz="0" w:space="0" w:color="auto"/>
            <w:left w:val="none" w:sz="0" w:space="0" w:color="auto"/>
            <w:bottom w:val="none" w:sz="0" w:space="0" w:color="auto"/>
            <w:right w:val="none" w:sz="0" w:space="0" w:color="auto"/>
          </w:divBdr>
          <w:divsChild>
            <w:div w:id="125899775">
              <w:marLeft w:val="0"/>
              <w:marRight w:val="0"/>
              <w:marTop w:val="0"/>
              <w:marBottom w:val="0"/>
              <w:divBdr>
                <w:top w:val="none" w:sz="0" w:space="0" w:color="auto"/>
                <w:left w:val="none" w:sz="0" w:space="0" w:color="auto"/>
                <w:bottom w:val="none" w:sz="0" w:space="0" w:color="auto"/>
                <w:right w:val="none" w:sz="0" w:space="0" w:color="auto"/>
              </w:divBdr>
              <w:divsChild>
                <w:div w:id="1409495224">
                  <w:marLeft w:val="0"/>
                  <w:marRight w:val="0"/>
                  <w:marTop w:val="0"/>
                  <w:marBottom w:val="0"/>
                  <w:divBdr>
                    <w:top w:val="none" w:sz="0" w:space="0" w:color="auto"/>
                    <w:left w:val="none" w:sz="0" w:space="0" w:color="auto"/>
                    <w:bottom w:val="none" w:sz="0" w:space="0" w:color="auto"/>
                    <w:right w:val="none" w:sz="0" w:space="0" w:color="auto"/>
                  </w:divBdr>
                  <w:divsChild>
                    <w:div w:id="9179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0010">
      <w:bodyDiv w:val="1"/>
      <w:marLeft w:val="0"/>
      <w:marRight w:val="0"/>
      <w:marTop w:val="0"/>
      <w:marBottom w:val="0"/>
      <w:divBdr>
        <w:top w:val="none" w:sz="0" w:space="0" w:color="auto"/>
        <w:left w:val="none" w:sz="0" w:space="0" w:color="auto"/>
        <w:bottom w:val="none" w:sz="0" w:space="0" w:color="auto"/>
        <w:right w:val="none" w:sz="0" w:space="0" w:color="auto"/>
      </w:divBdr>
    </w:div>
    <w:div w:id="1095128589">
      <w:bodyDiv w:val="1"/>
      <w:marLeft w:val="0"/>
      <w:marRight w:val="0"/>
      <w:marTop w:val="0"/>
      <w:marBottom w:val="0"/>
      <w:divBdr>
        <w:top w:val="none" w:sz="0" w:space="0" w:color="auto"/>
        <w:left w:val="none" w:sz="0" w:space="0" w:color="auto"/>
        <w:bottom w:val="none" w:sz="0" w:space="0" w:color="auto"/>
        <w:right w:val="none" w:sz="0" w:space="0" w:color="auto"/>
      </w:divBdr>
    </w:div>
    <w:div w:id="1099258577">
      <w:bodyDiv w:val="1"/>
      <w:marLeft w:val="0"/>
      <w:marRight w:val="0"/>
      <w:marTop w:val="0"/>
      <w:marBottom w:val="0"/>
      <w:divBdr>
        <w:top w:val="none" w:sz="0" w:space="0" w:color="auto"/>
        <w:left w:val="none" w:sz="0" w:space="0" w:color="auto"/>
        <w:bottom w:val="none" w:sz="0" w:space="0" w:color="auto"/>
        <w:right w:val="none" w:sz="0" w:space="0" w:color="auto"/>
      </w:divBdr>
      <w:divsChild>
        <w:div w:id="493953768">
          <w:marLeft w:val="0"/>
          <w:marRight w:val="0"/>
          <w:marTop w:val="0"/>
          <w:marBottom w:val="0"/>
          <w:divBdr>
            <w:top w:val="none" w:sz="0" w:space="0" w:color="auto"/>
            <w:left w:val="none" w:sz="0" w:space="0" w:color="auto"/>
            <w:bottom w:val="none" w:sz="0" w:space="0" w:color="auto"/>
            <w:right w:val="none" w:sz="0" w:space="0" w:color="auto"/>
          </w:divBdr>
          <w:divsChild>
            <w:div w:id="1625190992">
              <w:marLeft w:val="0"/>
              <w:marRight w:val="0"/>
              <w:marTop w:val="0"/>
              <w:marBottom w:val="0"/>
              <w:divBdr>
                <w:top w:val="none" w:sz="0" w:space="0" w:color="auto"/>
                <w:left w:val="none" w:sz="0" w:space="0" w:color="auto"/>
                <w:bottom w:val="none" w:sz="0" w:space="0" w:color="auto"/>
                <w:right w:val="none" w:sz="0" w:space="0" w:color="auto"/>
              </w:divBdr>
              <w:divsChild>
                <w:div w:id="17750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837511">
      <w:bodyDiv w:val="1"/>
      <w:marLeft w:val="0"/>
      <w:marRight w:val="0"/>
      <w:marTop w:val="0"/>
      <w:marBottom w:val="0"/>
      <w:divBdr>
        <w:top w:val="none" w:sz="0" w:space="0" w:color="auto"/>
        <w:left w:val="none" w:sz="0" w:space="0" w:color="auto"/>
        <w:bottom w:val="none" w:sz="0" w:space="0" w:color="auto"/>
        <w:right w:val="none" w:sz="0" w:space="0" w:color="auto"/>
      </w:divBdr>
    </w:div>
    <w:div w:id="1108501136">
      <w:bodyDiv w:val="1"/>
      <w:marLeft w:val="0"/>
      <w:marRight w:val="0"/>
      <w:marTop w:val="0"/>
      <w:marBottom w:val="0"/>
      <w:divBdr>
        <w:top w:val="none" w:sz="0" w:space="0" w:color="auto"/>
        <w:left w:val="none" w:sz="0" w:space="0" w:color="auto"/>
        <w:bottom w:val="none" w:sz="0" w:space="0" w:color="auto"/>
        <w:right w:val="none" w:sz="0" w:space="0" w:color="auto"/>
      </w:divBdr>
      <w:divsChild>
        <w:div w:id="1329675540">
          <w:marLeft w:val="0"/>
          <w:marRight w:val="0"/>
          <w:marTop w:val="0"/>
          <w:marBottom w:val="0"/>
          <w:divBdr>
            <w:top w:val="none" w:sz="0" w:space="0" w:color="auto"/>
            <w:left w:val="none" w:sz="0" w:space="0" w:color="auto"/>
            <w:bottom w:val="none" w:sz="0" w:space="0" w:color="auto"/>
            <w:right w:val="none" w:sz="0" w:space="0" w:color="auto"/>
          </w:divBdr>
          <w:divsChild>
            <w:div w:id="1843933506">
              <w:marLeft w:val="0"/>
              <w:marRight w:val="0"/>
              <w:marTop w:val="0"/>
              <w:marBottom w:val="0"/>
              <w:divBdr>
                <w:top w:val="none" w:sz="0" w:space="0" w:color="auto"/>
                <w:left w:val="none" w:sz="0" w:space="0" w:color="auto"/>
                <w:bottom w:val="none" w:sz="0" w:space="0" w:color="auto"/>
                <w:right w:val="none" w:sz="0" w:space="0" w:color="auto"/>
              </w:divBdr>
              <w:divsChild>
                <w:div w:id="13486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93839">
      <w:bodyDiv w:val="1"/>
      <w:marLeft w:val="0"/>
      <w:marRight w:val="0"/>
      <w:marTop w:val="0"/>
      <w:marBottom w:val="0"/>
      <w:divBdr>
        <w:top w:val="none" w:sz="0" w:space="0" w:color="auto"/>
        <w:left w:val="none" w:sz="0" w:space="0" w:color="auto"/>
        <w:bottom w:val="none" w:sz="0" w:space="0" w:color="auto"/>
        <w:right w:val="none" w:sz="0" w:space="0" w:color="auto"/>
      </w:divBdr>
    </w:div>
    <w:div w:id="1124159486">
      <w:bodyDiv w:val="1"/>
      <w:marLeft w:val="0"/>
      <w:marRight w:val="0"/>
      <w:marTop w:val="0"/>
      <w:marBottom w:val="0"/>
      <w:divBdr>
        <w:top w:val="none" w:sz="0" w:space="0" w:color="auto"/>
        <w:left w:val="none" w:sz="0" w:space="0" w:color="auto"/>
        <w:bottom w:val="none" w:sz="0" w:space="0" w:color="auto"/>
        <w:right w:val="none" w:sz="0" w:space="0" w:color="auto"/>
      </w:divBdr>
    </w:div>
    <w:div w:id="1137187688">
      <w:bodyDiv w:val="1"/>
      <w:marLeft w:val="0"/>
      <w:marRight w:val="0"/>
      <w:marTop w:val="0"/>
      <w:marBottom w:val="0"/>
      <w:divBdr>
        <w:top w:val="none" w:sz="0" w:space="0" w:color="auto"/>
        <w:left w:val="none" w:sz="0" w:space="0" w:color="auto"/>
        <w:bottom w:val="none" w:sz="0" w:space="0" w:color="auto"/>
        <w:right w:val="none" w:sz="0" w:space="0" w:color="auto"/>
      </w:divBdr>
      <w:divsChild>
        <w:div w:id="2001541127">
          <w:marLeft w:val="0"/>
          <w:marRight w:val="0"/>
          <w:marTop w:val="0"/>
          <w:marBottom w:val="0"/>
          <w:divBdr>
            <w:top w:val="none" w:sz="0" w:space="0" w:color="auto"/>
            <w:left w:val="none" w:sz="0" w:space="0" w:color="auto"/>
            <w:bottom w:val="none" w:sz="0" w:space="0" w:color="auto"/>
            <w:right w:val="none" w:sz="0" w:space="0" w:color="auto"/>
          </w:divBdr>
          <w:divsChild>
            <w:div w:id="1669481803">
              <w:marLeft w:val="0"/>
              <w:marRight w:val="0"/>
              <w:marTop w:val="0"/>
              <w:marBottom w:val="0"/>
              <w:divBdr>
                <w:top w:val="none" w:sz="0" w:space="0" w:color="auto"/>
                <w:left w:val="none" w:sz="0" w:space="0" w:color="auto"/>
                <w:bottom w:val="none" w:sz="0" w:space="0" w:color="auto"/>
                <w:right w:val="none" w:sz="0" w:space="0" w:color="auto"/>
              </w:divBdr>
              <w:divsChild>
                <w:div w:id="7840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357674">
      <w:bodyDiv w:val="1"/>
      <w:marLeft w:val="0"/>
      <w:marRight w:val="0"/>
      <w:marTop w:val="0"/>
      <w:marBottom w:val="0"/>
      <w:divBdr>
        <w:top w:val="none" w:sz="0" w:space="0" w:color="auto"/>
        <w:left w:val="none" w:sz="0" w:space="0" w:color="auto"/>
        <w:bottom w:val="none" w:sz="0" w:space="0" w:color="auto"/>
        <w:right w:val="none" w:sz="0" w:space="0" w:color="auto"/>
      </w:divBdr>
    </w:div>
    <w:div w:id="1161387532">
      <w:bodyDiv w:val="1"/>
      <w:marLeft w:val="0"/>
      <w:marRight w:val="0"/>
      <w:marTop w:val="0"/>
      <w:marBottom w:val="0"/>
      <w:divBdr>
        <w:top w:val="none" w:sz="0" w:space="0" w:color="auto"/>
        <w:left w:val="none" w:sz="0" w:space="0" w:color="auto"/>
        <w:bottom w:val="none" w:sz="0" w:space="0" w:color="auto"/>
        <w:right w:val="none" w:sz="0" w:space="0" w:color="auto"/>
      </w:divBdr>
      <w:divsChild>
        <w:div w:id="813528738">
          <w:marLeft w:val="0"/>
          <w:marRight w:val="0"/>
          <w:marTop w:val="0"/>
          <w:marBottom w:val="0"/>
          <w:divBdr>
            <w:top w:val="none" w:sz="0" w:space="0" w:color="auto"/>
            <w:left w:val="none" w:sz="0" w:space="0" w:color="auto"/>
            <w:bottom w:val="none" w:sz="0" w:space="0" w:color="auto"/>
            <w:right w:val="none" w:sz="0" w:space="0" w:color="auto"/>
          </w:divBdr>
          <w:divsChild>
            <w:div w:id="1055590615">
              <w:marLeft w:val="0"/>
              <w:marRight w:val="0"/>
              <w:marTop w:val="0"/>
              <w:marBottom w:val="0"/>
              <w:divBdr>
                <w:top w:val="none" w:sz="0" w:space="0" w:color="auto"/>
                <w:left w:val="none" w:sz="0" w:space="0" w:color="auto"/>
                <w:bottom w:val="none" w:sz="0" w:space="0" w:color="auto"/>
                <w:right w:val="none" w:sz="0" w:space="0" w:color="auto"/>
              </w:divBdr>
              <w:divsChild>
                <w:div w:id="3930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5789">
      <w:bodyDiv w:val="1"/>
      <w:marLeft w:val="0"/>
      <w:marRight w:val="0"/>
      <w:marTop w:val="0"/>
      <w:marBottom w:val="0"/>
      <w:divBdr>
        <w:top w:val="none" w:sz="0" w:space="0" w:color="auto"/>
        <w:left w:val="none" w:sz="0" w:space="0" w:color="auto"/>
        <w:bottom w:val="none" w:sz="0" w:space="0" w:color="auto"/>
        <w:right w:val="none" w:sz="0" w:space="0" w:color="auto"/>
      </w:divBdr>
      <w:divsChild>
        <w:div w:id="290593996">
          <w:marLeft w:val="0"/>
          <w:marRight w:val="0"/>
          <w:marTop w:val="0"/>
          <w:marBottom w:val="0"/>
          <w:divBdr>
            <w:top w:val="none" w:sz="0" w:space="0" w:color="auto"/>
            <w:left w:val="none" w:sz="0" w:space="0" w:color="auto"/>
            <w:bottom w:val="none" w:sz="0" w:space="0" w:color="auto"/>
            <w:right w:val="none" w:sz="0" w:space="0" w:color="auto"/>
          </w:divBdr>
          <w:divsChild>
            <w:div w:id="1544292536">
              <w:marLeft w:val="0"/>
              <w:marRight w:val="0"/>
              <w:marTop w:val="0"/>
              <w:marBottom w:val="0"/>
              <w:divBdr>
                <w:top w:val="none" w:sz="0" w:space="0" w:color="auto"/>
                <w:left w:val="none" w:sz="0" w:space="0" w:color="auto"/>
                <w:bottom w:val="none" w:sz="0" w:space="0" w:color="auto"/>
                <w:right w:val="none" w:sz="0" w:space="0" w:color="auto"/>
              </w:divBdr>
              <w:divsChild>
                <w:div w:id="12425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8032">
      <w:bodyDiv w:val="1"/>
      <w:marLeft w:val="0"/>
      <w:marRight w:val="0"/>
      <w:marTop w:val="0"/>
      <w:marBottom w:val="0"/>
      <w:divBdr>
        <w:top w:val="none" w:sz="0" w:space="0" w:color="auto"/>
        <w:left w:val="none" w:sz="0" w:space="0" w:color="auto"/>
        <w:bottom w:val="none" w:sz="0" w:space="0" w:color="auto"/>
        <w:right w:val="none" w:sz="0" w:space="0" w:color="auto"/>
      </w:divBdr>
      <w:divsChild>
        <w:div w:id="1919053500">
          <w:marLeft w:val="0"/>
          <w:marRight w:val="0"/>
          <w:marTop w:val="0"/>
          <w:marBottom w:val="0"/>
          <w:divBdr>
            <w:top w:val="none" w:sz="0" w:space="0" w:color="auto"/>
            <w:left w:val="none" w:sz="0" w:space="0" w:color="auto"/>
            <w:bottom w:val="none" w:sz="0" w:space="0" w:color="auto"/>
            <w:right w:val="none" w:sz="0" w:space="0" w:color="auto"/>
          </w:divBdr>
          <w:divsChild>
            <w:div w:id="1818959640">
              <w:marLeft w:val="0"/>
              <w:marRight w:val="0"/>
              <w:marTop w:val="0"/>
              <w:marBottom w:val="0"/>
              <w:divBdr>
                <w:top w:val="none" w:sz="0" w:space="0" w:color="auto"/>
                <w:left w:val="none" w:sz="0" w:space="0" w:color="auto"/>
                <w:bottom w:val="none" w:sz="0" w:space="0" w:color="auto"/>
                <w:right w:val="none" w:sz="0" w:space="0" w:color="auto"/>
              </w:divBdr>
              <w:divsChild>
                <w:div w:id="14303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73265">
      <w:bodyDiv w:val="1"/>
      <w:marLeft w:val="0"/>
      <w:marRight w:val="0"/>
      <w:marTop w:val="0"/>
      <w:marBottom w:val="0"/>
      <w:divBdr>
        <w:top w:val="none" w:sz="0" w:space="0" w:color="auto"/>
        <w:left w:val="none" w:sz="0" w:space="0" w:color="auto"/>
        <w:bottom w:val="none" w:sz="0" w:space="0" w:color="auto"/>
        <w:right w:val="none" w:sz="0" w:space="0" w:color="auto"/>
      </w:divBdr>
    </w:div>
    <w:div w:id="1230263892">
      <w:bodyDiv w:val="1"/>
      <w:marLeft w:val="0"/>
      <w:marRight w:val="0"/>
      <w:marTop w:val="0"/>
      <w:marBottom w:val="0"/>
      <w:divBdr>
        <w:top w:val="none" w:sz="0" w:space="0" w:color="auto"/>
        <w:left w:val="none" w:sz="0" w:space="0" w:color="auto"/>
        <w:bottom w:val="none" w:sz="0" w:space="0" w:color="auto"/>
        <w:right w:val="none" w:sz="0" w:space="0" w:color="auto"/>
      </w:divBdr>
      <w:divsChild>
        <w:div w:id="2004163027">
          <w:marLeft w:val="0"/>
          <w:marRight w:val="0"/>
          <w:marTop w:val="0"/>
          <w:marBottom w:val="0"/>
          <w:divBdr>
            <w:top w:val="none" w:sz="0" w:space="0" w:color="auto"/>
            <w:left w:val="none" w:sz="0" w:space="0" w:color="auto"/>
            <w:bottom w:val="none" w:sz="0" w:space="0" w:color="auto"/>
            <w:right w:val="none" w:sz="0" w:space="0" w:color="auto"/>
          </w:divBdr>
          <w:divsChild>
            <w:div w:id="352851552">
              <w:marLeft w:val="0"/>
              <w:marRight w:val="0"/>
              <w:marTop w:val="0"/>
              <w:marBottom w:val="0"/>
              <w:divBdr>
                <w:top w:val="none" w:sz="0" w:space="0" w:color="auto"/>
                <w:left w:val="none" w:sz="0" w:space="0" w:color="auto"/>
                <w:bottom w:val="none" w:sz="0" w:space="0" w:color="auto"/>
                <w:right w:val="none" w:sz="0" w:space="0" w:color="auto"/>
              </w:divBdr>
              <w:divsChild>
                <w:div w:id="9277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90798">
      <w:bodyDiv w:val="1"/>
      <w:marLeft w:val="0"/>
      <w:marRight w:val="0"/>
      <w:marTop w:val="0"/>
      <w:marBottom w:val="0"/>
      <w:divBdr>
        <w:top w:val="none" w:sz="0" w:space="0" w:color="auto"/>
        <w:left w:val="none" w:sz="0" w:space="0" w:color="auto"/>
        <w:bottom w:val="none" w:sz="0" w:space="0" w:color="auto"/>
        <w:right w:val="none" w:sz="0" w:space="0" w:color="auto"/>
      </w:divBdr>
      <w:divsChild>
        <w:div w:id="2146002186">
          <w:marLeft w:val="0"/>
          <w:marRight w:val="0"/>
          <w:marTop w:val="0"/>
          <w:marBottom w:val="0"/>
          <w:divBdr>
            <w:top w:val="none" w:sz="0" w:space="0" w:color="auto"/>
            <w:left w:val="none" w:sz="0" w:space="0" w:color="auto"/>
            <w:bottom w:val="none" w:sz="0" w:space="0" w:color="auto"/>
            <w:right w:val="none" w:sz="0" w:space="0" w:color="auto"/>
          </w:divBdr>
          <w:divsChild>
            <w:div w:id="881015922">
              <w:marLeft w:val="0"/>
              <w:marRight w:val="0"/>
              <w:marTop w:val="0"/>
              <w:marBottom w:val="0"/>
              <w:divBdr>
                <w:top w:val="none" w:sz="0" w:space="0" w:color="auto"/>
                <w:left w:val="none" w:sz="0" w:space="0" w:color="auto"/>
                <w:bottom w:val="none" w:sz="0" w:space="0" w:color="auto"/>
                <w:right w:val="none" w:sz="0" w:space="0" w:color="auto"/>
              </w:divBdr>
              <w:divsChild>
                <w:div w:id="8882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78135">
      <w:bodyDiv w:val="1"/>
      <w:marLeft w:val="0"/>
      <w:marRight w:val="0"/>
      <w:marTop w:val="0"/>
      <w:marBottom w:val="0"/>
      <w:divBdr>
        <w:top w:val="none" w:sz="0" w:space="0" w:color="auto"/>
        <w:left w:val="none" w:sz="0" w:space="0" w:color="auto"/>
        <w:bottom w:val="none" w:sz="0" w:space="0" w:color="auto"/>
        <w:right w:val="none" w:sz="0" w:space="0" w:color="auto"/>
      </w:divBdr>
    </w:div>
    <w:div w:id="1278372461">
      <w:bodyDiv w:val="1"/>
      <w:marLeft w:val="0"/>
      <w:marRight w:val="0"/>
      <w:marTop w:val="0"/>
      <w:marBottom w:val="0"/>
      <w:divBdr>
        <w:top w:val="none" w:sz="0" w:space="0" w:color="auto"/>
        <w:left w:val="none" w:sz="0" w:space="0" w:color="auto"/>
        <w:bottom w:val="none" w:sz="0" w:space="0" w:color="auto"/>
        <w:right w:val="none" w:sz="0" w:space="0" w:color="auto"/>
      </w:divBdr>
    </w:div>
    <w:div w:id="1297758444">
      <w:bodyDiv w:val="1"/>
      <w:marLeft w:val="0"/>
      <w:marRight w:val="0"/>
      <w:marTop w:val="0"/>
      <w:marBottom w:val="0"/>
      <w:divBdr>
        <w:top w:val="none" w:sz="0" w:space="0" w:color="auto"/>
        <w:left w:val="none" w:sz="0" w:space="0" w:color="auto"/>
        <w:bottom w:val="none" w:sz="0" w:space="0" w:color="auto"/>
        <w:right w:val="none" w:sz="0" w:space="0" w:color="auto"/>
      </w:divBdr>
    </w:div>
    <w:div w:id="1297953237">
      <w:bodyDiv w:val="1"/>
      <w:marLeft w:val="0"/>
      <w:marRight w:val="0"/>
      <w:marTop w:val="0"/>
      <w:marBottom w:val="0"/>
      <w:divBdr>
        <w:top w:val="none" w:sz="0" w:space="0" w:color="auto"/>
        <w:left w:val="none" w:sz="0" w:space="0" w:color="auto"/>
        <w:bottom w:val="none" w:sz="0" w:space="0" w:color="auto"/>
        <w:right w:val="none" w:sz="0" w:space="0" w:color="auto"/>
      </w:divBdr>
      <w:divsChild>
        <w:div w:id="1403797597">
          <w:marLeft w:val="0"/>
          <w:marRight w:val="0"/>
          <w:marTop w:val="0"/>
          <w:marBottom w:val="0"/>
          <w:divBdr>
            <w:top w:val="none" w:sz="0" w:space="0" w:color="auto"/>
            <w:left w:val="none" w:sz="0" w:space="0" w:color="auto"/>
            <w:bottom w:val="none" w:sz="0" w:space="0" w:color="auto"/>
            <w:right w:val="none" w:sz="0" w:space="0" w:color="auto"/>
          </w:divBdr>
          <w:divsChild>
            <w:div w:id="1880970782">
              <w:marLeft w:val="0"/>
              <w:marRight w:val="0"/>
              <w:marTop w:val="0"/>
              <w:marBottom w:val="0"/>
              <w:divBdr>
                <w:top w:val="none" w:sz="0" w:space="0" w:color="auto"/>
                <w:left w:val="none" w:sz="0" w:space="0" w:color="auto"/>
                <w:bottom w:val="none" w:sz="0" w:space="0" w:color="auto"/>
                <w:right w:val="none" w:sz="0" w:space="0" w:color="auto"/>
              </w:divBdr>
              <w:divsChild>
                <w:div w:id="64967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35230">
      <w:bodyDiv w:val="1"/>
      <w:marLeft w:val="0"/>
      <w:marRight w:val="0"/>
      <w:marTop w:val="0"/>
      <w:marBottom w:val="0"/>
      <w:divBdr>
        <w:top w:val="none" w:sz="0" w:space="0" w:color="auto"/>
        <w:left w:val="none" w:sz="0" w:space="0" w:color="auto"/>
        <w:bottom w:val="none" w:sz="0" w:space="0" w:color="auto"/>
        <w:right w:val="none" w:sz="0" w:space="0" w:color="auto"/>
      </w:divBdr>
    </w:div>
    <w:div w:id="1312055257">
      <w:bodyDiv w:val="1"/>
      <w:marLeft w:val="0"/>
      <w:marRight w:val="0"/>
      <w:marTop w:val="0"/>
      <w:marBottom w:val="0"/>
      <w:divBdr>
        <w:top w:val="none" w:sz="0" w:space="0" w:color="auto"/>
        <w:left w:val="none" w:sz="0" w:space="0" w:color="auto"/>
        <w:bottom w:val="none" w:sz="0" w:space="0" w:color="auto"/>
        <w:right w:val="none" w:sz="0" w:space="0" w:color="auto"/>
      </w:divBdr>
    </w:div>
    <w:div w:id="1331328483">
      <w:bodyDiv w:val="1"/>
      <w:marLeft w:val="0"/>
      <w:marRight w:val="0"/>
      <w:marTop w:val="0"/>
      <w:marBottom w:val="0"/>
      <w:divBdr>
        <w:top w:val="none" w:sz="0" w:space="0" w:color="auto"/>
        <w:left w:val="none" w:sz="0" w:space="0" w:color="auto"/>
        <w:bottom w:val="none" w:sz="0" w:space="0" w:color="auto"/>
        <w:right w:val="none" w:sz="0" w:space="0" w:color="auto"/>
      </w:divBdr>
    </w:div>
    <w:div w:id="1331444455">
      <w:bodyDiv w:val="1"/>
      <w:marLeft w:val="0"/>
      <w:marRight w:val="0"/>
      <w:marTop w:val="0"/>
      <w:marBottom w:val="0"/>
      <w:divBdr>
        <w:top w:val="none" w:sz="0" w:space="0" w:color="auto"/>
        <w:left w:val="none" w:sz="0" w:space="0" w:color="auto"/>
        <w:bottom w:val="none" w:sz="0" w:space="0" w:color="auto"/>
        <w:right w:val="none" w:sz="0" w:space="0" w:color="auto"/>
      </w:divBdr>
      <w:divsChild>
        <w:div w:id="940256778">
          <w:marLeft w:val="0"/>
          <w:marRight w:val="0"/>
          <w:marTop w:val="0"/>
          <w:marBottom w:val="0"/>
          <w:divBdr>
            <w:top w:val="none" w:sz="0" w:space="0" w:color="auto"/>
            <w:left w:val="none" w:sz="0" w:space="0" w:color="auto"/>
            <w:bottom w:val="none" w:sz="0" w:space="0" w:color="auto"/>
            <w:right w:val="none" w:sz="0" w:space="0" w:color="auto"/>
          </w:divBdr>
          <w:divsChild>
            <w:div w:id="1104031128">
              <w:marLeft w:val="0"/>
              <w:marRight w:val="0"/>
              <w:marTop w:val="0"/>
              <w:marBottom w:val="0"/>
              <w:divBdr>
                <w:top w:val="none" w:sz="0" w:space="0" w:color="auto"/>
                <w:left w:val="none" w:sz="0" w:space="0" w:color="auto"/>
                <w:bottom w:val="none" w:sz="0" w:space="0" w:color="auto"/>
                <w:right w:val="none" w:sz="0" w:space="0" w:color="auto"/>
              </w:divBdr>
              <w:divsChild>
                <w:div w:id="67885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04042">
      <w:bodyDiv w:val="1"/>
      <w:marLeft w:val="0"/>
      <w:marRight w:val="0"/>
      <w:marTop w:val="0"/>
      <w:marBottom w:val="0"/>
      <w:divBdr>
        <w:top w:val="none" w:sz="0" w:space="0" w:color="auto"/>
        <w:left w:val="none" w:sz="0" w:space="0" w:color="auto"/>
        <w:bottom w:val="none" w:sz="0" w:space="0" w:color="auto"/>
        <w:right w:val="none" w:sz="0" w:space="0" w:color="auto"/>
      </w:divBdr>
    </w:div>
    <w:div w:id="1380401019">
      <w:bodyDiv w:val="1"/>
      <w:marLeft w:val="0"/>
      <w:marRight w:val="0"/>
      <w:marTop w:val="0"/>
      <w:marBottom w:val="0"/>
      <w:divBdr>
        <w:top w:val="none" w:sz="0" w:space="0" w:color="auto"/>
        <w:left w:val="none" w:sz="0" w:space="0" w:color="auto"/>
        <w:bottom w:val="none" w:sz="0" w:space="0" w:color="auto"/>
        <w:right w:val="none" w:sz="0" w:space="0" w:color="auto"/>
      </w:divBdr>
    </w:div>
    <w:div w:id="1435704799">
      <w:bodyDiv w:val="1"/>
      <w:marLeft w:val="0"/>
      <w:marRight w:val="0"/>
      <w:marTop w:val="0"/>
      <w:marBottom w:val="0"/>
      <w:divBdr>
        <w:top w:val="none" w:sz="0" w:space="0" w:color="auto"/>
        <w:left w:val="none" w:sz="0" w:space="0" w:color="auto"/>
        <w:bottom w:val="none" w:sz="0" w:space="0" w:color="auto"/>
        <w:right w:val="none" w:sz="0" w:space="0" w:color="auto"/>
      </w:divBdr>
      <w:divsChild>
        <w:div w:id="2086562188">
          <w:marLeft w:val="0"/>
          <w:marRight w:val="0"/>
          <w:marTop w:val="0"/>
          <w:marBottom w:val="0"/>
          <w:divBdr>
            <w:top w:val="none" w:sz="0" w:space="0" w:color="auto"/>
            <w:left w:val="none" w:sz="0" w:space="0" w:color="auto"/>
            <w:bottom w:val="none" w:sz="0" w:space="0" w:color="auto"/>
            <w:right w:val="none" w:sz="0" w:space="0" w:color="auto"/>
          </w:divBdr>
          <w:divsChild>
            <w:div w:id="1116564174">
              <w:marLeft w:val="0"/>
              <w:marRight w:val="0"/>
              <w:marTop w:val="0"/>
              <w:marBottom w:val="0"/>
              <w:divBdr>
                <w:top w:val="none" w:sz="0" w:space="0" w:color="auto"/>
                <w:left w:val="none" w:sz="0" w:space="0" w:color="auto"/>
                <w:bottom w:val="none" w:sz="0" w:space="0" w:color="auto"/>
                <w:right w:val="none" w:sz="0" w:space="0" w:color="auto"/>
              </w:divBdr>
              <w:divsChild>
                <w:div w:id="1362170402">
                  <w:marLeft w:val="0"/>
                  <w:marRight w:val="0"/>
                  <w:marTop w:val="0"/>
                  <w:marBottom w:val="0"/>
                  <w:divBdr>
                    <w:top w:val="none" w:sz="0" w:space="0" w:color="auto"/>
                    <w:left w:val="none" w:sz="0" w:space="0" w:color="auto"/>
                    <w:bottom w:val="none" w:sz="0" w:space="0" w:color="auto"/>
                    <w:right w:val="none" w:sz="0" w:space="0" w:color="auto"/>
                  </w:divBdr>
                  <w:divsChild>
                    <w:div w:id="3753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90248">
      <w:bodyDiv w:val="1"/>
      <w:marLeft w:val="0"/>
      <w:marRight w:val="0"/>
      <w:marTop w:val="0"/>
      <w:marBottom w:val="0"/>
      <w:divBdr>
        <w:top w:val="none" w:sz="0" w:space="0" w:color="auto"/>
        <w:left w:val="none" w:sz="0" w:space="0" w:color="auto"/>
        <w:bottom w:val="none" w:sz="0" w:space="0" w:color="auto"/>
        <w:right w:val="none" w:sz="0" w:space="0" w:color="auto"/>
      </w:divBdr>
    </w:div>
    <w:div w:id="1476681663">
      <w:bodyDiv w:val="1"/>
      <w:marLeft w:val="0"/>
      <w:marRight w:val="0"/>
      <w:marTop w:val="0"/>
      <w:marBottom w:val="0"/>
      <w:divBdr>
        <w:top w:val="none" w:sz="0" w:space="0" w:color="auto"/>
        <w:left w:val="none" w:sz="0" w:space="0" w:color="auto"/>
        <w:bottom w:val="none" w:sz="0" w:space="0" w:color="auto"/>
        <w:right w:val="none" w:sz="0" w:space="0" w:color="auto"/>
      </w:divBdr>
    </w:div>
    <w:div w:id="1500268963">
      <w:bodyDiv w:val="1"/>
      <w:marLeft w:val="0"/>
      <w:marRight w:val="0"/>
      <w:marTop w:val="0"/>
      <w:marBottom w:val="0"/>
      <w:divBdr>
        <w:top w:val="none" w:sz="0" w:space="0" w:color="auto"/>
        <w:left w:val="none" w:sz="0" w:space="0" w:color="auto"/>
        <w:bottom w:val="none" w:sz="0" w:space="0" w:color="auto"/>
        <w:right w:val="none" w:sz="0" w:space="0" w:color="auto"/>
      </w:divBdr>
      <w:divsChild>
        <w:div w:id="1852334062">
          <w:marLeft w:val="0"/>
          <w:marRight w:val="0"/>
          <w:marTop w:val="0"/>
          <w:marBottom w:val="0"/>
          <w:divBdr>
            <w:top w:val="none" w:sz="0" w:space="0" w:color="auto"/>
            <w:left w:val="none" w:sz="0" w:space="0" w:color="auto"/>
            <w:bottom w:val="none" w:sz="0" w:space="0" w:color="auto"/>
            <w:right w:val="none" w:sz="0" w:space="0" w:color="auto"/>
          </w:divBdr>
          <w:divsChild>
            <w:div w:id="2061049040">
              <w:marLeft w:val="0"/>
              <w:marRight w:val="0"/>
              <w:marTop w:val="0"/>
              <w:marBottom w:val="0"/>
              <w:divBdr>
                <w:top w:val="none" w:sz="0" w:space="0" w:color="auto"/>
                <w:left w:val="none" w:sz="0" w:space="0" w:color="auto"/>
                <w:bottom w:val="none" w:sz="0" w:space="0" w:color="auto"/>
                <w:right w:val="none" w:sz="0" w:space="0" w:color="auto"/>
              </w:divBdr>
              <w:divsChild>
                <w:div w:id="16431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92776">
      <w:bodyDiv w:val="1"/>
      <w:marLeft w:val="0"/>
      <w:marRight w:val="0"/>
      <w:marTop w:val="0"/>
      <w:marBottom w:val="0"/>
      <w:divBdr>
        <w:top w:val="none" w:sz="0" w:space="0" w:color="auto"/>
        <w:left w:val="none" w:sz="0" w:space="0" w:color="auto"/>
        <w:bottom w:val="none" w:sz="0" w:space="0" w:color="auto"/>
        <w:right w:val="none" w:sz="0" w:space="0" w:color="auto"/>
      </w:divBdr>
    </w:div>
    <w:div w:id="1580208797">
      <w:bodyDiv w:val="1"/>
      <w:marLeft w:val="0"/>
      <w:marRight w:val="0"/>
      <w:marTop w:val="0"/>
      <w:marBottom w:val="0"/>
      <w:divBdr>
        <w:top w:val="none" w:sz="0" w:space="0" w:color="auto"/>
        <w:left w:val="none" w:sz="0" w:space="0" w:color="auto"/>
        <w:bottom w:val="none" w:sz="0" w:space="0" w:color="auto"/>
        <w:right w:val="none" w:sz="0" w:space="0" w:color="auto"/>
      </w:divBdr>
      <w:divsChild>
        <w:div w:id="1077436015">
          <w:marLeft w:val="0"/>
          <w:marRight w:val="0"/>
          <w:marTop w:val="0"/>
          <w:marBottom w:val="0"/>
          <w:divBdr>
            <w:top w:val="none" w:sz="0" w:space="0" w:color="auto"/>
            <w:left w:val="none" w:sz="0" w:space="0" w:color="auto"/>
            <w:bottom w:val="none" w:sz="0" w:space="0" w:color="auto"/>
            <w:right w:val="none" w:sz="0" w:space="0" w:color="auto"/>
          </w:divBdr>
          <w:divsChild>
            <w:div w:id="1055281062">
              <w:marLeft w:val="0"/>
              <w:marRight w:val="0"/>
              <w:marTop w:val="0"/>
              <w:marBottom w:val="0"/>
              <w:divBdr>
                <w:top w:val="none" w:sz="0" w:space="0" w:color="auto"/>
                <w:left w:val="none" w:sz="0" w:space="0" w:color="auto"/>
                <w:bottom w:val="none" w:sz="0" w:space="0" w:color="auto"/>
                <w:right w:val="none" w:sz="0" w:space="0" w:color="auto"/>
              </w:divBdr>
              <w:divsChild>
                <w:div w:id="9335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066131">
      <w:bodyDiv w:val="1"/>
      <w:marLeft w:val="0"/>
      <w:marRight w:val="0"/>
      <w:marTop w:val="0"/>
      <w:marBottom w:val="0"/>
      <w:divBdr>
        <w:top w:val="none" w:sz="0" w:space="0" w:color="auto"/>
        <w:left w:val="none" w:sz="0" w:space="0" w:color="auto"/>
        <w:bottom w:val="none" w:sz="0" w:space="0" w:color="auto"/>
        <w:right w:val="none" w:sz="0" w:space="0" w:color="auto"/>
      </w:divBdr>
    </w:div>
    <w:div w:id="1713070863">
      <w:bodyDiv w:val="1"/>
      <w:marLeft w:val="0"/>
      <w:marRight w:val="0"/>
      <w:marTop w:val="0"/>
      <w:marBottom w:val="0"/>
      <w:divBdr>
        <w:top w:val="none" w:sz="0" w:space="0" w:color="auto"/>
        <w:left w:val="none" w:sz="0" w:space="0" w:color="auto"/>
        <w:bottom w:val="none" w:sz="0" w:space="0" w:color="auto"/>
        <w:right w:val="none" w:sz="0" w:space="0" w:color="auto"/>
      </w:divBdr>
    </w:div>
    <w:div w:id="1717005545">
      <w:bodyDiv w:val="1"/>
      <w:marLeft w:val="0"/>
      <w:marRight w:val="0"/>
      <w:marTop w:val="0"/>
      <w:marBottom w:val="0"/>
      <w:divBdr>
        <w:top w:val="none" w:sz="0" w:space="0" w:color="auto"/>
        <w:left w:val="none" w:sz="0" w:space="0" w:color="auto"/>
        <w:bottom w:val="none" w:sz="0" w:space="0" w:color="auto"/>
        <w:right w:val="none" w:sz="0" w:space="0" w:color="auto"/>
      </w:divBdr>
    </w:div>
    <w:div w:id="1725835588">
      <w:bodyDiv w:val="1"/>
      <w:marLeft w:val="0"/>
      <w:marRight w:val="0"/>
      <w:marTop w:val="0"/>
      <w:marBottom w:val="0"/>
      <w:divBdr>
        <w:top w:val="none" w:sz="0" w:space="0" w:color="auto"/>
        <w:left w:val="none" w:sz="0" w:space="0" w:color="auto"/>
        <w:bottom w:val="none" w:sz="0" w:space="0" w:color="auto"/>
        <w:right w:val="none" w:sz="0" w:space="0" w:color="auto"/>
      </w:divBdr>
    </w:div>
    <w:div w:id="1759793858">
      <w:bodyDiv w:val="1"/>
      <w:marLeft w:val="0"/>
      <w:marRight w:val="0"/>
      <w:marTop w:val="0"/>
      <w:marBottom w:val="0"/>
      <w:divBdr>
        <w:top w:val="none" w:sz="0" w:space="0" w:color="auto"/>
        <w:left w:val="none" w:sz="0" w:space="0" w:color="auto"/>
        <w:bottom w:val="none" w:sz="0" w:space="0" w:color="auto"/>
        <w:right w:val="none" w:sz="0" w:space="0" w:color="auto"/>
      </w:divBdr>
    </w:div>
    <w:div w:id="1848902052">
      <w:bodyDiv w:val="1"/>
      <w:marLeft w:val="0"/>
      <w:marRight w:val="0"/>
      <w:marTop w:val="0"/>
      <w:marBottom w:val="0"/>
      <w:divBdr>
        <w:top w:val="none" w:sz="0" w:space="0" w:color="auto"/>
        <w:left w:val="none" w:sz="0" w:space="0" w:color="auto"/>
        <w:bottom w:val="none" w:sz="0" w:space="0" w:color="auto"/>
        <w:right w:val="none" w:sz="0" w:space="0" w:color="auto"/>
      </w:divBdr>
    </w:div>
    <w:div w:id="1853715277">
      <w:bodyDiv w:val="1"/>
      <w:marLeft w:val="0"/>
      <w:marRight w:val="0"/>
      <w:marTop w:val="0"/>
      <w:marBottom w:val="0"/>
      <w:divBdr>
        <w:top w:val="none" w:sz="0" w:space="0" w:color="auto"/>
        <w:left w:val="none" w:sz="0" w:space="0" w:color="auto"/>
        <w:bottom w:val="none" w:sz="0" w:space="0" w:color="auto"/>
        <w:right w:val="none" w:sz="0" w:space="0" w:color="auto"/>
      </w:divBdr>
      <w:divsChild>
        <w:div w:id="741223127">
          <w:marLeft w:val="0"/>
          <w:marRight w:val="0"/>
          <w:marTop w:val="0"/>
          <w:marBottom w:val="0"/>
          <w:divBdr>
            <w:top w:val="none" w:sz="0" w:space="0" w:color="auto"/>
            <w:left w:val="none" w:sz="0" w:space="0" w:color="auto"/>
            <w:bottom w:val="none" w:sz="0" w:space="0" w:color="auto"/>
            <w:right w:val="none" w:sz="0" w:space="0" w:color="auto"/>
          </w:divBdr>
          <w:divsChild>
            <w:div w:id="1292904352">
              <w:marLeft w:val="0"/>
              <w:marRight w:val="0"/>
              <w:marTop w:val="0"/>
              <w:marBottom w:val="0"/>
              <w:divBdr>
                <w:top w:val="none" w:sz="0" w:space="0" w:color="auto"/>
                <w:left w:val="none" w:sz="0" w:space="0" w:color="auto"/>
                <w:bottom w:val="none" w:sz="0" w:space="0" w:color="auto"/>
                <w:right w:val="none" w:sz="0" w:space="0" w:color="auto"/>
              </w:divBdr>
              <w:divsChild>
                <w:div w:id="1171527186">
                  <w:marLeft w:val="0"/>
                  <w:marRight w:val="0"/>
                  <w:marTop w:val="0"/>
                  <w:marBottom w:val="0"/>
                  <w:divBdr>
                    <w:top w:val="none" w:sz="0" w:space="0" w:color="auto"/>
                    <w:left w:val="none" w:sz="0" w:space="0" w:color="auto"/>
                    <w:bottom w:val="none" w:sz="0" w:space="0" w:color="auto"/>
                    <w:right w:val="none" w:sz="0" w:space="0" w:color="auto"/>
                  </w:divBdr>
                  <w:divsChild>
                    <w:div w:id="1843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51098">
          <w:marLeft w:val="0"/>
          <w:marRight w:val="0"/>
          <w:marTop w:val="0"/>
          <w:marBottom w:val="0"/>
          <w:divBdr>
            <w:top w:val="none" w:sz="0" w:space="0" w:color="auto"/>
            <w:left w:val="none" w:sz="0" w:space="0" w:color="auto"/>
            <w:bottom w:val="none" w:sz="0" w:space="0" w:color="auto"/>
            <w:right w:val="none" w:sz="0" w:space="0" w:color="auto"/>
          </w:divBdr>
          <w:divsChild>
            <w:div w:id="547104363">
              <w:marLeft w:val="0"/>
              <w:marRight w:val="0"/>
              <w:marTop w:val="0"/>
              <w:marBottom w:val="0"/>
              <w:divBdr>
                <w:top w:val="none" w:sz="0" w:space="0" w:color="auto"/>
                <w:left w:val="none" w:sz="0" w:space="0" w:color="auto"/>
                <w:bottom w:val="none" w:sz="0" w:space="0" w:color="auto"/>
                <w:right w:val="none" w:sz="0" w:space="0" w:color="auto"/>
              </w:divBdr>
              <w:divsChild>
                <w:div w:id="2047944090">
                  <w:marLeft w:val="0"/>
                  <w:marRight w:val="0"/>
                  <w:marTop w:val="0"/>
                  <w:marBottom w:val="0"/>
                  <w:divBdr>
                    <w:top w:val="none" w:sz="0" w:space="0" w:color="auto"/>
                    <w:left w:val="none" w:sz="0" w:space="0" w:color="auto"/>
                    <w:bottom w:val="none" w:sz="0" w:space="0" w:color="auto"/>
                    <w:right w:val="none" w:sz="0" w:space="0" w:color="auto"/>
                  </w:divBdr>
                  <w:divsChild>
                    <w:div w:id="5092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795825">
      <w:bodyDiv w:val="1"/>
      <w:marLeft w:val="0"/>
      <w:marRight w:val="0"/>
      <w:marTop w:val="0"/>
      <w:marBottom w:val="0"/>
      <w:divBdr>
        <w:top w:val="none" w:sz="0" w:space="0" w:color="auto"/>
        <w:left w:val="none" w:sz="0" w:space="0" w:color="auto"/>
        <w:bottom w:val="none" w:sz="0" w:space="0" w:color="auto"/>
        <w:right w:val="none" w:sz="0" w:space="0" w:color="auto"/>
      </w:divBdr>
      <w:divsChild>
        <w:div w:id="2068337533">
          <w:marLeft w:val="0"/>
          <w:marRight w:val="0"/>
          <w:marTop w:val="0"/>
          <w:marBottom w:val="0"/>
          <w:divBdr>
            <w:top w:val="none" w:sz="0" w:space="0" w:color="auto"/>
            <w:left w:val="none" w:sz="0" w:space="0" w:color="auto"/>
            <w:bottom w:val="none" w:sz="0" w:space="0" w:color="auto"/>
            <w:right w:val="none" w:sz="0" w:space="0" w:color="auto"/>
          </w:divBdr>
          <w:divsChild>
            <w:div w:id="125780780">
              <w:marLeft w:val="0"/>
              <w:marRight w:val="0"/>
              <w:marTop w:val="0"/>
              <w:marBottom w:val="0"/>
              <w:divBdr>
                <w:top w:val="none" w:sz="0" w:space="0" w:color="auto"/>
                <w:left w:val="none" w:sz="0" w:space="0" w:color="auto"/>
                <w:bottom w:val="none" w:sz="0" w:space="0" w:color="auto"/>
                <w:right w:val="none" w:sz="0" w:space="0" w:color="auto"/>
              </w:divBdr>
              <w:divsChild>
                <w:div w:id="14316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6163">
      <w:bodyDiv w:val="1"/>
      <w:marLeft w:val="0"/>
      <w:marRight w:val="0"/>
      <w:marTop w:val="0"/>
      <w:marBottom w:val="0"/>
      <w:divBdr>
        <w:top w:val="none" w:sz="0" w:space="0" w:color="auto"/>
        <w:left w:val="none" w:sz="0" w:space="0" w:color="auto"/>
        <w:bottom w:val="none" w:sz="0" w:space="0" w:color="auto"/>
        <w:right w:val="none" w:sz="0" w:space="0" w:color="auto"/>
      </w:divBdr>
      <w:divsChild>
        <w:div w:id="803044427">
          <w:marLeft w:val="0"/>
          <w:marRight w:val="0"/>
          <w:marTop w:val="0"/>
          <w:marBottom w:val="0"/>
          <w:divBdr>
            <w:top w:val="none" w:sz="0" w:space="0" w:color="auto"/>
            <w:left w:val="none" w:sz="0" w:space="0" w:color="auto"/>
            <w:bottom w:val="none" w:sz="0" w:space="0" w:color="auto"/>
            <w:right w:val="none" w:sz="0" w:space="0" w:color="auto"/>
          </w:divBdr>
          <w:divsChild>
            <w:div w:id="698437652">
              <w:marLeft w:val="0"/>
              <w:marRight w:val="0"/>
              <w:marTop w:val="0"/>
              <w:marBottom w:val="0"/>
              <w:divBdr>
                <w:top w:val="none" w:sz="0" w:space="0" w:color="auto"/>
                <w:left w:val="none" w:sz="0" w:space="0" w:color="auto"/>
                <w:bottom w:val="none" w:sz="0" w:space="0" w:color="auto"/>
                <w:right w:val="none" w:sz="0" w:space="0" w:color="auto"/>
              </w:divBdr>
              <w:divsChild>
                <w:div w:id="9631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800151">
      <w:bodyDiv w:val="1"/>
      <w:marLeft w:val="0"/>
      <w:marRight w:val="0"/>
      <w:marTop w:val="0"/>
      <w:marBottom w:val="0"/>
      <w:divBdr>
        <w:top w:val="none" w:sz="0" w:space="0" w:color="auto"/>
        <w:left w:val="none" w:sz="0" w:space="0" w:color="auto"/>
        <w:bottom w:val="none" w:sz="0" w:space="0" w:color="auto"/>
        <w:right w:val="none" w:sz="0" w:space="0" w:color="auto"/>
      </w:divBdr>
    </w:div>
    <w:div w:id="1978342137">
      <w:bodyDiv w:val="1"/>
      <w:marLeft w:val="0"/>
      <w:marRight w:val="0"/>
      <w:marTop w:val="0"/>
      <w:marBottom w:val="0"/>
      <w:divBdr>
        <w:top w:val="none" w:sz="0" w:space="0" w:color="auto"/>
        <w:left w:val="none" w:sz="0" w:space="0" w:color="auto"/>
        <w:bottom w:val="none" w:sz="0" w:space="0" w:color="auto"/>
        <w:right w:val="none" w:sz="0" w:space="0" w:color="auto"/>
      </w:divBdr>
    </w:div>
    <w:div w:id="1998530348">
      <w:bodyDiv w:val="1"/>
      <w:marLeft w:val="0"/>
      <w:marRight w:val="0"/>
      <w:marTop w:val="0"/>
      <w:marBottom w:val="0"/>
      <w:divBdr>
        <w:top w:val="none" w:sz="0" w:space="0" w:color="auto"/>
        <w:left w:val="none" w:sz="0" w:space="0" w:color="auto"/>
        <w:bottom w:val="none" w:sz="0" w:space="0" w:color="auto"/>
        <w:right w:val="none" w:sz="0" w:space="0" w:color="auto"/>
      </w:divBdr>
    </w:div>
    <w:div w:id="2001812761">
      <w:bodyDiv w:val="1"/>
      <w:marLeft w:val="0"/>
      <w:marRight w:val="0"/>
      <w:marTop w:val="0"/>
      <w:marBottom w:val="0"/>
      <w:divBdr>
        <w:top w:val="none" w:sz="0" w:space="0" w:color="auto"/>
        <w:left w:val="none" w:sz="0" w:space="0" w:color="auto"/>
        <w:bottom w:val="none" w:sz="0" w:space="0" w:color="auto"/>
        <w:right w:val="none" w:sz="0" w:space="0" w:color="auto"/>
      </w:divBdr>
      <w:divsChild>
        <w:div w:id="807481023">
          <w:marLeft w:val="0"/>
          <w:marRight w:val="0"/>
          <w:marTop w:val="0"/>
          <w:marBottom w:val="0"/>
          <w:divBdr>
            <w:top w:val="none" w:sz="0" w:space="0" w:color="auto"/>
            <w:left w:val="none" w:sz="0" w:space="0" w:color="auto"/>
            <w:bottom w:val="none" w:sz="0" w:space="0" w:color="auto"/>
            <w:right w:val="none" w:sz="0" w:space="0" w:color="auto"/>
          </w:divBdr>
          <w:divsChild>
            <w:div w:id="207304329">
              <w:marLeft w:val="0"/>
              <w:marRight w:val="0"/>
              <w:marTop w:val="0"/>
              <w:marBottom w:val="0"/>
              <w:divBdr>
                <w:top w:val="none" w:sz="0" w:space="0" w:color="auto"/>
                <w:left w:val="none" w:sz="0" w:space="0" w:color="auto"/>
                <w:bottom w:val="none" w:sz="0" w:space="0" w:color="auto"/>
                <w:right w:val="none" w:sz="0" w:space="0" w:color="auto"/>
              </w:divBdr>
              <w:divsChild>
                <w:div w:id="1712723256">
                  <w:marLeft w:val="0"/>
                  <w:marRight w:val="0"/>
                  <w:marTop w:val="0"/>
                  <w:marBottom w:val="0"/>
                  <w:divBdr>
                    <w:top w:val="none" w:sz="0" w:space="0" w:color="auto"/>
                    <w:left w:val="none" w:sz="0" w:space="0" w:color="auto"/>
                    <w:bottom w:val="none" w:sz="0" w:space="0" w:color="auto"/>
                    <w:right w:val="none" w:sz="0" w:space="0" w:color="auto"/>
                  </w:divBdr>
                  <w:divsChild>
                    <w:div w:id="8757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83546">
      <w:bodyDiv w:val="1"/>
      <w:marLeft w:val="0"/>
      <w:marRight w:val="0"/>
      <w:marTop w:val="0"/>
      <w:marBottom w:val="0"/>
      <w:divBdr>
        <w:top w:val="none" w:sz="0" w:space="0" w:color="auto"/>
        <w:left w:val="none" w:sz="0" w:space="0" w:color="auto"/>
        <w:bottom w:val="none" w:sz="0" w:space="0" w:color="auto"/>
        <w:right w:val="none" w:sz="0" w:space="0" w:color="auto"/>
      </w:divBdr>
      <w:divsChild>
        <w:div w:id="1457135541">
          <w:marLeft w:val="0"/>
          <w:marRight w:val="0"/>
          <w:marTop w:val="0"/>
          <w:marBottom w:val="0"/>
          <w:divBdr>
            <w:top w:val="none" w:sz="0" w:space="0" w:color="auto"/>
            <w:left w:val="none" w:sz="0" w:space="0" w:color="auto"/>
            <w:bottom w:val="none" w:sz="0" w:space="0" w:color="auto"/>
            <w:right w:val="none" w:sz="0" w:space="0" w:color="auto"/>
          </w:divBdr>
          <w:divsChild>
            <w:div w:id="1419599604">
              <w:marLeft w:val="0"/>
              <w:marRight w:val="0"/>
              <w:marTop w:val="0"/>
              <w:marBottom w:val="0"/>
              <w:divBdr>
                <w:top w:val="none" w:sz="0" w:space="0" w:color="auto"/>
                <w:left w:val="none" w:sz="0" w:space="0" w:color="auto"/>
                <w:bottom w:val="none" w:sz="0" w:space="0" w:color="auto"/>
                <w:right w:val="none" w:sz="0" w:space="0" w:color="auto"/>
              </w:divBdr>
              <w:divsChild>
                <w:div w:id="692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2962">
      <w:bodyDiv w:val="1"/>
      <w:marLeft w:val="0"/>
      <w:marRight w:val="0"/>
      <w:marTop w:val="0"/>
      <w:marBottom w:val="0"/>
      <w:divBdr>
        <w:top w:val="none" w:sz="0" w:space="0" w:color="auto"/>
        <w:left w:val="none" w:sz="0" w:space="0" w:color="auto"/>
        <w:bottom w:val="none" w:sz="0" w:space="0" w:color="auto"/>
        <w:right w:val="none" w:sz="0" w:space="0" w:color="auto"/>
      </w:divBdr>
      <w:divsChild>
        <w:div w:id="1615484063">
          <w:marLeft w:val="0"/>
          <w:marRight w:val="0"/>
          <w:marTop w:val="0"/>
          <w:marBottom w:val="0"/>
          <w:divBdr>
            <w:top w:val="none" w:sz="0" w:space="0" w:color="auto"/>
            <w:left w:val="none" w:sz="0" w:space="0" w:color="auto"/>
            <w:bottom w:val="none" w:sz="0" w:space="0" w:color="auto"/>
            <w:right w:val="none" w:sz="0" w:space="0" w:color="auto"/>
          </w:divBdr>
          <w:divsChild>
            <w:div w:id="1905674284">
              <w:marLeft w:val="0"/>
              <w:marRight w:val="0"/>
              <w:marTop w:val="0"/>
              <w:marBottom w:val="0"/>
              <w:divBdr>
                <w:top w:val="none" w:sz="0" w:space="0" w:color="auto"/>
                <w:left w:val="none" w:sz="0" w:space="0" w:color="auto"/>
                <w:bottom w:val="none" w:sz="0" w:space="0" w:color="auto"/>
                <w:right w:val="none" w:sz="0" w:space="0" w:color="auto"/>
              </w:divBdr>
              <w:divsChild>
                <w:div w:id="3160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326">
      <w:bodyDiv w:val="1"/>
      <w:marLeft w:val="0"/>
      <w:marRight w:val="0"/>
      <w:marTop w:val="0"/>
      <w:marBottom w:val="0"/>
      <w:divBdr>
        <w:top w:val="none" w:sz="0" w:space="0" w:color="auto"/>
        <w:left w:val="none" w:sz="0" w:space="0" w:color="auto"/>
        <w:bottom w:val="none" w:sz="0" w:space="0" w:color="auto"/>
        <w:right w:val="none" w:sz="0" w:space="0" w:color="auto"/>
      </w:divBdr>
    </w:div>
    <w:div w:id="2025789398">
      <w:bodyDiv w:val="1"/>
      <w:marLeft w:val="0"/>
      <w:marRight w:val="0"/>
      <w:marTop w:val="0"/>
      <w:marBottom w:val="0"/>
      <w:divBdr>
        <w:top w:val="none" w:sz="0" w:space="0" w:color="auto"/>
        <w:left w:val="none" w:sz="0" w:space="0" w:color="auto"/>
        <w:bottom w:val="none" w:sz="0" w:space="0" w:color="auto"/>
        <w:right w:val="none" w:sz="0" w:space="0" w:color="auto"/>
      </w:divBdr>
      <w:divsChild>
        <w:div w:id="304162885">
          <w:marLeft w:val="0"/>
          <w:marRight w:val="0"/>
          <w:marTop w:val="0"/>
          <w:marBottom w:val="0"/>
          <w:divBdr>
            <w:top w:val="none" w:sz="0" w:space="0" w:color="auto"/>
            <w:left w:val="none" w:sz="0" w:space="0" w:color="auto"/>
            <w:bottom w:val="none" w:sz="0" w:space="0" w:color="auto"/>
            <w:right w:val="none" w:sz="0" w:space="0" w:color="auto"/>
          </w:divBdr>
          <w:divsChild>
            <w:div w:id="2001958167">
              <w:marLeft w:val="0"/>
              <w:marRight w:val="0"/>
              <w:marTop w:val="0"/>
              <w:marBottom w:val="0"/>
              <w:divBdr>
                <w:top w:val="none" w:sz="0" w:space="0" w:color="auto"/>
                <w:left w:val="none" w:sz="0" w:space="0" w:color="auto"/>
                <w:bottom w:val="none" w:sz="0" w:space="0" w:color="auto"/>
                <w:right w:val="none" w:sz="0" w:space="0" w:color="auto"/>
              </w:divBdr>
              <w:divsChild>
                <w:div w:id="68231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042082">
      <w:bodyDiv w:val="1"/>
      <w:marLeft w:val="0"/>
      <w:marRight w:val="0"/>
      <w:marTop w:val="0"/>
      <w:marBottom w:val="0"/>
      <w:divBdr>
        <w:top w:val="none" w:sz="0" w:space="0" w:color="auto"/>
        <w:left w:val="none" w:sz="0" w:space="0" w:color="auto"/>
        <w:bottom w:val="none" w:sz="0" w:space="0" w:color="auto"/>
        <w:right w:val="none" w:sz="0" w:space="0" w:color="auto"/>
      </w:divBdr>
      <w:divsChild>
        <w:div w:id="1528519523">
          <w:marLeft w:val="0"/>
          <w:marRight w:val="0"/>
          <w:marTop w:val="0"/>
          <w:marBottom w:val="0"/>
          <w:divBdr>
            <w:top w:val="none" w:sz="0" w:space="0" w:color="auto"/>
            <w:left w:val="none" w:sz="0" w:space="0" w:color="auto"/>
            <w:bottom w:val="none" w:sz="0" w:space="0" w:color="auto"/>
            <w:right w:val="none" w:sz="0" w:space="0" w:color="auto"/>
          </w:divBdr>
          <w:divsChild>
            <w:div w:id="1920405207">
              <w:marLeft w:val="0"/>
              <w:marRight w:val="0"/>
              <w:marTop w:val="0"/>
              <w:marBottom w:val="0"/>
              <w:divBdr>
                <w:top w:val="none" w:sz="0" w:space="0" w:color="auto"/>
                <w:left w:val="none" w:sz="0" w:space="0" w:color="auto"/>
                <w:bottom w:val="none" w:sz="0" w:space="0" w:color="auto"/>
                <w:right w:val="none" w:sz="0" w:space="0" w:color="auto"/>
              </w:divBdr>
              <w:divsChild>
                <w:div w:id="15431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3092">
      <w:bodyDiv w:val="1"/>
      <w:marLeft w:val="0"/>
      <w:marRight w:val="0"/>
      <w:marTop w:val="0"/>
      <w:marBottom w:val="0"/>
      <w:divBdr>
        <w:top w:val="none" w:sz="0" w:space="0" w:color="auto"/>
        <w:left w:val="none" w:sz="0" w:space="0" w:color="auto"/>
        <w:bottom w:val="none" w:sz="0" w:space="0" w:color="auto"/>
        <w:right w:val="none" w:sz="0" w:space="0" w:color="auto"/>
      </w:divBdr>
    </w:div>
    <w:div w:id="2062435308">
      <w:bodyDiv w:val="1"/>
      <w:marLeft w:val="0"/>
      <w:marRight w:val="0"/>
      <w:marTop w:val="0"/>
      <w:marBottom w:val="0"/>
      <w:divBdr>
        <w:top w:val="none" w:sz="0" w:space="0" w:color="auto"/>
        <w:left w:val="none" w:sz="0" w:space="0" w:color="auto"/>
        <w:bottom w:val="none" w:sz="0" w:space="0" w:color="auto"/>
        <w:right w:val="none" w:sz="0" w:space="0" w:color="auto"/>
      </w:divBdr>
      <w:divsChild>
        <w:div w:id="531724560">
          <w:marLeft w:val="0"/>
          <w:marRight w:val="0"/>
          <w:marTop w:val="0"/>
          <w:marBottom w:val="0"/>
          <w:divBdr>
            <w:top w:val="none" w:sz="0" w:space="0" w:color="auto"/>
            <w:left w:val="none" w:sz="0" w:space="0" w:color="auto"/>
            <w:bottom w:val="none" w:sz="0" w:space="0" w:color="auto"/>
            <w:right w:val="none" w:sz="0" w:space="0" w:color="auto"/>
          </w:divBdr>
          <w:divsChild>
            <w:div w:id="1185629870">
              <w:marLeft w:val="0"/>
              <w:marRight w:val="0"/>
              <w:marTop w:val="0"/>
              <w:marBottom w:val="0"/>
              <w:divBdr>
                <w:top w:val="none" w:sz="0" w:space="0" w:color="auto"/>
                <w:left w:val="none" w:sz="0" w:space="0" w:color="auto"/>
                <w:bottom w:val="none" w:sz="0" w:space="0" w:color="auto"/>
                <w:right w:val="none" w:sz="0" w:space="0" w:color="auto"/>
              </w:divBdr>
              <w:divsChild>
                <w:div w:id="160144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2975">
      <w:bodyDiv w:val="1"/>
      <w:marLeft w:val="0"/>
      <w:marRight w:val="0"/>
      <w:marTop w:val="0"/>
      <w:marBottom w:val="0"/>
      <w:divBdr>
        <w:top w:val="none" w:sz="0" w:space="0" w:color="auto"/>
        <w:left w:val="none" w:sz="0" w:space="0" w:color="auto"/>
        <w:bottom w:val="none" w:sz="0" w:space="0" w:color="auto"/>
        <w:right w:val="none" w:sz="0" w:space="0" w:color="auto"/>
      </w:divBdr>
      <w:divsChild>
        <w:div w:id="1860002259">
          <w:marLeft w:val="0"/>
          <w:marRight w:val="0"/>
          <w:marTop w:val="0"/>
          <w:marBottom w:val="0"/>
          <w:divBdr>
            <w:top w:val="none" w:sz="0" w:space="0" w:color="auto"/>
            <w:left w:val="none" w:sz="0" w:space="0" w:color="auto"/>
            <w:bottom w:val="none" w:sz="0" w:space="0" w:color="auto"/>
            <w:right w:val="none" w:sz="0" w:space="0" w:color="auto"/>
          </w:divBdr>
          <w:divsChild>
            <w:div w:id="1502694735">
              <w:marLeft w:val="0"/>
              <w:marRight w:val="0"/>
              <w:marTop w:val="0"/>
              <w:marBottom w:val="0"/>
              <w:divBdr>
                <w:top w:val="none" w:sz="0" w:space="0" w:color="auto"/>
                <w:left w:val="none" w:sz="0" w:space="0" w:color="auto"/>
                <w:bottom w:val="none" w:sz="0" w:space="0" w:color="auto"/>
                <w:right w:val="none" w:sz="0" w:space="0" w:color="auto"/>
              </w:divBdr>
              <w:divsChild>
                <w:div w:id="139350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19282">
      <w:bodyDiv w:val="1"/>
      <w:marLeft w:val="0"/>
      <w:marRight w:val="0"/>
      <w:marTop w:val="0"/>
      <w:marBottom w:val="0"/>
      <w:divBdr>
        <w:top w:val="none" w:sz="0" w:space="0" w:color="auto"/>
        <w:left w:val="none" w:sz="0" w:space="0" w:color="auto"/>
        <w:bottom w:val="none" w:sz="0" w:space="0" w:color="auto"/>
        <w:right w:val="none" w:sz="0" w:space="0" w:color="auto"/>
      </w:divBdr>
    </w:div>
    <w:div w:id="2105606969">
      <w:bodyDiv w:val="1"/>
      <w:marLeft w:val="0"/>
      <w:marRight w:val="0"/>
      <w:marTop w:val="0"/>
      <w:marBottom w:val="0"/>
      <w:divBdr>
        <w:top w:val="none" w:sz="0" w:space="0" w:color="auto"/>
        <w:left w:val="none" w:sz="0" w:space="0" w:color="auto"/>
        <w:bottom w:val="none" w:sz="0" w:space="0" w:color="auto"/>
        <w:right w:val="none" w:sz="0" w:space="0" w:color="auto"/>
      </w:divBdr>
    </w:div>
    <w:div w:id="2117482629">
      <w:bodyDiv w:val="1"/>
      <w:marLeft w:val="0"/>
      <w:marRight w:val="0"/>
      <w:marTop w:val="0"/>
      <w:marBottom w:val="0"/>
      <w:divBdr>
        <w:top w:val="none" w:sz="0" w:space="0" w:color="auto"/>
        <w:left w:val="none" w:sz="0" w:space="0" w:color="auto"/>
        <w:bottom w:val="none" w:sz="0" w:space="0" w:color="auto"/>
        <w:right w:val="none" w:sz="0" w:space="0" w:color="auto"/>
      </w:divBdr>
      <w:divsChild>
        <w:div w:id="1671955256">
          <w:marLeft w:val="0"/>
          <w:marRight w:val="0"/>
          <w:marTop w:val="0"/>
          <w:marBottom w:val="0"/>
          <w:divBdr>
            <w:top w:val="none" w:sz="0" w:space="0" w:color="auto"/>
            <w:left w:val="none" w:sz="0" w:space="0" w:color="auto"/>
            <w:bottom w:val="none" w:sz="0" w:space="0" w:color="auto"/>
            <w:right w:val="none" w:sz="0" w:space="0" w:color="auto"/>
          </w:divBdr>
          <w:divsChild>
            <w:div w:id="985352576">
              <w:marLeft w:val="0"/>
              <w:marRight w:val="0"/>
              <w:marTop w:val="0"/>
              <w:marBottom w:val="0"/>
              <w:divBdr>
                <w:top w:val="none" w:sz="0" w:space="0" w:color="auto"/>
                <w:left w:val="none" w:sz="0" w:space="0" w:color="auto"/>
                <w:bottom w:val="none" w:sz="0" w:space="0" w:color="auto"/>
                <w:right w:val="none" w:sz="0" w:space="0" w:color="auto"/>
              </w:divBdr>
              <w:divsChild>
                <w:div w:id="2760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leyes.senado.gov.co/proyectos/index.php/leyes-de-la-republica/article/112-por-elc-ual-se-definen-las-uniones-maritales-de-hecho-y-regimen-patrimonial-entre-companeros-permanentes" TargetMode="External"/><Relationship Id="rId2" Type="http://schemas.openxmlformats.org/officeDocument/2006/relationships/hyperlink" Target="https://www2.ohchr.org/english/bodies/hrcouncil/docs/14session/A.HRC.14.22.pdf" TargetMode="External"/><Relationship Id="rId1" Type="http://schemas.openxmlformats.org/officeDocument/2006/relationships/hyperlink" Target="https://acortar.link/e1cJa8" TargetMode="External"/><Relationship Id="rId6" Type="http://schemas.openxmlformats.org/officeDocument/2006/relationships/hyperlink" Target="https://acortar.link/dZvo02" TargetMode="External"/><Relationship Id="rId5" Type="http://schemas.openxmlformats.org/officeDocument/2006/relationships/hyperlink" Target="https://acortar.link/dZvo02" TargetMode="External"/><Relationship Id="rId4" Type="http://schemas.openxmlformats.org/officeDocument/2006/relationships/hyperlink" Target="http://cedoc.inmujeres.gob.mx/documentos_download/10090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30DFC-4565-4058-BFEE-45467137F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18624</Words>
  <Characters>97010</Characters>
  <Application>Microsoft Office Word</Application>
  <DocSecurity>0</DocSecurity>
  <Lines>1915</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Adhonorem Dr, José Fernando e</dc:creator>
  <cp:keywords/>
  <dc:description/>
  <cp:lastModifiedBy>Paulino Jose Solano Camargo</cp:lastModifiedBy>
  <cp:revision>3</cp:revision>
  <cp:lastPrinted>2019-05-29T14:37:00Z</cp:lastPrinted>
  <dcterms:created xsi:type="dcterms:W3CDTF">2025-10-15T16:21:00Z</dcterms:created>
  <dcterms:modified xsi:type="dcterms:W3CDTF">2025-10-15T16:22:00Z</dcterms:modified>
</cp:coreProperties>
</file>