
<file path=[Content_Types].xml><?xml version="1.0" encoding="utf-8"?>
<Types xmlns="http://schemas.openxmlformats.org/package/2006/content-types">
  <Default Extension="bin"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AB677" w14:textId="77777777" w:rsidR="00130347" w:rsidRPr="00E513F2" w:rsidRDefault="00DA1737" w:rsidP="00561094">
      <w:pPr>
        <w:pStyle w:val="Encabezado"/>
        <w:jc w:val="center"/>
        <w:rPr>
          <w:b/>
          <w:sz w:val="28"/>
          <w:szCs w:val="28"/>
        </w:rPr>
      </w:pPr>
      <w:bookmarkStart w:id="0" w:name="OLE_LINK1"/>
      <w:r w:rsidRPr="00E513F2">
        <w:rPr>
          <w:b/>
          <w:sz w:val="28"/>
          <w:szCs w:val="28"/>
        </w:rPr>
        <w:t>REPÚBLICA DE COLOMBIA</w:t>
      </w:r>
    </w:p>
    <w:p w14:paraId="41D84E83" w14:textId="77777777" w:rsidR="00561094" w:rsidRPr="00E513F2" w:rsidRDefault="00561094" w:rsidP="00561094">
      <w:pPr>
        <w:pStyle w:val="Encabezado"/>
        <w:jc w:val="center"/>
        <w:rPr>
          <w:b/>
          <w:sz w:val="28"/>
          <w:szCs w:val="28"/>
        </w:rPr>
      </w:pPr>
    </w:p>
    <w:p w14:paraId="7E06D3E2" w14:textId="77777777" w:rsidR="00130347" w:rsidRPr="00E513F2" w:rsidRDefault="00DA1737" w:rsidP="00561094">
      <w:pPr>
        <w:pStyle w:val="Encabezado"/>
        <w:jc w:val="center"/>
        <w:rPr>
          <w:b/>
          <w:bCs/>
          <w:sz w:val="28"/>
          <w:szCs w:val="28"/>
        </w:rPr>
      </w:pPr>
      <w:r w:rsidRPr="00E513F2">
        <w:rPr>
          <w:b/>
          <w:bCs/>
          <w:noProof/>
          <w:sz w:val="28"/>
          <w:szCs w:val="28"/>
        </w:rPr>
        <w:drawing>
          <wp:inline distT="0" distB="0" distL="0" distR="0" wp14:anchorId="5CDDCC48" wp14:editId="43F2D13B">
            <wp:extent cx="791845" cy="791845"/>
            <wp:effectExtent l="0" t="0" r="0" b="0"/>
            <wp:docPr id="1" name="Imagen 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10;&#10;Descripción generada automáticamente"/>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2000" cy="792000"/>
                    </a:xfrm>
                    <a:prstGeom prst="rect">
                      <a:avLst/>
                    </a:prstGeom>
                  </pic:spPr>
                </pic:pic>
              </a:graphicData>
            </a:graphic>
          </wp:inline>
        </w:drawing>
      </w:r>
    </w:p>
    <w:p w14:paraId="5BF698E5" w14:textId="77777777" w:rsidR="00561094" w:rsidRPr="00E513F2" w:rsidRDefault="00561094" w:rsidP="00561094">
      <w:pPr>
        <w:pStyle w:val="Encabezado"/>
        <w:jc w:val="center"/>
        <w:rPr>
          <w:b/>
          <w:bCs/>
          <w:sz w:val="28"/>
          <w:szCs w:val="28"/>
        </w:rPr>
      </w:pPr>
    </w:p>
    <w:p w14:paraId="66FB9171" w14:textId="77777777" w:rsidR="00130347" w:rsidRPr="00E513F2" w:rsidRDefault="00DA1737" w:rsidP="00561094">
      <w:pPr>
        <w:pStyle w:val="Encabezado"/>
        <w:jc w:val="center"/>
        <w:rPr>
          <w:b/>
          <w:sz w:val="28"/>
          <w:szCs w:val="28"/>
        </w:rPr>
      </w:pPr>
      <w:r w:rsidRPr="00E513F2">
        <w:rPr>
          <w:b/>
          <w:sz w:val="28"/>
          <w:szCs w:val="28"/>
        </w:rPr>
        <w:t>CORTE CONSTITUCIONAL</w:t>
      </w:r>
    </w:p>
    <w:p w14:paraId="2B70E935" w14:textId="77777777" w:rsidR="00CD7846" w:rsidRPr="00E513F2" w:rsidRDefault="00CD7846" w:rsidP="00561094">
      <w:pPr>
        <w:pStyle w:val="Encabezado"/>
        <w:jc w:val="center"/>
        <w:rPr>
          <w:b/>
          <w:sz w:val="28"/>
          <w:szCs w:val="28"/>
        </w:rPr>
      </w:pPr>
    </w:p>
    <w:p w14:paraId="555546EF" w14:textId="05A15CC3" w:rsidR="00CD7846" w:rsidRPr="00E513F2" w:rsidRDefault="00CD7846" w:rsidP="00561094">
      <w:pPr>
        <w:pStyle w:val="Encabezado"/>
        <w:jc w:val="center"/>
        <w:rPr>
          <w:b/>
          <w:sz w:val="28"/>
          <w:szCs w:val="28"/>
        </w:rPr>
      </w:pPr>
      <w:r w:rsidRPr="00E513F2">
        <w:rPr>
          <w:b/>
          <w:sz w:val="28"/>
          <w:szCs w:val="28"/>
        </w:rPr>
        <w:t>Sala Novena de Revisión</w:t>
      </w:r>
    </w:p>
    <w:p w14:paraId="5C077E21" w14:textId="77777777" w:rsidR="00130347" w:rsidRPr="00E513F2" w:rsidRDefault="00130347" w:rsidP="00561094">
      <w:pPr>
        <w:pStyle w:val="Encabezado"/>
        <w:jc w:val="center"/>
        <w:rPr>
          <w:b/>
          <w:sz w:val="28"/>
          <w:szCs w:val="28"/>
        </w:rPr>
      </w:pPr>
    </w:p>
    <w:bookmarkEnd w:id="0"/>
    <w:p w14:paraId="267EAF47" w14:textId="0FF79DF4" w:rsidR="00130347" w:rsidRPr="00E513F2" w:rsidRDefault="00CD7846" w:rsidP="00561094">
      <w:pPr>
        <w:keepNext/>
        <w:jc w:val="center"/>
        <w:outlineLvl w:val="2"/>
        <w:rPr>
          <w:b/>
          <w:bCs/>
          <w:sz w:val="28"/>
          <w:szCs w:val="28"/>
        </w:rPr>
      </w:pPr>
      <w:r w:rsidRPr="00E513F2">
        <w:rPr>
          <w:b/>
          <w:bCs/>
          <w:sz w:val="28"/>
          <w:szCs w:val="28"/>
        </w:rPr>
        <w:t xml:space="preserve">SENTENCIA </w:t>
      </w:r>
      <w:r w:rsidR="00BE3FEC" w:rsidRPr="00E513F2">
        <w:rPr>
          <w:b/>
          <w:bCs/>
          <w:sz w:val="28"/>
          <w:szCs w:val="28"/>
        </w:rPr>
        <w:t>T-362</w:t>
      </w:r>
      <w:r w:rsidRPr="00E513F2">
        <w:rPr>
          <w:b/>
          <w:bCs/>
          <w:sz w:val="28"/>
          <w:szCs w:val="28"/>
        </w:rPr>
        <w:t xml:space="preserve"> de </w:t>
      </w:r>
      <w:r w:rsidR="00BE3FEC" w:rsidRPr="00E513F2">
        <w:rPr>
          <w:b/>
          <w:bCs/>
          <w:sz w:val="28"/>
          <w:szCs w:val="28"/>
        </w:rPr>
        <w:t>2025</w:t>
      </w:r>
    </w:p>
    <w:p w14:paraId="6516F0DC" w14:textId="77777777" w:rsidR="00130347" w:rsidRPr="00E513F2" w:rsidRDefault="00130347" w:rsidP="00561094">
      <w:pPr>
        <w:pStyle w:val="Sinespaciado"/>
        <w:jc w:val="both"/>
        <w:rPr>
          <w:rFonts w:ascii="Times New Roman" w:hAnsi="Times New Roman" w:cs="Times New Roman"/>
          <w:sz w:val="28"/>
          <w:szCs w:val="28"/>
        </w:rPr>
      </w:pPr>
    </w:p>
    <w:p w14:paraId="3C231F5C" w14:textId="77777777" w:rsidR="00130347" w:rsidRPr="00E513F2" w:rsidRDefault="00DA1737" w:rsidP="00561094">
      <w:pPr>
        <w:tabs>
          <w:tab w:val="left" w:pos="8647"/>
        </w:tabs>
        <w:overflowPunct w:val="0"/>
        <w:autoSpaceDE w:val="0"/>
        <w:autoSpaceDN w:val="0"/>
        <w:adjustRightInd w:val="0"/>
        <w:ind w:left="3686"/>
        <w:jc w:val="both"/>
        <w:rPr>
          <w:color w:val="000000" w:themeColor="text1"/>
          <w:sz w:val="28"/>
          <w:szCs w:val="28"/>
          <w:lang w:eastAsia="es-ES"/>
        </w:rPr>
      </w:pPr>
      <w:r w:rsidRPr="00E513F2">
        <w:rPr>
          <w:b/>
          <w:bCs/>
          <w:color w:val="000000" w:themeColor="text1"/>
          <w:sz w:val="28"/>
          <w:szCs w:val="28"/>
          <w:lang w:eastAsia="es-ES"/>
        </w:rPr>
        <w:t xml:space="preserve">Referencia: </w:t>
      </w:r>
      <w:r w:rsidRPr="00E513F2">
        <w:rPr>
          <w:color w:val="000000" w:themeColor="text1"/>
          <w:sz w:val="28"/>
          <w:szCs w:val="28"/>
          <w:lang w:eastAsia="es-ES"/>
        </w:rPr>
        <w:t>expediente T-10.983.676</w:t>
      </w:r>
    </w:p>
    <w:p w14:paraId="2A76D46E" w14:textId="77777777" w:rsidR="00130347" w:rsidRPr="00E513F2" w:rsidRDefault="00130347" w:rsidP="00561094">
      <w:pPr>
        <w:tabs>
          <w:tab w:val="left" w:pos="8647"/>
        </w:tabs>
        <w:overflowPunct w:val="0"/>
        <w:autoSpaceDE w:val="0"/>
        <w:autoSpaceDN w:val="0"/>
        <w:adjustRightInd w:val="0"/>
        <w:ind w:left="3686"/>
        <w:jc w:val="both"/>
        <w:rPr>
          <w:color w:val="000000" w:themeColor="text1"/>
          <w:sz w:val="28"/>
          <w:szCs w:val="28"/>
          <w:lang w:eastAsia="es-ES"/>
        </w:rPr>
      </w:pPr>
    </w:p>
    <w:p w14:paraId="2BC048CB" w14:textId="5AA9F6F5" w:rsidR="00130347" w:rsidRPr="00E513F2" w:rsidRDefault="00DA1737" w:rsidP="00561094">
      <w:pPr>
        <w:tabs>
          <w:tab w:val="left" w:pos="8647"/>
        </w:tabs>
        <w:overflowPunct w:val="0"/>
        <w:autoSpaceDE w:val="0"/>
        <w:autoSpaceDN w:val="0"/>
        <w:adjustRightInd w:val="0"/>
        <w:ind w:left="3686"/>
        <w:jc w:val="both"/>
        <w:rPr>
          <w:color w:val="000000" w:themeColor="text1"/>
          <w:sz w:val="28"/>
          <w:szCs w:val="28"/>
        </w:rPr>
      </w:pPr>
      <w:r w:rsidRPr="00E513F2">
        <w:rPr>
          <w:color w:val="000000" w:themeColor="text1"/>
          <w:sz w:val="28"/>
          <w:szCs w:val="28"/>
        </w:rPr>
        <w:t>Acción</w:t>
      </w:r>
      <w:r w:rsidRPr="00E513F2">
        <w:rPr>
          <w:color w:val="000000" w:themeColor="text1"/>
          <w:spacing w:val="77"/>
          <w:sz w:val="28"/>
          <w:szCs w:val="28"/>
        </w:rPr>
        <w:t xml:space="preserve"> </w:t>
      </w:r>
      <w:r w:rsidRPr="00E513F2">
        <w:rPr>
          <w:color w:val="000000" w:themeColor="text1"/>
          <w:sz w:val="28"/>
          <w:szCs w:val="28"/>
        </w:rPr>
        <w:t>de</w:t>
      </w:r>
      <w:r w:rsidRPr="00E513F2">
        <w:rPr>
          <w:color w:val="000000" w:themeColor="text1"/>
          <w:spacing w:val="77"/>
          <w:sz w:val="28"/>
          <w:szCs w:val="28"/>
        </w:rPr>
        <w:t xml:space="preserve"> </w:t>
      </w:r>
      <w:r w:rsidRPr="00E513F2">
        <w:rPr>
          <w:color w:val="000000" w:themeColor="text1"/>
          <w:sz w:val="28"/>
          <w:szCs w:val="28"/>
        </w:rPr>
        <w:t>tutela</w:t>
      </w:r>
      <w:r w:rsidRPr="00E513F2">
        <w:rPr>
          <w:color w:val="000000" w:themeColor="text1"/>
          <w:spacing w:val="77"/>
          <w:sz w:val="28"/>
          <w:szCs w:val="28"/>
        </w:rPr>
        <w:t xml:space="preserve"> </w:t>
      </w:r>
      <w:r w:rsidRPr="00E513F2">
        <w:rPr>
          <w:color w:val="000000" w:themeColor="text1"/>
          <w:sz w:val="28"/>
          <w:szCs w:val="28"/>
        </w:rPr>
        <w:t xml:space="preserve">instaurada por </w:t>
      </w:r>
      <w:r w:rsidR="00CB7F99" w:rsidRPr="00E513F2">
        <w:rPr>
          <w:i/>
          <w:iCs/>
          <w:color w:val="000000" w:themeColor="text1"/>
          <w:sz w:val="28"/>
          <w:szCs w:val="28"/>
        </w:rPr>
        <w:t>Martina</w:t>
      </w:r>
      <w:r w:rsidRPr="00E513F2">
        <w:rPr>
          <w:color w:val="000000" w:themeColor="text1"/>
          <w:sz w:val="28"/>
          <w:szCs w:val="28"/>
        </w:rPr>
        <w:t xml:space="preserve"> en contra de la </w:t>
      </w:r>
      <w:r w:rsidRPr="00E513F2">
        <w:rPr>
          <w:i/>
          <w:iCs/>
          <w:color w:val="000000" w:themeColor="text1"/>
          <w:sz w:val="28"/>
          <w:szCs w:val="28"/>
        </w:rPr>
        <w:t>Comisaría de Familia</w:t>
      </w:r>
    </w:p>
    <w:p w14:paraId="0AB55C81" w14:textId="77777777" w:rsidR="00130347" w:rsidRPr="00E513F2" w:rsidRDefault="00130347" w:rsidP="00561094">
      <w:pPr>
        <w:tabs>
          <w:tab w:val="left" w:pos="8647"/>
        </w:tabs>
        <w:overflowPunct w:val="0"/>
        <w:autoSpaceDE w:val="0"/>
        <w:autoSpaceDN w:val="0"/>
        <w:adjustRightInd w:val="0"/>
        <w:ind w:left="3686"/>
        <w:jc w:val="both"/>
        <w:rPr>
          <w:color w:val="000000" w:themeColor="text1"/>
          <w:sz w:val="28"/>
          <w:szCs w:val="28"/>
        </w:rPr>
      </w:pPr>
    </w:p>
    <w:p w14:paraId="2A630694" w14:textId="52F444FF" w:rsidR="00130347" w:rsidRPr="00E513F2" w:rsidRDefault="00DA1737" w:rsidP="00561094">
      <w:pPr>
        <w:tabs>
          <w:tab w:val="left" w:pos="8647"/>
        </w:tabs>
        <w:overflowPunct w:val="0"/>
        <w:autoSpaceDE w:val="0"/>
        <w:autoSpaceDN w:val="0"/>
        <w:adjustRightInd w:val="0"/>
        <w:ind w:left="3686"/>
        <w:jc w:val="both"/>
        <w:rPr>
          <w:b/>
          <w:bCs/>
          <w:color w:val="000000" w:themeColor="text1"/>
          <w:sz w:val="28"/>
          <w:szCs w:val="28"/>
          <w:lang w:eastAsia="es-ES"/>
        </w:rPr>
      </w:pPr>
      <w:bookmarkStart w:id="1" w:name="_Hlk29894091"/>
      <w:r w:rsidRPr="00E513F2">
        <w:rPr>
          <w:b/>
          <w:bCs/>
          <w:color w:val="000000" w:themeColor="text1"/>
          <w:sz w:val="28"/>
          <w:szCs w:val="28"/>
          <w:lang w:eastAsia="es-ES"/>
        </w:rPr>
        <w:t xml:space="preserve">Magistrado </w:t>
      </w:r>
      <w:r w:rsidR="00CD7846" w:rsidRPr="00E513F2">
        <w:rPr>
          <w:b/>
          <w:bCs/>
          <w:color w:val="000000" w:themeColor="text1"/>
          <w:sz w:val="28"/>
          <w:szCs w:val="28"/>
          <w:lang w:eastAsia="es-ES"/>
        </w:rPr>
        <w:t>ponente</w:t>
      </w:r>
      <w:r w:rsidRPr="00E513F2">
        <w:rPr>
          <w:b/>
          <w:bCs/>
          <w:color w:val="000000" w:themeColor="text1"/>
          <w:sz w:val="28"/>
          <w:szCs w:val="28"/>
          <w:lang w:eastAsia="es-ES"/>
        </w:rPr>
        <w:t>:</w:t>
      </w:r>
    </w:p>
    <w:p w14:paraId="3400214D" w14:textId="77777777" w:rsidR="00130347" w:rsidRPr="00E513F2" w:rsidRDefault="00DA1737" w:rsidP="00561094">
      <w:pPr>
        <w:tabs>
          <w:tab w:val="left" w:pos="8647"/>
        </w:tabs>
        <w:overflowPunct w:val="0"/>
        <w:autoSpaceDE w:val="0"/>
        <w:autoSpaceDN w:val="0"/>
        <w:adjustRightInd w:val="0"/>
        <w:ind w:left="3686"/>
        <w:jc w:val="both"/>
        <w:rPr>
          <w:color w:val="000000" w:themeColor="text1"/>
          <w:sz w:val="28"/>
          <w:szCs w:val="28"/>
          <w:lang w:eastAsia="es-ES"/>
        </w:rPr>
      </w:pPr>
      <w:r w:rsidRPr="00E513F2">
        <w:rPr>
          <w:color w:val="000000" w:themeColor="text1"/>
          <w:sz w:val="28"/>
          <w:szCs w:val="28"/>
          <w:lang w:eastAsia="es-ES"/>
        </w:rPr>
        <w:t>José Fernando Reyes Cuartas</w:t>
      </w:r>
    </w:p>
    <w:p w14:paraId="05A5CEAC" w14:textId="77777777" w:rsidR="006A3A92" w:rsidRPr="00E513F2" w:rsidRDefault="006A3A92" w:rsidP="00561094">
      <w:pPr>
        <w:tabs>
          <w:tab w:val="left" w:pos="8647"/>
        </w:tabs>
        <w:overflowPunct w:val="0"/>
        <w:autoSpaceDE w:val="0"/>
        <w:autoSpaceDN w:val="0"/>
        <w:adjustRightInd w:val="0"/>
        <w:ind w:left="3686"/>
        <w:jc w:val="both"/>
        <w:rPr>
          <w:color w:val="000000" w:themeColor="text1"/>
          <w:sz w:val="28"/>
          <w:szCs w:val="28"/>
          <w:lang w:eastAsia="es-ES"/>
        </w:rPr>
      </w:pPr>
    </w:p>
    <w:p w14:paraId="0B7F4AF6" w14:textId="4EA63A18" w:rsidR="006A3A92" w:rsidRPr="00E513F2" w:rsidRDefault="006A3A92" w:rsidP="00561094">
      <w:pPr>
        <w:tabs>
          <w:tab w:val="left" w:pos="8647"/>
        </w:tabs>
        <w:overflowPunct w:val="0"/>
        <w:autoSpaceDE w:val="0"/>
        <w:autoSpaceDN w:val="0"/>
        <w:adjustRightInd w:val="0"/>
        <w:ind w:left="3686"/>
        <w:jc w:val="both"/>
        <w:rPr>
          <w:color w:val="000000" w:themeColor="text1"/>
          <w:sz w:val="28"/>
          <w:szCs w:val="28"/>
          <w:lang w:eastAsia="es-ES"/>
        </w:rPr>
      </w:pPr>
      <w:r w:rsidRPr="00E513F2">
        <w:rPr>
          <w:b/>
          <w:bCs/>
          <w:color w:val="000000" w:themeColor="text1"/>
          <w:sz w:val="28"/>
          <w:szCs w:val="28"/>
          <w:lang w:eastAsia="es-ES"/>
        </w:rPr>
        <w:t xml:space="preserve">Tema: </w:t>
      </w:r>
      <w:r w:rsidR="00B06FD9" w:rsidRPr="00E513F2">
        <w:rPr>
          <w:color w:val="000000" w:themeColor="text1"/>
          <w:sz w:val="28"/>
          <w:szCs w:val="28"/>
          <w:lang w:eastAsia="es-ES"/>
        </w:rPr>
        <w:t>ampliación de medidas de protección por violencia intrafamiliar</w:t>
      </w:r>
    </w:p>
    <w:p w14:paraId="040A5008" w14:textId="77777777" w:rsidR="00130347" w:rsidRPr="00E513F2" w:rsidRDefault="00130347" w:rsidP="00561094">
      <w:pPr>
        <w:tabs>
          <w:tab w:val="left" w:pos="8647"/>
        </w:tabs>
        <w:overflowPunct w:val="0"/>
        <w:autoSpaceDE w:val="0"/>
        <w:autoSpaceDN w:val="0"/>
        <w:adjustRightInd w:val="0"/>
        <w:jc w:val="both"/>
        <w:textAlignment w:val="baseline"/>
        <w:rPr>
          <w:color w:val="000000" w:themeColor="text1"/>
          <w:sz w:val="28"/>
          <w:szCs w:val="28"/>
          <w:lang w:eastAsia="es-ES"/>
        </w:rPr>
      </w:pPr>
    </w:p>
    <w:p w14:paraId="1AACFA35" w14:textId="18B77BB0" w:rsidR="00130347" w:rsidRPr="00E513F2" w:rsidRDefault="00DA1737" w:rsidP="00561094">
      <w:pPr>
        <w:tabs>
          <w:tab w:val="left" w:pos="8647"/>
        </w:tabs>
        <w:overflowPunct w:val="0"/>
        <w:autoSpaceDE w:val="0"/>
        <w:autoSpaceDN w:val="0"/>
        <w:adjustRightInd w:val="0"/>
        <w:jc w:val="both"/>
        <w:textAlignment w:val="baseline"/>
        <w:rPr>
          <w:color w:val="000000" w:themeColor="text1"/>
          <w:sz w:val="28"/>
          <w:szCs w:val="28"/>
          <w:lang w:eastAsia="es-ES"/>
        </w:rPr>
      </w:pPr>
      <w:r w:rsidRPr="00E513F2">
        <w:rPr>
          <w:color w:val="000000" w:themeColor="text1"/>
          <w:sz w:val="28"/>
          <w:szCs w:val="28"/>
          <w:lang w:eastAsia="es-ES"/>
        </w:rPr>
        <w:t xml:space="preserve">Bogotá D.C., </w:t>
      </w:r>
      <w:r w:rsidR="00BE3FEC" w:rsidRPr="00E513F2">
        <w:rPr>
          <w:color w:val="000000" w:themeColor="text1"/>
          <w:sz w:val="28"/>
          <w:szCs w:val="28"/>
          <w:lang w:eastAsia="es-ES"/>
        </w:rPr>
        <w:t>tres</w:t>
      </w:r>
      <w:r w:rsidRPr="00E513F2">
        <w:rPr>
          <w:color w:val="000000" w:themeColor="text1"/>
          <w:sz w:val="28"/>
          <w:szCs w:val="28"/>
          <w:lang w:eastAsia="es-ES"/>
        </w:rPr>
        <w:t xml:space="preserve"> (</w:t>
      </w:r>
      <w:r w:rsidR="00BE3FEC" w:rsidRPr="00E513F2">
        <w:rPr>
          <w:color w:val="000000" w:themeColor="text1"/>
          <w:sz w:val="28"/>
          <w:szCs w:val="28"/>
          <w:lang w:eastAsia="es-ES"/>
        </w:rPr>
        <w:t>3</w:t>
      </w:r>
      <w:r w:rsidRPr="00E513F2">
        <w:rPr>
          <w:color w:val="000000" w:themeColor="text1"/>
          <w:sz w:val="28"/>
          <w:szCs w:val="28"/>
          <w:lang w:eastAsia="es-ES"/>
        </w:rPr>
        <w:t xml:space="preserve">) de </w:t>
      </w:r>
      <w:r w:rsidR="00BE3FEC" w:rsidRPr="00E513F2">
        <w:rPr>
          <w:color w:val="000000" w:themeColor="text1"/>
          <w:sz w:val="28"/>
          <w:szCs w:val="28"/>
          <w:lang w:eastAsia="es-ES"/>
        </w:rPr>
        <w:t>septiembre</w:t>
      </w:r>
      <w:r w:rsidRPr="00E513F2">
        <w:rPr>
          <w:color w:val="000000" w:themeColor="text1"/>
          <w:sz w:val="28"/>
          <w:szCs w:val="28"/>
          <w:lang w:eastAsia="es-ES"/>
        </w:rPr>
        <w:t xml:space="preserve"> de dos mil veinticinco (2025)</w:t>
      </w:r>
    </w:p>
    <w:bookmarkEnd w:id="1"/>
    <w:p w14:paraId="790778AD" w14:textId="77777777" w:rsidR="00130347" w:rsidRPr="00E513F2" w:rsidRDefault="00130347" w:rsidP="00561094">
      <w:pPr>
        <w:pStyle w:val="Sinespaciado"/>
        <w:jc w:val="both"/>
        <w:rPr>
          <w:rFonts w:ascii="Times New Roman" w:hAnsi="Times New Roman" w:cs="Times New Roman"/>
          <w:sz w:val="28"/>
          <w:szCs w:val="28"/>
        </w:rPr>
      </w:pPr>
    </w:p>
    <w:p w14:paraId="22D4585A" w14:textId="77777777" w:rsidR="00CD7846" w:rsidRPr="00E513F2" w:rsidRDefault="00CD7846" w:rsidP="00561094">
      <w:pPr>
        <w:mirrorIndents/>
        <w:jc w:val="both"/>
        <w:rPr>
          <w:rFonts w:eastAsia="Calibri"/>
          <w:bCs/>
          <w:sz w:val="28"/>
          <w:szCs w:val="28"/>
          <w:lang w:eastAsia="en-US"/>
        </w:rPr>
      </w:pPr>
      <w:r w:rsidRPr="00E513F2">
        <w:rPr>
          <w:rFonts w:eastAsia="Calibri"/>
          <w:bCs/>
          <w:sz w:val="28"/>
          <w:szCs w:val="28"/>
          <w:lang w:eastAsia="en-US"/>
        </w:rPr>
        <w:t>En ejercicio de sus competencias constitucionales y legales, la Sala Novena de Revisión de tutelas de la Corte Constitucional, integrada por la magistrada Natalia Ángel Cabo y los magistrados Juan Carlos Cortés González y José Fernando Reyes Cuartas, quien la preside, profiere la siguiente:</w:t>
      </w:r>
    </w:p>
    <w:p w14:paraId="5FE70F7C" w14:textId="77777777" w:rsidR="00CD7846" w:rsidRPr="00E513F2" w:rsidRDefault="00CD7846" w:rsidP="00561094">
      <w:pPr>
        <w:mirrorIndents/>
        <w:jc w:val="both"/>
        <w:rPr>
          <w:rFonts w:eastAsia="Calibri"/>
          <w:bCs/>
          <w:sz w:val="28"/>
          <w:szCs w:val="28"/>
          <w:lang w:eastAsia="en-US"/>
        </w:rPr>
      </w:pPr>
    </w:p>
    <w:p w14:paraId="4C5FDD8A" w14:textId="77777777" w:rsidR="00CD7846" w:rsidRPr="00E513F2" w:rsidRDefault="00CD7846" w:rsidP="00561094">
      <w:pPr>
        <w:mirrorIndents/>
        <w:jc w:val="both"/>
        <w:rPr>
          <w:rFonts w:eastAsia="Calibri"/>
          <w:bCs/>
          <w:sz w:val="28"/>
          <w:szCs w:val="28"/>
          <w:lang w:eastAsia="en-US"/>
        </w:rPr>
      </w:pPr>
    </w:p>
    <w:p w14:paraId="1105B010" w14:textId="279E7A9F" w:rsidR="00CD7846" w:rsidRPr="00E513F2" w:rsidRDefault="00CD7846" w:rsidP="00561094">
      <w:pPr>
        <w:mirrorIndents/>
        <w:jc w:val="center"/>
        <w:rPr>
          <w:rFonts w:eastAsia="Calibri"/>
          <w:b/>
          <w:sz w:val="28"/>
          <w:szCs w:val="28"/>
          <w:lang w:eastAsia="en-US"/>
        </w:rPr>
      </w:pPr>
      <w:r w:rsidRPr="00E513F2">
        <w:rPr>
          <w:rFonts w:eastAsia="Calibri"/>
          <w:b/>
          <w:sz w:val="28"/>
          <w:szCs w:val="28"/>
          <w:lang w:eastAsia="en-US"/>
        </w:rPr>
        <w:t>SENTENCIA</w:t>
      </w:r>
    </w:p>
    <w:p w14:paraId="42D27986" w14:textId="77777777" w:rsidR="00CD7846" w:rsidRPr="00E513F2" w:rsidRDefault="00CD7846" w:rsidP="00561094">
      <w:pPr>
        <w:mirrorIndents/>
        <w:jc w:val="both"/>
        <w:rPr>
          <w:rFonts w:eastAsia="Calibri"/>
          <w:b/>
          <w:sz w:val="28"/>
          <w:szCs w:val="28"/>
          <w:lang w:eastAsia="en-US"/>
        </w:rPr>
      </w:pPr>
    </w:p>
    <w:p w14:paraId="70AE79B9" w14:textId="77777777" w:rsidR="00CD7846" w:rsidRPr="00E513F2" w:rsidRDefault="00CD7846" w:rsidP="00561094">
      <w:pPr>
        <w:jc w:val="both"/>
        <w:rPr>
          <w:b/>
          <w:bCs/>
          <w:color w:val="000000" w:themeColor="text1"/>
          <w:sz w:val="28"/>
          <w:szCs w:val="28"/>
        </w:rPr>
      </w:pPr>
      <w:r w:rsidRPr="00E513F2">
        <w:rPr>
          <w:b/>
          <w:bCs/>
          <w:color w:val="000000" w:themeColor="text1"/>
          <w:sz w:val="28"/>
          <w:szCs w:val="28"/>
        </w:rPr>
        <w:t>Aclaración previa</w:t>
      </w:r>
    </w:p>
    <w:p w14:paraId="70808F89" w14:textId="77777777" w:rsidR="00CD7846" w:rsidRPr="00E513F2" w:rsidRDefault="00CD7846" w:rsidP="00561094">
      <w:pPr>
        <w:jc w:val="both"/>
        <w:rPr>
          <w:color w:val="000000" w:themeColor="text1"/>
          <w:sz w:val="28"/>
          <w:szCs w:val="28"/>
        </w:rPr>
      </w:pPr>
    </w:p>
    <w:p w14:paraId="7B93D064" w14:textId="4B828F35" w:rsidR="00CD7846" w:rsidRPr="00E513F2" w:rsidRDefault="00CD7846" w:rsidP="00561094">
      <w:pPr>
        <w:mirrorIndents/>
        <w:jc w:val="both"/>
        <w:rPr>
          <w:rFonts w:eastAsia="Calibri"/>
          <w:bCs/>
          <w:sz w:val="28"/>
          <w:szCs w:val="28"/>
          <w:lang w:eastAsia="en-US"/>
        </w:rPr>
      </w:pPr>
      <w:r w:rsidRPr="00E513F2">
        <w:rPr>
          <w:rFonts w:eastAsia="Calibri"/>
          <w:bCs/>
          <w:sz w:val="28"/>
          <w:szCs w:val="28"/>
          <w:lang w:eastAsia="en-US"/>
        </w:rPr>
        <w:t xml:space="preserve">La Corte Constitucional estableció lineamientos operativos para la protección de los datos personales en las providencias publicadas en su página </w:t>
      </w:r>
      <w:r w:rsidRPr="00E513F2">
        <w:rPr>
          <w:rFonts w:eastAsia="Calibri"/>
          <w:bCs/>
          <w:i/>
          <w:iCs/>
          <w:sz w:val="28"/>
          <w:szCs w:val="28"/>
          <w:lang w:eastAsia="en-US"/>
        </w:rPr>
        <w:t>web</w:t>
      </w:r>
      <w:r w:rsidRPr="00E513F2">
        <w:rPr>
          <w:rFonts w:eastAsia="Calibri"/>
          <w:bCs/>
          <w:sz w:val="28"/>
          <w:szCs w:val="28"/>
          <w:lang w:eastAsia="en-US"/>
        </w:rPr>
        <w:t xml:space="preserve">. En el presente caso se hace referencia a información que puede afectar el derecho a la intimidad de la accionante. Por esta razón y de conformidad con lo dispuesto en las </w:t>
      </w:r>
      <w:r w:rsidR="00B25791" w:rsidRPr="00E513F2">
        <w:rPr>
          <w:rFonts w:eastAsia="Calibri"/>
          <w:bCs/>
          <w:sz w:val="28"/>
          <w:szCs w:val="28"/>
          <w:lang w:eastAsia="en-US"/>
        </w:rPr>
        <w:t>l</w:t>
      </w:r>
      <w:r w:rsidRPr="00E513F2">
        <w:rPr>
          <w:rFonts w:eastAsia="Calibri"/>
          <w:bCs/>
          <w:sz w:val="28"/>
          <w:szCs w:val="28"/>
          <w:lang w:eastAsia="en-US"/>
        </w:rPr>
        <w:t>eyes 1712 de 2014, 1581 de 2012 y 1437 de 2011, la Circular Interna 10 de 2022 y el Acuerdo 01 de 2025, esta providencia se registrará en dos archivos: uno con los nombres reales, que la Secretaría General remitirá a las partes y autoridades involucradas y</w:t>
      </w:r>
      <w:r w:rsidR="00411839" w:rsidRPr="00E513F2">
        <w:rPr>
          <w:rFonts w:eastAsia="Calibri"/>
          <w:bCs/>
          <w:sz w:val="28"/>
          <w:szCs w:val="28"/>
          <w:lang w:eastAsia="en-US"/>
        </w:rPr>
        <w:t>,</w:t>
      </w:r>
      <w:r w:rsidRPr="00E513F2">
        <w:rPr>
          <w:rFonts w:eastAsia="Calibri"/>
          <w:bCs/>
          <w:sz w:val="28"/>
          <w:szCs w:val="28"/>
          <w:lang w:eastAsia="en-US"/>
        </w:rPr>
        <w:t xml:space="preserve"> otro con los nombres ficticios de los involucrados, que seguirá el canal previsto por esta Corporación para la difusión de </w:t>
      </w:r>
      <w:r w:rsidR="00B25791" w:rsidRPr="00E513F2">
        <w:rPr>
          <w:rFonts w:eastAsia="Calibri"/>
          <w:bCs/>
          <w:sz w:val="28"/>
          <w:szCs w:val="28"/>
          <w:lang w:eastAsia="en-US"/>
        </w:rPr>
        <w:t>sus providencias</w:t>
      </w:r>
      <w:r w:rsidRPr="00E513F2">
        <w:rPr>
          <w:rFonts w:eastAsia="Calibri"/>
          <w:bCs/>
          <w:sz w:val="28"/>
          <w:szCs w:val="28"/>
          <w:lang w:eastAsia="en-US"/>
        </w:rPr>
        <w:t>.</w:t>
      </w:r>
    </w:p>
    <w:p w14:paraId="357005BF" w14:textId="77777777" w:rsidR="00E246AF" w:rsidRPr="00E513F2" w:rsidRDefault="00E246AF" w:rsidP="00561094">
      <w:pPr>
        <w:mirrorIndents/>
        <w:jc w:val="both"/>
        <w:rPr>
          <w:rFonts w:eastAsia="Calibri"/>
          <w:bCs/>
          <w:sz w:val="28"/>
          <w:szCs w:val="28"/>
          <w:lang w:eastAsia="en-US"/>
        </w:rPr>
      </w:pPr>
    </w:p>
    <w:p w14:paraId="02D5DADC" w14:textId="5DE3A84A" w:rsidR="00E246AF" w:rsidRPr="00E513F2" w:rsidRDefault="00E246AF" w:rsidP="00561094">
      <w:pPr>
        <w:mirrorIndents/>
        <w:jc w:val="both"/>
        <w:rPr>
          <w:rFonts w:eastAsia="Calibri"/>
          <w:b/>
          <w:sz w:val="28"/>
          <w:szCs w:val="28"/>
          <w:lang w:eastAsia="en-US"/>
        </w:rPr>
      </w:pPr>
      <w:r w:rsidRPr="00E513F2">
        <w:rPr>
          <w:rFonts w:eastAsia="Calibri"/>
          <w:b/>
          <w:sz w:val="28"/>
          <w:szCs w:val="28"/>
          <w:lang w:eastAsia="en-US"/>
        </w:rPr>
        <w:t>Síntesis de la decisión</w:t>
      </w:r>
    </w:p>
    <w:p w14:paraId="26ED9897" w14:textId="77777777" w:rsidR="00E246AF" w:rsidRPr="00E513F2" w:rsidRDefault="00E246AF" w:rsidP="00561094">
      <w:pPr>
        <w:mirrorIndents/>
        <w:jc w:val="both"/>
        <w:rPr>
          <w:rFonts w:eastAsia="Calibri"/>
          <w:b/>
          <w:sz w:val="28"/>
          <w:szCs w:val="28"/>
          <w:lang w:eastAsia="en-US"/>
        </w:rPr>
      </w:pPr>
    </w:p>
    <w:p w14:paraId="062A1A66" w14:textId="1F98314D" w:rsidR="00D127F6" w:rsidRPr="00E513F2" w:rsidRDefault="00E246AF" w:rsidP="00561094">
      <w:pPr>
        <w:mirrorIndents/>
        <w:jc w:val="both"/>
        <w:rPr>
          <w:color w:val="000000" w:themeColor="text1"/>
          <w:sz w:val="28"/>
          <w:szCs w:val="28"/>
        </w:rPr>
      </w:pPr>
      <w:r w:rsidRPr="00E513F2">
        <w:rPr>
          <w:rFonts w:eastAsia="Calibri"/>
          <w:bCs/>
          <w:sz w:val="28"/>
          <w:szCs w:val="28"/>
          <w:lang w:eastAsia="en-US"/>
        </w:rPr>
        <w:t>La Sala Novena de Revisión estudió</w:t>
      </w:r>
      <w:r w:rsidR="00012F5C" w:rsidRPr="00E513F2">
        <w:rPr>
          <w:rFonts w:eastAsia="Calibri"/>
          <w:bCs/>
          <w:sz w:val="28"/>
          <w:szCs w:val="28"/>
          <w:lang w:eastAsia="en-US"/>
        </w:rPr>
        <w:t xml:space="preserve"> las</w:t>
      </w:r>
      <w:r w:rsidR="00FC7470" w:rsidRPr="00E513F2">
        <w:rPr>
          <w:rFonts w:eastAsia="Calibri"/>
          <w:bCs/>
          <w:sz w:val="28"/>
          <w:szCs w:val="28"/>
          <w:lang w:eastAsia="en-US"/>
        </w:rPr>
        <w:t xml:space="preserve"> </w:t>
      </w:r>
      <w:r w:rsidR="00012F5C" w:rsidRPr="00E513F2">
        <w:rPr>
          <w:rFonts w:eastAsia="Calibri"/>
          <w:bCs/>
          <w:sz w:val="28"/>
          <w:szCs w:val="28"/>
          <w:lang w:eastAsia="en-US"/>
        </w:rPr>
        <w:t xml:space="preserve">sentencias de tutela proferidas en el marco de la acción constitucional que promovió </w:t>
      </w:r>
      <w:r w:rsidR="00CB7F99" w:rsidRPr="00E513F2">
        <w:rPr>
          <w:i/>
          <w:iCs/>
          <w:color w:val="000000" w:themeColor="text1"/>
          <w:sz w:val="28"/>
          <w:szCs w:val="28"/>
        </w:rPr>
        <w:t>Martina</w:t>
      </w:r>
      <w:r w:rsidR="00CB7F99" w:rsidRPr="00E513F2">
        <w:rPr>
          <w:rFonts w:eastAsia="Calibri"/>
          <w:bCs/>
          <w:sz w:val="28"/>
          <w:szCs w:val="28"/>
          <w:lang w:eastAsia="en-US"/>
        </w:rPr>
        <w:t xml:space="preserve"> </w:t>
      </w:r>
      <w:r w:rsidR="00012F5C" w:rsidRPr="00E513F2">
        <w:rPr>
          <w:rFonts w:eastAsia="Calibri"/>
          <w:bCs/>
          <w:sz w:val="28"/>
          <w:szCs w:val="28"/>
          <w:lang w:eastAsia="en-US"/>
        </w:rPr>
        <w:t xml:space="preserve">en contra de la </w:t>
      </w:r>
      <w:r w:rsidR="00A26027" w:rsidRPr="00E513F2">
        <w:rPr>
          <w:i/>
          <w:iCs/>
          <w:color w:val="000000" w:themeColor="text1"/>
          <w:sz w:val="28"/>
          <w:szCs w:val="28"/>
        </w:rPr>
        <w:t>Comisaría de Familia</w:t>
      </w:r>
      <w:r w:rsidR="00A26027" w:rsidRPr="00E513F2">
        <w:rPr>
          <w:rFonts w:eastAsia="Calibri"/>
          <w:bCs/>
          <w:sz w:val="28"/>
          <w:szCs w:val="28"/>
          <w:lang w:eastAsia="en-US"/>
        </w:rPr>
        <w:t xml:space="preserve"> </w:t>
      </w:r>
      <w:r w:rsidR="00967B84" w:rsidRPr="00E513F2">
        <w:rPr>
          <w:rFonts w:eastAsia="Calibri"/>
          <w:bCs/>
          <w:sz w:val="28"/>
          <w:szCs w:val="28"/>
          <w:lang w:eastAsia="en-US"/>
        </w:rPr>
        <w:t>(la Comisaría)</w:t>
      </w:r>
      <w:r w:rsidR="00012F5C" w:rsidRPr="00E513F2">
        <w:rPr>
          <w:rFonts w:eastAsia="Calibri"/>
          <w:bCs/>
          <w:sz w:val="28"/>
          <w:szCs w:val="28"/>
          <w:lang w:eastAsia="en-US"/>
        </w:rPr>
        <w:t xml:space="preserve">. </w:t>
      </w:r>
      <w:r w:rsidR="00BA7198" w:rsidRPr="00E513F2">
        <w:rPr>
          <w:rFonts w:eastAsia="Calibri"/>
          <w:bCs/>
          <w:sz w:val="28"/>
          <w:szCs w:val="28"/>
          <w:lang w:eastAsia="en-US"/>
        </w:rPr>
        <w:t xml:space="preserve">La accionante consideró vulnerados sus </w:t>
      </w:r>
      <w:r w:rsidR="00BA7198" w:rsidRPr="00E513F2">
        <w:rPr>
          <w:color w:val="000000" w:themeColor="text1"/>
          <w:sz w:val="28"/>
          <w:szCs w:val="28"/>
        </w:rPr>
        <w:lastRenderedPageBreak/>
        <w:t>derechos al debido proceso, a la defensa, de acceso a la administración de justicia, a la vida y a la integridad personal por parte de la accionada</w:t>
      </w:r>
      <w:r w:rsidR="00D127F6" w:rsidRPr="00E513F2">
        <w:rPr>
          <w:color w:val="000000" w:themeColor="text1"/>
          <w:sz w:val="28"/>
          <w:szCs w:val="28"/>
        </w:rPr>
        <w:t>.</w:t>
      </w:r>
    </w:p>
    <w:p w14:paraId="705E2D45" w14:textId="77777777" w:rsidR="00D127F6" w:rsidRPr="00E513F2" w:rsidRDefault="00D127F6" w:rsidP="00561094">
      <w:pPr>
        <w:mirrorIndents/>
        <w:jc w:val="both"/>
        <w:rPr>
          <w:color w:val="000000" w:themeColor="text1"/>
          <w:sz w:val="28"/>
          <w:szCs w:val="28"/>
        </w:rPr>
      </w:pPr>
    </w:p>
    <w:p w14:paraId="1D9F98CB" w14:textId="6FBE083B" w:rsidR="005B0A1B" w:rsidRPr="00E513F2" w:rsidRDefault="00D127F6" w:rsidP="00561094">
      <w:pPr>
        <w:mirrorIndents/>
        <w:jc w:val="both"/>
        <w:rPr>
          <w:color w:val="000000" w:themeColor="text1"/>
          <w:sz w:val="28"/>
          <w:szCs w:val="28"/>
        </w:rPr>
      </w:pPr>
      <w:r w:rsidRPr="00E513F2">
        <w:rPr>
          <w:color w:val="000000" w:themeColor="text1"/>
          <w:sz w:val="28"/>
          <w:szCs w:val="28"/>
        </w:rPr>
        <w:t>El 2</w:t>
      </w:r>
      <w:r w:rsidR="00B81184" w:rsidRPr="00E513F2">
        <w:rPr>
          <w:color w:val="000000" w:themeColor="text1"/>
          <w:sz w:val="28"/>
          <w:szCs w:val="28"/>
        </w:rPr>
        <w:t>3</w:t>
      </w:r>
      <w:r w:rsidRPr="00E513F2">
        <w:rPr>
          <w:color w:val="000000" w:themeColor="text1"/>
          <w:sz w:val="28"/>
          <w:szCs w:val="28"/>
        </w:rPr>
        <w:t xml:space="preserve"> de agosto de 2022,</w:t>
      </w:r>
      <w:r w:rsidR="00967B84" w:rsidRPr="00E513F2">
        <w:rPr>
          <w:color w:val="000000" w:themeColor="text1"/>
          <w:sz w:val="28"/>
          <w:szCs w:val="28"/>
        </w:rPr>
        <w:t xml:space="preserve"> la Comisaría</w:t>
      </w:r>
      <w:r w:rsidRPr="00E513F2">
        <w:rPr>
          <w:color w:val="000000" w:themeColor="text1"/>
          <w:sz w:val="28"/>
          <w:szCs w:val="28"/>
        </w:rPr>
        <w:t xml:space="preserve"> emitió, a favor de la actora, la medida de protección </w:t>
      </w:r>
      <w:r w:rsidR="00EA6EFD" w:rsidRPr="00E513F2">
        <w:rPr>
          <w:i/>
          <w:iCs/>
          <w:color w:val="000000" w:themeColor="text1"/>
          <w:sz w:val="28"/>
          <w:szCs w:val="28"/>
        </w:rPr>
        <w:t>1234</w:t>
      </w:r>
      <w:r w:rsidRPr="00E513F2">
        <w:rPr>
          <w:color w:val="000000" w:themeColor="text1"/>
          <w:sz w:val="28"/>
          <w:szCs w:val="28"/>
        </w:rPr>
        <w:t xml:space="preserve"> por haber sido víctima de violencia intrafamiliar por parte de </w:t>
      </w:r>
      <w:r w:rsidR="00A26027" w:rsidRPr="00E513F2">
        <w:rPr>
          <w:i/>
          <w:iCs/>
          <w:color w:val="000000" w:themeColor="text1"/>
          <w:sz w:val="28"/>
          <w:szCs w:val="28"/>
        </w:rPr>
        <w:t>Juan</w:t>
      </w:r>
      <w:r w:rsidR="0096534F" w:rsidRPr="00E513F2">
        <w:rPr>
          <w:color w:val="000000" w:themeColor="text1"/>
          <w:sz w:val="28"/>
          <w:szCs w:val="28"/>
        </w:rPr>
        <w:t>, quien era su compañero permanente</w:t>
      </w:r>
      <w:r w:rsidRPr="00E513F2">
        <w:rPr>
          <w:color w:val="000000" w:themeColor="text1"/>
          <w:sz w:val="28"/>
          <w:szCs w:val="28"/>
        </w:rPr>
        <w:t xml:space="preserve">. El 10 de octubre de 2024, la ciudadana presentó un incidente de incumplimiento a </w:t>
      </w:r>
      <w:r w:rsidR="00071E31" w:rsidRPr="00E513F2">
        <w:rPr>
          <w:color w:val="000000" w:themeColor="text1"/>
          <w:sz w:val="28"/>
          <w:szCs w:val="28"/>
        </w:rPr>
        <w:t>dicha</w:t>
      </w:r>
      <w:r w:rsidRPr="00E513F2">
        <w:rPr>
          <w:color w:val="000000" w:themeColor="text1"/>
          <w:sz w:val="28"/>
          <w:szCs w:val="28"/>
        </w:rPr>
        <w:t xml:space="preserve"> medida de protección, dado que acusó haber sido víctima de nuevos hechos de violencia por parte del señor </w:t>
      </w:r>
      <w:r w:rsidR="00A26027" w:rsidRPr="00E513F2">
        <w:rPr>
          <w:i/>
          <w:iCs/>
          <w:color w:val="000000" w:themeColor="text1"/>
          <w:sz w:val="28"/>
          <w:szCs w:val="28"/>
        </w:rPr>
        <w:t>Juan</w:t>
      </w:r>
      <w:r w:rsidR="00A26027" w:rsidRPr="00E513F2">
        <w:rPr>
          <w:color w:val="000000" w:themeColor="text1"/>
          <w:sz w:val="28"/>
          <w:szCs w:val="28"/>
        </w:rPr>
        <w:t xml:space="preserve"> </w:t>
      </w:r>
      <w:r w:rsidRPr="00E513F2">
        <w:rPr>
          <w:color w:val="000000" w:themeColor="text1"/>
          <w:sz w:val="28"/>
          <w:szCs w:val="28"/>
        </w:rPr>
        <w:t xml:space="preserve">el 9 de octubre de 2024. </w:t>
      </w:r>
      <w:r w:rsidR="00967B84" w:rsidRPr="00E513F2">
        <w:rPr>
          <w:color w:val="000000" w:themeColor="text1"/>
          <w:sz w:val="28"/>
          <w:szCs w:val="28"/>
        </w:rPr>
        <w:t>La autoridad le ordenó a la actora una valoración por el Instituto Nacional de Medicina Legal y Ciencias Forenses (Medicina Legal) y por el psicólogo de la entidad.</w:t>
      </w:r>
    </w:p>
    <w:p w14:paraId="3362793F" w14:textId="77777777" w:rsidR="005B0A1B" w:rsidRPr="00E513F2" w:rsidRDefault="005B0A1B" w:rsidP="00561094">
      <w:pPr>
        <w:mirrorIndents/>
        <w:jc w:val="both"/>
        <w:rPr>
          <w:color w:val="000000" w:themeColor="text1"/>
          <w:sz w:val="28"/>
          <w:szCs w:val="28"/>
        </w:rPr>
      </w:pPr>
    </w:p>
    <w:p w14:paraId="2A73BE62" w14:textId="74A85C1B" w:rsidR="00D127F6" w:rsidRPr="00E513F2" w:rsidRDefault="00D127F6" w:rsidP="00561094">
      <w:pPr>
        <w:pStyle w:val="Prrafodelista"/>
        <w:widowControl w:val="0"/>
        <w:autoSpaceDE w:val="0"/>
        <w:autoSpaceDN w:val="0"/>
        <w:ind w:left="0"/>
        <w:jc w:val="both"/>
        <w:rPr>
          <w:color w:val="000000" w:themeColor="text1"/>
          <w:sz w:val="28"/>
          <w:szCs w:val="28"/>
        </w:rPr>
      </w:pPr>
      <w:r w:rsidRPr="00E513F2">
        <w:rPr>
          <w:color w:val="000000" w:themeColor="text1"/>
          <w:sz w:val="28"/>
          <w:szCs w:val="28"/>
        </w:rPr>
        <w:t xml:space="preserve">El 24 de octubre de 2024, la </w:t>
      </w:r>
      <w:r w:rsidR="00071E31" w:rsidRPr="00E513F2">
        <w:rPr>
          <w:color w:val="000000" w:themeColor="text1"/>
          <w:sz w:val="28"/>
          <w:szCs w:val="28"/>
        </w:rPr>
        <w:t>Comisaría</w:t>
      </w:r>
      <w:r w:rsidRPr="00E513F2">
        <w:rPr>
          <w:color w:val="000000" w:themeColor="text1"/>
          <w:sz w:val="28"/>
          <w:szCs w:val="28"/>
        </w:rPr>
        <w:t xml:space="preserve"> celebró la audiencia</w:t>
      </w:r>
      <w:r w:rsidR="005B0A1B" w:rsidRPr="00E513F2">
        <w:rPr>
          <w:color w:val="000000" w:themeColor="text1"/>
          <w:sz w:val="28"/>
          <w:szCs w:val="28"/>
        </w:rPr>
        <w:t xml:space="preserve"> del incidente. </w:t>
      </w:r>
      <w:r w:rsidR="005B0A1B" w:rsidRPr="00E513F2">
        <w:rPr>
          <w:iCs/>
          <w:sz w:val="28"/>
          <w:szCs w:val="28"/>
        </w:rPr>
        <w:t>En la etapa probatoria escuchó a las partes y al psicólogo de la entidad</w:t>
      </w:r>
      <w:r w:rsidR="0096534F" w:rsidRPr="00E513F2">
        <w:rPr>
          <w:iCs/>
          <w:sz w:val="28"/>
          <w:szCs w:val="28"/>
        </w:rPr>
        <w:t xml:space="preserve">. La </w:t>
      </w:r>
      <w:r w:rsidR="005B0A1B" w:rsidRPr="00E513F2">
        <w:rPr>
          <w:color w:val="000000" w:themeColor="text1"/>
          <w:sz w:val="28"/>
          <w:szCs w:val="28"/>
        </w:rPr>
        <w:t xml:space="preserve">actora </w:t>
      </w:r>
      <w:r w:rsidR="0096534F" w:rsidRPr="00E513F2">
        <w:rPr>
          <w:color w:val="000000" w:themeColor="text1"/>
          <w:sz w:val="28"/>
          <w:szCs w:val="28"/>
        </w:rPr>
        <w:t>afirmó</w:t>
      </w:r>
      <w:r w:rsidR="005B0A1B" w:rsidRPr="00E513F2">
        <w:rPr>
          <w:color w:val="000000" w:themeColor="text1"/>
          <w:sz w:val="28"/>
          <w:szCs w:val="28"/>
        </w:rPr>
        <w:t xml:space="preserve"> que</w:t>
      </w:r>
      <w:r w:rsidR="0096534F" w:rsidRPr="00E513F2">
        <w:rPr>
          <w:color w:val="000000" w:themeColor="text1"/>
          <w:sz w:val="28"/>
          <w:szCs w:val="28"/>
        </w:rPr>
        <w:t xml:space="preserve"> un informe de la </w:t>
      </w:r>
      <w:r w:rsidR="0096534F" w:rsidRPr="00E513F2">
        <w:rPr>
          <w:i/>
          <w:iCs/>
          <w:color w:val="000000" w:themeColor="text1"/>
          <w:sz w:val="28"/>
          <w:szCs w:val="28"/>
        </w:rPr>
        <w:t>Inspección de Policía</w:t>
      </w:r>
      <w:r w:rsidR="0096534F" w:rsidRPr="00E513F2">
        <w:rPr>
          <w:color w:val="000000" w:themeColor="text1"/>
          <w:sz w:val="28"/>
          <w:szCs w:val="28"/>
        </w:rPr>
        <w:t xml:space="preserve"> y la valoración de Medicina Legal probaban los hechos de violencia que había sufrido. Sin embargo, </w:t>
      </w:r>
      <w:r w:rsidR="00A54434" w:rsidRPr="00E513F2">
        <w:rPr>
          <w:color w:val="000000" w:themeColor="text1"/>
          <w:sz w:val="28"/>
          <w:szCs w:val="28"/>
        </w:rPr>
        <w:t xml:space="preserve">sostuvo que se encontraba en imposibilidad de aportarlos al proceso. </w:t>
      </w:r>
      <w:r w:rsidR="005B0A1B" w:rsidRPr="00E513F2">
        <w:rPr>
          <w:color w:val="000000" w:themeColor="text1"/>
          <w:sz w:val="28"/>
          <w:szCs w:val="28"/>
        </w:rPr>
        <w:t xml:space="preserve">La </w:t>
      </w:r>
      <w:r w:rsidR="00071E31" w:rsidRPr="00E513F2">
        <w:rPr>
          <w:color w:val="000000" w:themeColor="text1"/>
          <w:sz w:val="28"/>
          <w:szCs w:val="28"/>
        </w:rPr>
        <w:t>autoridad</w:t>
      </w:r>
      <w:r w:rsidR="005B0A1B" w:rsidRPr="00E513F2">
        <w:rPr>
          <w:color w:val="000000" w:themeColor="text1"/>
          <w:sz w:val="28"/>
          <w:szCs w:val="28"/>
        </w:rPr>
        <w:t xml:space="preserve"> indicó que </w:t>
      </w:r>
      <w:proofErr w:type="gramStart"/>
      <w:r w:rsidR="005B0A1B" w:rsidRPr="00E513F2">
        <w:rPr>
          <w:color w:val="000000" w:themeColor="text1"/>
          <w:sz w:val="28"/>
          <w:szCs w:val="28"/>
        </w:rPr>
        <w:t>le</w:t>
      </w:r>
      <w:proofErr w:type="gramEnd"/>
      <w:r w:rsidR="005B0A1B" w:rsidRPr="00E513F2">
        <w:rPr>
          <w:color w:val="000000" w:themeColor="text1"/>
          <w:sz w:val="28"/>
          <w:szCs w:val="28"/>
        </w:rPr>
        <w:t xml:space="preserve"> correspondía a las partes presentar las pruebas. Por lo tanto, descartó este material probatorio.</w:t>
      </w:r>
      <w:r w:rsidR="005B0A1B" w:rsidRPr="00E513F2">
        <w:rPr>
          <w:sz w:val="28"/>
          <w:szCs w:val="28"/>
        </w:rPr>
        <w:t xml:space="preserve"> Finalmente, </w:t>
      </w:r>
      <w:r w:rsidR="005B0A1B" w:rsidRPr="00E513F2">
        <w:rPr>
          <w:color w:val="000000" w:themeColor="text1"/>
          <w:sz w:val="28"/>
          <w:szCs w:val="28"/>
        </w:rPr>
        <w:t>d</w:t>
      </w:r>
      <w:r w:rsidRPr="00E513F2">
        <w:rPr>
          <w:iCs/>
          <w:sz w:val="28"/>
          <w:szCs w:val="28"/>
        </w:rPr>
        <w:t>ecidió no sancionar al agresor bajo el argumento de que las pruebas recaudadas no llevaron a tener certeza sobre el incumplimiento de las medidas de protección.</w:t>
      </w:r>
    </w:p>
    <w:p w14:paraId="13898FC1" w14:textId="77777777" w:rsidR="00D127F6" w:rsidRPr="00E513F2" w:rsidRDefault="00D127F6" w:rsidP="00561094">
      <w:pPr>
        <w:mirrorIndents/>
        <w:jc w:val="both"/>
        <w:rPr>
          <w:iCs/>
          <w:sz w:val="28"/>
          <w:szCs w:val="28"/>
        </w:rPr>
      </w:pPr>
    </w:p>
    <w:p w14:paraId="00B4CF8E" w14:textId="39A6733A" w:rsidR="00D127F6" w:rsidRPr="00E513F2" w:rsidRDefault="00D127F6" w:rsidP="00561094">
      <w:pPr>
        <w:mirrorIndents/>
        <w:jc w:val="both"/>
        <w:rPr>
          <w:iCs/>
          <w:sz w:val="28"/>
          <w:szCs w:val="28"/>
        </w:rPr>
      </w:pPr>
      <w:r w:rsidRPr="00E513F2">
        <w:rPr>
          <w:iCs/>
          <w:sz w:val="28"/>
          <w:szCs w:val="28"/>
        </w:rPr>
        <w:t xml:space="preserve">En sede de revisión, la Corte constató que, el 20 de diciembre de 2024, la ciudadana presentó una nueva solicitud de incumplimiento, ya que indicó que fue víctima de violencia por parte de su expareja cuando fue a la vivienda que compartían a retirar sus pertenencias. En consecuencia, el 7 de enero de 2025, la </w:t>
      </w:r>
      <w:r w:rsidR="00071E31" w:rsidRPr="00E513F2">
        <w:rPr>
          <w:iCs/>
          <w:sz w:val="28"/>
          <w:szCs w:val="28"/>
        </w:rPr>
        <w:t>C</w:t>
      </w:r>
      <w:r w:rsidRPr="00E513F2">
        <w:rPr>
          <w:iCs/>
          <w:sz w:val="28"/>
          <w:szCs w:val="28"/>
        </w:rPr>
        <w:t xml:space="preserve">omisaría decretó el desalojo de </w:t>
      </w:r>
      <w:r w:rsidR="00A26027" w:rsidRPr="00E513F2">
        <w:rPr>
          <w:i/>
          <w:iCs/>
          <w:color w:val="000000" w:themeColor="text1"/>
          <w:sz w:val="28"/>
          <w:szCs w:val="28"/>
        </w:rPr>
        <w:t>Juan</w:t>
      </w:r>
      <w:r w:rsidR="00A26027" w:rsidRPr="00E513F2">
        <w:rPr>
          <w:iCs/>
          <w:sz w:val="28"/>
          <w:szCs w:val="28"/>
        </w:rPr>
        <w:t xml:space="preserve"> </w:t>
      </w:r>
      <w:r w:rsidRPr="00E513F2">
        <w:rPr>
          <w:iCs/>
          <w:sz w:val="28"/>
          <w:szCs w:val="28"/>
        </w:rPr>
        <w:t>de la vivienda que compartía con ella. Además, de las pruebas aportadas, la Corte constató que la decisión fue cumplida y que la actora pudo volver a residir nuevamente en el inmueble.</w:t>
      </w:r>
    </w:p>
    <w:p w14:paraId="338B37F4" w14:textId="77777777" w:rsidR="00D127F6" w:rsidRPr="00E513F2" w:rsidRDefault="00D127F6" w:rsidP="00561094">
      <w:pPr>
        <w:mirrorIndents/>
        <w:jc w:val="both"/>
        <w:rPr>
          <w:iCs/>
          <w:sz w:val="28"/>
          <w:szCs w:val="28"/>
        </w:rPr>
      </w:pPr>
    </w:p>
    <w:p w14:paraId="410E12E2" w14:textId="23EC199B" w:rsidR="00D127F6" w:rsidRPr="00E513F2" w:rsidRDefault="00D127F6" w:rsidP="00561094">
      <w:pPr>
        <w:mirrorIndents/>
        <w:jc w:val="both"/>
        <w:rPr>
          <w:iCs/>
          <w:sz w:val="28"/>
          <w:szCs w:val="28"/>
        </w:rPr>
      </w:pPr>
      <w:r w:rsidRPr="00E513F2">
        <w:rPr>
          <w:iCs/>
          <w:sz w:val="28"/>
          <w:szCs w:val="28"/>
        </w:rPr>
        <w:t xml:space="preserve">La Sala encontró que se configuró una carencia actual de objeto por daño consumado porque, con la presente acción de tutela, la actora buscaba que no se volvieran a presentar hechos de violencia en su contra por parte del señor </w:t>
      </w:r>
      <w:r w:rsidR="00A26027" w:rsidRPr="00E513F2">
        <w:rPr>
          <w:i/>
          <w:iCs/>
          <w:color w:val="000000" w:themeColor="text1"/>
          <w:sz w:val="28"/>
          <w:szCs w:val="28"/>
        </w:rPr>
        <w:t>Juan</w:t>
      </w:r>
      <w:r w:rsidRPr="00E513F2">
        <w:rPr>
          <w:iCs/>
          <w:sz w:val="28"/>
          <w:szCs w:val="28"/>
        </w:rPr>
        <w:t xml:space="preserve">. Sin embargo, dichos actos se materializaron. Por lo tanto, </w:t>
      </w:r>
      <w:r w:rsidR="003C2BA9" w:rsidRPr="00E513F2">
        <w:rPr>
          <w:iCs/>
          <w:sz w:val="28"/>
          <w:szCs w:val="28"/>
        </w:rPr>
        <w:t>se pronunció</w:t>
      </w:r>
      <w:r w:rsidRPr="00E513F2">
        <w:rPr>
          <w:iCs/>
          <w:sz w:val="28"/>
          <w:szCs w:val="28"/>
        </w:rPr>
        <w:t xml:space="preserve"> de fondo para evitar daños a futuro y tomar los correctivos correspondientes.</w:t>
      </w:r>
    </w:p>
    <w:p w14:paraId="2A791E5D" w14:textId="77777777" w:rsidR="00D127F6" w:rsidRPr="00E513F2" w:rsidRDefault="00D127F6" w:rsidP="00561094">
      <w:pPr>
        <w:mirrorIndents/>
        <w:jc w:val="both"/>
        <w:rPr>
          <w:iCs/>
          <w:sz w:val="28"/>
          <w:szCs w:val="28"/>
        </w:rPr>
      </w:pPr>
    </w:p>
    <w:p w14:paraId="0F4B7478" w14:textId="19D6934B" w:rsidR="00D127F6" w:rsidRPr="00E513F2" w:rsidRDefault="005B0A1B" w:rsidP="00561094">
      <w:pPr>
        <w:mirrorIndents/>
        <w:jc w:val="both"/>
        <w:rPr>
          <w:iCs/>
          <w:sz w:val="28"/>
          <w:szCs w:val="28"/>
        </w:rPr>
      </w:pPr>
      <w:r w:rsidRPr="00E513F2">
        <w:rPr>
          <w:iCs/>
          <w:sz w:val="28"/>
          <w:szCs w:val="28"/>
        </w:rPr>
        <w:t xml:space="preserve">La Corporación planteó como problemas jurídicos: (a) ¿La </w:t>
      </w:r>
      <w:r w:rsidR="00A26027" w:rsidRPr="00E513F2">
        <w:rPr>
          <w:i/>
          <w:iCs/>
          <w:color w:val="000000" w:themeColor="text1"/>
          <w:sz w:val="28"/>
          <w:szCs w:val="28"/>
        </w:rPr>
        <w:t>Comisaría de Familia</w:t>
      </w:r>
      <w:r w:rsidR="00A26027" w:rsidRPr="00E513F2">
        <w:rPr>
          <w:iCs/>
          <w:sz w:val="28"/>
          <w:szCs w:val="28"/>
        </w:rPr>
        <w:t xml:space="preserve"> </w:t>
      </w:r>
      <w:r w:rsidRPr="00E513F2">
        <w:rPr>
          <w:iCs/>
          <w:sz w:val="28"/>
          <w:szCs w:val="28"/>
        </w:rPr>
        <w:t>vulneró los derechos fundamentales al debido proceso, a la defensa</w:t>
      </w:r>
      <w:r w:rsidR="00677B1B" w:rsidRPr="00E513F2">
        <w:rPr>
          <w:iCs/>
          <w:sz w:val="28"/>
          <w:szCs w:val="28"/>
        </w:rPr>
        <w:t xml:space="preserve">, </w:t>
      </w:r>
      <w:r w:rsidR="00677B1B" w:rsidRPr="00E513F2">
        <w:rPr>
          <w:sz w:val="28"/>
          <w:szCs w:val="28"/>
        </w:rPr>
        <w:t>a vivir una vida libre de violencia de género</w:t>
      </w:r>
      <w:r w:rsidR="00071E31" w:rsidRPr="00E513F2">
        <w:rPr>
          <w:iCs/>
          <w:sz w:val="28"/>
          <w:szCs w:val="28"/>
        </w:rPr>
        <w:t xml:space="preserve"> y</w:t>
      </w:r>
      <w:r w:rsidRPr="00E513F2">
        <w:rPr>
          <w:iCs/>
          <w:sz w:val="28"/>
          <w:szCs w:val="28"/>
        </w:rPr>
        <w:t xml:space="preserve"> de acceso a la administración de justicia de la señora </w:t>
      </w:r>
      <w:r w:rsidR="00CB7F99" w:rsidRPr="00E513F2">
        <w:rPr>
          <w:i/>
          <w:iCs/>
          <w:color w:val="000000" w:themeColor="text1"/>
          <w:sz w:val="28"/>
          <w:szCs w:val="28"/>
        </w:rPr>
        <w:t>Martina</w:t>
      </w:r>
      <w:r w:rsidR="00CB7F99" w:rsidRPr="00E513F2">
        <w:rPr>
          <w:iCs/>
          <w:sz w:val="28"/>
          <w:szCs w:val="28"/>
        </w:rPr>
        <w:t xml:space="preserve"> </w:t>
      </w:r>
      <w:r w:rsidRPr="00E513F2">
        <w:rPr>
          <w:iCs/>
          <w:sz w:val="28"/>
          <w:szCs w:val="28"/>
        </w:rPr>
        <w:t xml:space="preserve">al no decretar el incumplimiento de la medida de protección </w:t>
      </w:r>
      <w:r w:rsidR="00EA6EFD" w:rsidRPr="00E513F2">
        <w:rPr>
          <w:i/>
          <w:iCs/>
          <w:color w:val="000000" w:themeColor="text1"/>
          <w:sz w:val="28"/>
          <w:szCs w:val="28"/>
        </w:rPr>
        <w:t xml:space="preserve">1234 </w:t>
      </w:r>
      <w:r w:rsidRPr="00E513F2">
        <w:rPr>
          <w:iCs/>
          <w:sz w:val="28"/>
          <w:szCs w:val="28"/>
        </w:rPr>
        <w:t xml:space="preserve">en la audiencia del 24 de octubre de 2024?; y (b) ¿Medicina Legal vulneró el derecho de acceso a la administración de justicia de </w:t>
      </w:r>
      <w:r w:rsidR="00CB7F99" w:rsidRPr="00E513F2">
        <w:rPr>
          <w:i/>
          <w:iCs/>
          <w:color w:val="000000" w:themeColor="text1"/>
          <w:sz w:val="28"/>
          <w:szCs w:val="28"/>
        </w:rPr>
        <w:t>Martina</w:t>
      </w:r>
      <w:r w:rsidR="00CB7F99" w:rsidRPr="00E513F2">
        <w:rPr>
          <w:iCs/>
          <w:sz w:val="28"/>
          <w:szCs w:val="28"/>
        </w:rPr>
        <w:t xml:space="preserve"> </w:t>
      </w:r>
      <w:r w:rsidRPr="00E513F2">
        <w:rPr>
          <w:iCs/>
          <w:sz w:val="28"/>
          <w:szCs w:val="28"/>
        </w:rPr>
        <w:t xml:space="preserve">al no remitir los resultados del dictamen médico legal de la actora a la </w:t>
      </w:r>
      <w:r w:rsidR="00A26027" w:rsidRPr="00E513F2">
        <w:rPr>
          <w:i/>
          <w:iCs/>
          <w:color w:val="000000" w:themeColor="text1"/>
          <w:sz w:val="28"/>
          <w:szCs w:val="28"/>
        </w:rPr>
        <w:t>Comisaría de Familia</w:t>
      </w:r>
      <w:r w:rsidR="00A26027" w:rsidRPr="00E513F2">
        <w:rPr>
          <w:iCs/>
          <w:sz w:val="28"/>
          <w:szCs w:val="28"/>
        </w:rPr>
        <w:t xml:space="preserve"> </w:t>
      </w:r>
      <w:r w:rsidRPr="00E513F2">
        <w:rPr>
          <w:iCs/>
          <w:sz w:val="28"/>
          <w:szCs w:val="28"/>
        </w:rPr>
        <w:t>inmediatamente después de practicados?</w:t>
      </w:r>
    </w:p>
    <w:p w14:paraId="5CF22AC5" w14:textId="77777777" w:rsidR="005B0A1B" w:rsidRPr="00E513F2" w:rsidRDefault="005B0A1B" w:rsidP="00561094">
      <w:pPr>
        <w:mirrorIndents/>
        <w:jc w:val="both"/>
        <w:rPr>
          <w:iCs/>
          <w:sz w:val="28"/>
          <w:szCs w:val="28"/>
        </w:rPr>
      </w:pPr>
    </w:p>
    <w:p w14:paraId="5EA5C599" w14:textId="7207EE77" w:rsidR="005B0A1B" w:rsidRPr="00E513F2" w:rsidRDefault="005B0A1B" w:rsidP="00561094">
      <w:pPr>
        <w:mirrorIndents/>
        <w:jc w:val="both"/>
        <w:rPr>
          <w:iCs/>
          <w:sz w:val="28"/>
          <w:szCs w:val="28"/>
        </w:rPr>
      </w:pPr>
      <w:r w:rsidRPr="00E513F2">
        <w:rPr>
          <w:iCs/>
          <w:sz w:val="28"/>
          <w:szCs w:val="28"/>
        </w:rPr>
        <w:t>Para resolverlos, la Corte reiteró su jurisprudencia sobre (i) el derecho de las mujeres a vivir una vida libre de violencia; y (</w:t>
      </w:r>
      <w:proofErr w:type="spellStart"/>
      <w:r w:rsidRPr="00E513F2">
        <w:rPr>
          <w:iCs/>
          <w:sz w:val="28"/>
          <w:szCs w:val="28"/>
        </w:rPr>
        <w:t>ii</w:t>
      </w:r>
      <w:proofErr w:type="spellEnd"/>
      <w:r w:rsidRPr="00E513F2">
        <w:rPr>
          <w:iCs/>
          <w:sz w:val="28"/>
          <w:szCs w:val="28"/>
        </w:rPr>
        <w:t>) la aplicación del enfoque de género en las actuaciones judiciales y administrativas, especialmente, en los procesos de violencia intrafamiliar.</w:t>
      </w:r>
    </w:p>
    <w:p w14:paraId="7CD63EF7" w14:textId="77777777" w:rsidR="005B0A1B" w:rsidRPr="00E513F2" w:rsidRDefault="005B0A1B" w:rsidP="00561094">
      <w:pPr>
        <w:mirrorIndents/>
        <w:jc w:val="both"/>
        <w:rPr>
          <w:iCs/>
          <w:sz w:val="28"/>
          <w:szCs w:val="28"/>
        </w:rPr>
      </w:pPr>
    </w:p>
    <w:p w14:paraId="5B180427" w14:textId="1FEDE75B" w:rsidR="005B0A1B" w:rsidRPr="00E513F2" w:rsidRDefault="005B0A1B" w:rsidP="00561094">
      <w:pPr>
        <w:mirrorIndents/>
        <w:jc w:val="both"/>
        <w:rPr>
          <w:iCs/>
          <w:sz w:val="28"/>
          <w:szCs w:val="28"/>
        </w:rPr>
      </w:pPr>
      <w:r w:rsidRPr="00E513F2">
        <w:rPr>
          <w:iCs/>
          <w:sz w:val="28"/>
          <w:szCs w:val="28"/>
        </w:rPr>
        <w:t>Con sustento en lo anterior, analizó el caso concreto</w:t>
      </w:r>
      <w:r w:rsidR="00967B84" w:rsidRPr="00E513F2">
        <w:rPr>
          <w:iCs/>
          <w:sz w:val="28"/>
          <w:szCs w:val="28"/>
        </w:rPr>
        <w:t xml:space="preserve">. En primer lugar, encontró </w:t>
      </w:r>
      <w:r w:rsidRPr="00E513F2">
        <w:rPr>
          <w:iCs/>
          <w:sz w:val="28"/>
          <w:szCs w:val="28"/>
        </w:rPr>
        <w:t xml:space="preserve">que la Comisaría en la audiencia del 24 de octubre de 2024, no aplicó el estándar de flexibilización probatoria para los asuntos de violencia intrafamiliar y, </w:t>
      </w:r>
      <w:r w:rsidRPr="00E513F2">
        <w:rPr>
          <w:iCs/>
          <w:sz w:val="28"/>
          <w:szCs w:val="28"/>
        </w:rPr>
        <w:lastRenderedPageBreak/>
        <w:t xml:space="preserve">además, le impuso cargas a la </w:t>
      </w:r>
      <w:r w:rsidR="00A54434" w:rsidRPr="00E513F2">
        <w:rPr>
          <w:iCs/>
          <w:sz w:val="28"/>
          <w:szCs w:val="28"/>
        </w:rPr>
        <w:t>acciona</w:t>
      </w:r>
      <w:r w:rsidR="00FE38F0" w:rsidRPr="00E513F2">
        <w:rPr>
          <w:iCs/>
          <w:sz w:val="28"/>
          <w:szCs w:val="28"/>
        </w:rPr>
        <w:t>nte</w:t>
      </w:r>
      <w:r w:rsidRPr="00E513F2">
        <w:rPr>
          <w:iCs/>
          <w:sz w:val="28"/>
          <w:szCs w:val="28"/>
        </w:rPr>
        <w:t xml:space="preserve"> que no </w:t>
      </w:r>
      <w:r w:rsidR="00A54434" w:rsidRPr="00E513F2">
        <w:rPr>
          <w:iCs/>
          <w:sz w:val="28"/>
          <w:szCs w:val="28"/>
        </w:rPr>
        <w:t xml:space="preserve">le </w:t>
      </w:r>
      <w:r w:rsidR="005D0A3F" w:rsidRPr="00E513F2">
        <w:rPr>
          <w:iCs/>
          <w:sz w:val="28"/>
          <w:szCs w:val="28"/>
        </w:rPr>
        <w:t>cor</w:t>
      </w:r>
      <w:r w:rsidRPr="00E513F2">
        <w:rPr>
          <w:iCs/>
          <w:sz w:val="28"/>
          <w:szCs w:val="28"/>
        </w:rPr>
        <w:t>respondían</w:t>
      </w:r>
      <w:r w:rsidR="00A54434" w:rsidRPr="00E513F2">
        <w:rPr>
          <w:iCs/>
          <w:sz w:val="28"/>
          <w:szCs w:val="28"/>
        </w:rPr>
        <w:t xml:space="preserve"> por ser víctima de violencia y por el deber de la Comisaría de </w:t>
      </w:r>
      <w:r w:rsidR="00A54434" w:rsidRPr="00E513F2">
        <w:rPr>
          <w:color w:val="000000" w:themeColor="text1"/>
          <w:sz w:val="28"/>
        </w:rPr>
        <w:t>desplegar toda la actividad judicial para garantizar los derechos</w:t>
      </w:r>
      <w:r w:rsidR="00A54434" w:rsidRPr="00E513F2">
        <w:rPr>
          <w:color w:val="000000" w:themeColor="text1"/>
          <w:spacing w:val="-6"/>
          <w:sz w:val="28"/>
        </w:rPr>
        <w:t xml:space="preserve"> </w:t>
      </w:r>
      <w:r w:rsidR="00A54434" w:rsidRPr="00E513F2">
        <w:rPr>
          <w:color w:val="000000" w:themeColor="text1"/>
          <w:sz w:val="28"/>
        </w:rPr>
        <w:t>en</w:t>
      </w:r>
      <w:r w:rsidR="00A54434" w:rsidRPr="00E513F2">
        <w:rPr>
          <w:color w:val="000000" w:themeColor="text1"/>
          <w:spacing w:val="-6"/>
          <w:sz w:val="28"/>
        </w:rPr>
        <w:t xml:space="preserve"> </w:t>
      </w:r>
      <w:r w:rsidR="00A54434" w:rsidRPr="00E513F2">
        <w:rPr>
          <w:color w:val="000000" w:themeColor="text1"/>
          <w:sz w:val="28"/>
        </w:rPr>
        <w:t>disputa</w:t>
      </w:r>
      <w:r w:rsidR="00A54434" w:rsidRPr="00E513F2">
        <w:rPr>
          <w:color w:val="000000" w:themeColor="text1"/>
          <w:spacing w:val="-7"/>
          <w:sz w:val="28"/>
        </w:rPr>
        <w:t xml:space="preserve"> </w:t>
      </w:r>
      <w:r w:rsidR="00A54434" w:rsidRPr="00E513F2">
        <w:rPr>
          <w:color w:val="000000" w:themeColor="text1"/>
          <w:sz w:val="28"/>
        </w:rPr>
        <w:t>y</w:t>
      </w:r>
      <w:r w:rsidR="00A54434" w:rsidRPr="00E513F2">
        <w:rPr>
          <w:color w:val="000000" w:themeColor="text1"/>
          <w:spacing w:val="-8"/>
          <w:sz w:val="28"/>
        </w:rPr>
        <w:t xml:space="preserve"> </w:t>
      </w:r>
      <w:r w:rsidR="00A54434" w:rsidRPr="00E513F2">
        <w:rPr>
          <w:color w:val="000000" w:themeColor="text1"/>
          <w:sz w:val="28"/>
        </w:rPr>
        <w:t>la</w:t>
      </w:r>
      <w:r w:rsidR="00A54434" w:rsidRPr="00E513F2">
        <w:rPr>
          <w:color w:val="000000" w:themeColor="text1"/>
          <w:spacing w:val="-7"/>
          <w:sz w:val="28"/>
        </w:rPr>
        <w:t xml:space="preserve"> </w:t>
      </w:r>
      <w:r w:rsidR="00A54434" w:rsidRPr="00E513F2">
        <w:rPr>
          <w:color w:val="000000" w:themeColor="text1"/>
          <w:sz w:val="28"/>
        </w:rPr>
        <w:t>dignidad</w:t>
      </w:r>
      <w:r w:rsidR="00A54434" w:rsidRPr="00E513F2">
        <w:rPr>
          <w:color w:val="000000" w:themeColor="text1"/>
          <w:spacing w:val="-6"/>
          <w:sz w:val="28"/>
        </w:rPr>
        <w:t xml:space="preserve"> </w:t>
      </w:r>
      <w:r w:rsidR="00A54434" w:rsidRPr="00E513F2">
        <w:rPr>
          <w:color w:val="000000" w:themeColor="text1"/>
          <w:sz w:val="28"/>
        </w:rPr>
        <w:t>de</w:t>
      </w:r>
      <w:r w:rsidR="00A54434" w:rsidRPr="00E513F2">
        <w:rPr>
          <w:color w:val="000000" w:themeColor="text1"/>
          <w:spacing w:val="-7"/>
          <w:sz w:val="28"/>
        </w:rPr>
        <w:t xml:space="preserve"> </w:t>
      </w:r>
      <w:r w:rsidR="00A54434" w:rsidRPr="00E513F2">
        <w:rPr>
          <w:color w:val="000000" w:themeColor="text1"/>
          <w:sz w:val="28"/>
        </w:rPr>
        <w:t>las</w:t>
      </w:r>
      <w:r w:rsidR="00A54434" w:rsidRPr="00E513F2">
        <w:rPr>
          <w:color w:val="000000" w:themeColor="text1"/>
          <w:spacing w:val="-6"/>
          <w:sz w:val="28"/>
        </w:rPr>
        <w:t xml:space="preserve"> </w:t>
      </w:r>
      <w:r w:rsidR="00A54434" w:rsidRPr="00E513F2">
        <w:rPr>
          <w:color w:val="000000" w:themeColor="text1"/>
          <w:sz w:val="28"/>
        </w:rPr>
        <w:t>mujeres</w:t>
      </w:r>
      <w:r w:rsidRPr="00E513F2">
        <w:rPr>
          <w:iCs/>
          <w:sz w:val="28"/>
          <w:szCs w:val="28"/>
        </w:rPr>
        <w:t>.</w:t>
      </w:r>
      <w:r w:rsidR="00967B84" w:rsidRPr="00E513F2">
        <w:rPr>
          <w:iCs/>
          <w:sz w:val="28"/>
          <w:szCs w:val="28"/>
        </w:rPr>
        <w:t xml:space="preserve"> Por lo tanto, vulneró los derechos al debido proceso, a la defensa</w:t>
      </w:r>
      <w:r w:rsidR="00677B1B" w:rsidRPr="00E513F2">
        <w:rPr>
          <w:iCs/>
          <w:sz w:val="28"/>
          <w:szCs w:val="28"/>
        </w:rPr>
        <w:t xml:space="preserve">, </w:t>
      </w:r>
      <w:r w:rsidR="00677B1B" w:rsidRPr="00E513F2">
        <w:rPr>
          <w:sz w:val="28"/>
          <w:szCs w:val="28"/>
        </w:rPr>
        <w:t>a vivir una vida libre de violencia de género</w:t>
      </w:r>
      <w:r w:rsidR="00967B84" w:rsidRPr="00E513F2">
        <w:rPr>
          <w:iCs/>
          <w:sz w:val="28"/>
          <w:szCs w:val="28"/>
        </w:rPr>
        <w:t xml:space="preserve"> y de acceso a la administración de justicia de </w:t>
      </w:r>
      <w:r w:rsidR="00CB7F99" w:rsidRPr="00E513F2">
        <w:rPr>
          <w:i/>
          <w:iCs/>
          <w:color w:val="000000" w:themeColor="text1"/>
          <w:sz w:val="28"/>
          <w:szCs w:val="28"/>
        </w:rPr>
        <w:t>Martina</w:t>
      </w:r>
      <w:r w:rsidR="00CC7827" w:rsidRPr="00E513F2">
        <w:rPr>
          <w:iCs/>
          <w:sz w:val="28"/>
          <w:szCs w:val="28"/>
        </w:rPr>
        <w:t>.</w:t>
      </w:r>
    </w:p>
    <w:p w14:paraId="39F8860F" w14:textId="77777777" w:rsidR="00967B84" w:rsidRPr="00E513F2" w:rsidRDefault="00967B84" w:rsidP="00561094">
      <w:pPr>
        <w:mirrorIndents/>
        <w:jc w:val="both"/>
        <w:rPr>
          <w:iCs/>
          <w:sz w:val="28"/>
          <w:szCs w:val="28"/>
        </w:rPr>
      </w:pPr>
    </w:p>
    <w:p w14:paraId="230659D6" w14:textId="570A690A" w:rsidR="00967B84" w:rsidRPr="00E513F2" w:rsidRDefault="00967B84" w:rsidP="00561094">
      <w:pPr>
        <w:mirrorIndents/>
        <w:jc w:val="both"/>
        <w:rPr>
          <w:color w:val="000000" w:themeColor="text1"/>
          <w:sz w:val="28"/>
          <w:szCs w:val="28"/>
        </w:rPr>
      </w:pPr>
      <w:r w:rsidRPr="00E513F2">
        <w:rPr>
          <w:iCs/>
          <w:sz w:val="28"/>
          <w:szCs w:val="28"/>
        </w:rPr>
        <w:t xml:space="preserve">En segundo lugar, advirtió que Medicina Legal no remitió oportunamente </w:t>
      </w:r>
      <w:r w:rsidR="002778FB" w:rsidRPr="00E513F2">
        <w:rPr>
          <w:iCs/>
          <w:sz w:val="28"/>
          <w:szCs w:val="28"/>
        </w:rPr>
        <w:t xml:space="preserve">a la Comisaría </w:t>
      </w:r>
      <w:r w:rsidRPr="00E513F2">
        <w:rPr>
          <w:iCs/>
          <w:sz w:val="28"/>
          <w:szCs w:val="28"/>
        </w:rPr>
        <w:t>la valoración médico legal practicad</w:t>
      </w:r>
      <w:r w:rsidR="00CC7827" w:rsidRPr="00E513F2">
        <w:rPr>
          <w:iCs/>
          <w:sz w:val="28"/>
          <w:szCs w:val="28"/>
        </w:rPr>
        <w:t>a</w:t>
      </w:r>
      <w:r w:rsidRPr="00E513F2">
        <w:rPr>
          <w:iCs/>
          <w:sz w:val="28"/>
          <w:szCs w:val="28"/>
        </w:rPr>
        <w:t xml:space="preserve"> a la accionante</w:t>
      </w:r>
      <w:r w:rsidR="002778FB" w:rsidRPr="00E513F2">
        <w:rPr>
          <w:iCs/>
          <w:sz w:val="28"/>
          <w:szCs w:val="28"/>
        </w:rPr>
        <w:t>. En consecuencia, vulneró su derecho de acceso a la administración de justicia.</w:t>
      </w:r>
    </w:p>
    <w:p w14:paraId="04293810" w14:textId="77777777" w:rsidR="00ED69D2" w:rsidRPr="00E513F2" w:rsidRDefault="00ED69D2" w:rsidP="00561094">
      <w:pPr>
        <w:mirrorIndents/>
        <w:jc w:val="both"/>
        <w:rPr>
          <w:rFonts w:eastAsia="Calibri"/>
          <w:bCs/>
          <w:sz w:val="28"/>
          <w:szCs w:val="28"/>
          <w:lang w:eastAsia="en-US"/>
        </w:rPr>
      </w:pPr>
    </w:p>
    <w:p w14:paraId="3922029C" w14:textId="61AEE38D" w:rsidR="002778FB" w:rsidRPr="00E513F2" w:rsidRDefault="00ED69D2" w:rsidP="00561094">
      <w:pPr>
        <w:mirrorIndents/>
        <w:jc w:val="both"/>
        <w:rPr>
          <w:sz w:val="28"/>
          <w:szCs w:val="28"/>
        </w:rPr>
      </w:pPr>
      <w:r w:rsidRPr="00E513F2">
        <w:rPr>
          <w:rFonts w:eastAsia="Calibri"/>
          <w:bCs/>
          <w:sz w:val="28"/>
          <w:szCs w:val="28"/>
          <w:lang w:eastAsia="en-US"/>
        </w:rPr>
        <w:t xml:space="preserve">Por lo anterior, la Corte </w:t>
      </w:r>
      <w:r w:rsidR="002778FB" w:rsidRPr="00E513F2">
        <w:rPr>
          <w:rFonts w:eastAsia="Calibri"/>
          <w:bCs/>
          <w:sz w:val="28"/>
          <w:szCs w:val="28"/>
          <w:lang w:eastAsia="en-US"/>
        </w:rPr>
        <w:t xml:space="preserve">declaró que la Comisaría </w:t>
      </w:r>
      <w:bookmarkStart w:id="2" w:name="_Hlk203338467"/>
      <w:r w:rsidR="002778FB" w:rsidRPr="00E513F2">
        <w:rPr>
          <w:sz w:val="28"/>
          <w:szCs w:val="28"/>
        </w:rPr>
        <w:t>vulneró los derechos al debido proceso, a la defensa</w:t>
      </w:r>
      <w:r w:rsidR="00677B1B" w:rsidRPr="00E513F2">
        <w:rPr>
          <w:sz w:val="28"/>
          <w:szCs w:val="28"/>
        </w:rPr>
        <w:t>, a vivir una vida libre de violencia de género y de</w:t>
      </w:r>
      <w:r w:rsidR="002778FB" w:rsidRPr="00E513F2">
        <w:rPr>
          <w:sz w:val="28"/>
          <w:szCs w:val="28"/>
        </w:rPr>
        <w:t xml:space="preserve"> acceso a la administración de justicia de </w:t>
      </w:r>
      <w:r w:rsidR="00CB7F99" w:rsidRPr="00E513F2">
        <w:rPr>
          <w:i/>
          <w:iCs/>
          <w:color w:val="000000" w:themeColor="text1"/>
          <w:sz w:val="28"/>
          <w:szCs w:val="28"/>
        </w:rPr>
        <w:t>Martina</w:t>
      </w:r>
      <w:r w:rsidR="00CB7F99" w:rsidRPr="00E513F2">
        <w:rPr>
          <w:sz w:val="28"/>
          <w:szCs w:val="28"/>
        </w:rPr>
        <w:t xml:space="preserve"> </w:t>
      </w:r>
      <w:r w:rsidR="002778FB" w:rsidRPr="00E513F2">
        <w:rPr>
          <w:sz w:val="28"/>
          <w:szCs w:val="28"/>
        </w:rPr>
        <w:t xml:space="preserve">en la audiencia del 24 de octubre de 2024 </w:t>
      </w:r>
      <w:r w:rsidR="00CC7827" w:rsidRPr="00E513F2">
        <w:rPr>
          <w:sz w:val="28"/>
          <w:szCs w:val="28"/>
        </w:rPr>
        <w:t xml:space="preserve">en </w:t>
      </w:r>
      <w:r w:rsidR="002778FB" w:rsidRPr="00E513F2">
        <w:rPr>
          <w:sz w:val="28"/>
          <w:szCs w:val="28"/>
        </w:rPr>
        <w:t xml:space="preserve">el marco del incidente de incumplimiento de la medida de protección </w:t>
      </w:r>
      <w:bookmarkEnd w:id="2"/>
      <w:r w:rsidR="00EA6EFD" w:rsidRPr="00E513F2">
        <w:rPr>
          <w:i/>
          <w:iCs/>
          <w:color w:val="000000" w:themeColor="text1"/>
          <w:sz w:val="28"/>
          <w:szCs w:val="28"/>
        </w:rPr>
        <w:t>1234</w:t>
      </w:r>
      <w:r w:rsidR="002778FB" w:rsidRPr="00E513F2">
        <w:rPr>
          <w:rFonts w:eastAsia="Calibri"/>
          <w:bCs/>
          <w:sz w:val="28"/>
          <w:szCs w:val="28"/>
          <w:lang w:eastAsia="en-US"/>
        </w:rPr>
        <w:t xml:space="preserve">. </w:t>
      </w:r>
      <w:r w:rsidR="002778FB" w:rsidRPr="00E513F2">
        <w:rPr>
          <w:sz w:val="28"/>
          <w:szCs w:val="28"/>
        </w:rPr>
        <w:t>Además, para evitar que el daño se proyecte a futuro, advirtió a la Comisaría para que, en lo sucesivo, aplique los criterios establecidos y ampliamente reiterados por esta Corporación respecto del enfoque de género en los procesos de violencia intrafamiliar.</w:t>
      </w:r>
    </w:p>
    <w:p w14:paraId="36B36B30" w14:textId="77777777" w:rsidR="002778FB" w:rsidRPr="00E513F2" w:rsidRDefault="002778FB" w:rsidP="00561094">
      <w:pPr>
        <w:mirrorIndents/>
        <w:jc w:val="both"/>
        <w:rPr>
          <w:sz w:val="28"/>
          <w:szCs w:val="28"/>
        </w:rPr>
      </w:pPr>
    </w:p>
    <w:p w14:paraId="266713EB" w14:textId="6C02CE14" w:rsidR="002778FB" w:rsidRPr="00E513F2" w:rsidRDefault="002778FB" w:rsidP="00561094">
      <w:pPr>
        <w:mirrorIndents/>
        <w:jc w:val="both"/>
        <w:rPr>
          <w:rFonts w:eastAsia="Calibri"/>
          <w:bCs/>
          <w:sz w:val="28"/>
          <w:szCs w:val="28"/>
          <w:lang w:eastAsia="en-US"/>
        </w:rPr>
      </w:pPr>
      <w:r w:rsidRPr="00E513F2">
        <w:rPr>
          <w:sz w:val="28"/>
          <w:szCs w:val="28"/>
        </w:rPr>
        <w:t>De otro lado, le ordenó a Medi</w:t>
      </w:r>
      <w:r w:rsidR="00CC7827" w:rsidRPr="00E513F2">
        <w:rPr>
          <w:sz w:val="28"/>
          <w:szCs w:val="28"/>
        </w:rPr>
        <w:t>ci</w:t>
      </w:r>
      <w:r w:rsidRPr="00E513F2">
        <w:rPr>
          <w:sz w:val="28"/>
          <w:szCs w:val="28"/>
        </w:rPr>
        <w:t xml:space="preserve">na Legal que, en lo sucesivo, actúe con diligencia y remita los resultados de las valoraciones </w:t>
      </w:r>
      <w:proofErr w:type="gramStart"/>
      <w:r w:rsidRPr="00E513F2">
        <w:rPr>
          <w:sz w:val="28"/>
          <w:szCs w:val="28"/>
        </w:rPr>
        <w:t>médico legales</w:t>
      </w:r>
      <w:proofErr w:type="gramEnd"/>
      <w:r w:rsidRPr="00E513F2">
        <w:rPr>
          <w:sz w:val="28"/>
          <w:szCs w:val="28"/>
        </w:rPr>
        <w:t xml:space="preserve"> a los destinatarios correspondientes inmediatamente después de realizados.</w:t>
      </w:r>
    </w:p>
    <w:p w14:paraId="4F0495DB" w14:textId="77777777" w:rsidR="00130347" w:rsidRPr="00E513F2" w:rsidRDefault="00130347" w:rsidP="00561094">
      <w:pPr>
        <w:jc w:val="both"/>
        <w:rPr>
          <w:rFonts w:eastAsia="Calibri"/>
          <w:bCs/>
          <w:sz w:val="28"/>
          <w:szCs w:val="28"/>
          <w:lang w:eastAsia="en-US"/>
        </w:rPr>
      </w:pPr>
    </w:p>
    <w:p w14:paraId="7DF5CA85" w14:textId="77777777" w:rsidR="00130347" w:rsidRPr="00E513F2" w:rsidRDefault="00DA1737" w:rsidP="00561094">
      <w:pPr>
        <w:pStyle w:val="Prrafodelista"/>
        <w:numPr>
          <w:ilvl w:val="0"/>
          <w:numId w:val="1"/>
        </w:numPr>
        <w:jc w:val="both"/>
        <w:rPr>
          <w:b/>
          <w:sz w:val="28"/>
          <w:szCs w:val="28"/>
        </w:rPr>
      </w:pPr>
      <w:r w:rsidRPr="00E513F2">
        <w:rPr>
          <w:b/>
          <w:sz w:val="28"/>
          <w:szCs w:val="28"/>
        </w:rPr>
        <w:t>ANTECEDENTES</w:t>
      </w:r>
    </w:p>
    <w:p w14:paraId="40A8DEFA" w14:textId="77777777" w:rsidR="00130347" w:rsidRPr="00E513F2" w:rsidRDefault="00130347" w:rsidP="00561094">
      <w:pPr>
        <w:jc w:val="both"/>
        <w:rPr>
          <w:color w:val="000000" w:themeColor="text1"/>
          <w:sz w:val="28"/>
          <w:szCs w:val="28"/>
        </w:rPr>
      </w:pPr>
    </w:p>
    <w:p w14:paraId="297EF1DE" w14:textId="0D438061" w:rsidR="00130347" w:rsidRPr="00E513F2" w:rsidRDefault="00DA1737" w:rsidP="00561094">
      <w:pPr>
        <w:pStyle w:val="Prrafodelista"/>
        <w:widowControl w:val="0"/>
        <w:numPr>
          <w:ilvl w:val="0"/>
          <w:numId w:val="2"/>
        </w:numPr>
        <w:autoSpaceDE w:val="0"/>
        <w:autoSpaceDN w:val="0"/>
        <w:jc w:val="both"/>
        <w:rPr>
          <w:iCs/>
          <w:sz w:val="28"/>
          <w:szCs w:val="28"/>
        </w:rPr>
      </w:pPr>
      <w:r w:rsidRPr="00E513F2">
        <w:rPr>
          <w:color w:val="000000" w:themeColor="text1"/>
          <w:sz w:val="28"/>
          <w:szCs w:val="28"/>
        </w:rPr>
        <w:t xml:space="preserve"> </w:t>
      </w:r>
      <w:r w:rsidR="00CB7F99" w:rsidRPr="00E513F2">
        <w:rPr>
          <w:i/>
          <w:iCs/>
          <w:color w:val="000000" w:themeColor="text1"/>
          <w:sz w:val="28"/>
          <w:szCs w:val="28"/>
        </w:rPr>
        <w:t>Martina</w:t>
      </w:r>
      <w:r w:rsidRPr="00E513F2">
        <w:rPr>
          <w:color w:val="000000" w:themeColor="text1"/>
          <w:sz w:val="28"/>
          <w:szCs w:val="28"/>
        </w:rPr>
        <w:t xml:space="preserve">, por medio de apoderada judicial, presentó una acción de tutela en contra de la </w:t>
      </w:r>
      <w:r w:rsidR="00A26027" w:rsidRPr="00E513F2">
        <w:rPr>
          <w:i/>
          <w:iCs/>
          <w:color w:val="000000" w:themeColor="text1"/>
          <w:sz w:val="28"/>
          <w:szCs w:val="28"/>
        </w:rPr>
        <w:t>Comisaría de Familia</w:t>
      </w:r>
      <w:r w:rsidRPr="00E513F2">
        <w:rPr>
          <w:color w:val="000000" w:themeColor="text1"/>
          <w:sz w:val="28"/>
          <w:szCs w:val="28"/>
        </w:rPr>
        <w:t xml:space="preserve">, porque consideró que la entidad vulneró sus derechos al debido proceso, a la defensa, de acceso a la administración de justicia, a la vida y a la integridad personal, al decidir no imponerle una sanción a </w:t>
      </w:r>
      <w:r w:rsidR="00A26027" w:rsidRPr="00E513F2">
        <w:rPr>
          <w:i/>
          <w:iCs/>
          <w:color w:val="000000" w:themeColor="text1"/>
          <w:sz w:val="28"/>
          <w:szCs w:val="28"/>
        </w:rPr>
        <w:t>Juan</w:t>
      </w:r>
      <w:r w:rsidR="00A26027" w:rsidRPr="00E513F2">
        <w:rPr>
          <w:color w:val="000000" w:themeColor="text1"/>
          <w:sz w:val="28"/>
          <w:szCs w:val="28"/>
        </w:rPr>
        <w:t xml:space="preserve"> </w:t>
      </w:r>
      <w:r w:rsidRPr="00E513F2">
        <w:rPr>
          <w:color w:val="000000" w:themeColor="text1"/>
          <w:sz w:val="28"/>
          <w:szCs w:val="28"/>
        </w:rPr>
        <w:t xml:space="preserve">en el marco de un incidente de incumplimiento de la medida de protección </w:t>
      </w:r>
      <w:r w:rsidR="00EA6EFD" w:rsidRPr="00E513F2">
        <w:rPr>
          <w:i/>
          <w:iCs/>
          <w:color w:val="000000" w:themeColor="text1"/>
          <w:sz w:val="28"/>
          <w:szCs w:val="28"/>
        </w:rPr>
        <w:t xml:space="preserve">1234 </w:t>
      </w:r>
      <w:r w:rsidRPr="00E513F2">
        <w:rPr>
          <w:color w:val="000000" w:themeColor="text1"/>
          <w:sz w:val="28"/>
          <w:szCs w:val="28"/>
        </w:rPr>
        <w:t>dictad</w:t>
      </w:r>
      <w:r w:rsidR="00411839" w:rsidRPr="00E513F2">
        <w:rPr>
          <w:color w:val="000000" w:themeColor="text1"/>
          <w:sz w:val="28"/>
          <w:szCs w:val="28"/>
        </w:rPr>
        <w:t>o</w:t>
      </w:r>
      <w:r w:rsidRPr="00E513F2">
        <w:rPr>
          <w:color w:val="000000" w:themeColor="text1"/>
          <w:sz w:val="28"/>
          <w:szCs w:val="28"/>
        </w:rPr>
        <w:t xml:space="preserve"> por esa autoridad.</w:t>
      </w:r>
      <w:r w:rsidRPr="00E513F2">
        <w:rPr>
          <w:iCs/>
          <w:sz w:val="28"/>
          <w:szCs w:val="28"/>
        </w:rPr>
        <w:t xml:space="preserve"> Para fundamentar la solicitud de amparo, la demandante narró los siguientes:</w:t>
      </w:r>
    </w:p>
    <w:p w14:paraId="06118B59" w14:textId="77777777" w:rsidR="00130347" w:rsidRPr="00E513F2" w:rsidRDefault="00130347" w:rsidP="00561094">
      <w:pPr>
        <w:pStyle w:val="Prrafodelista"/>
        <w:widowControl w:val="0"/>
        <w:tabs>
          <w:tab w:val="left" w:pos="829"/>
        </w:tabs>
        <w:autoSpaceDE w:val="0"/>
        <w:autoSpaceDN w:val="0"/>
        <w:ind w:left="0"/>
        <w:jc w:val="both"/>
        <w:rPr>
          <w:iCs/>
          <w:sz w:val="28"/>
          <w:szCs w:val="28"/>
        </w:rPr>
      </w:pPr>
    </w:p>
    <w:p w14:paraId="6A1B8390" w14:textId="2885B226" w:rsidR="00130347" w:rsidRPr="00E513F2" w:rsidRDefault="00DA1737" w:rsidP="00561094">
      <w:pPr>
        <w:pStyle w:val="Prrafodelista"/>
        <w:widowControl w:val="0"/>
        <w:autoSpaceDE w:val="0"/>
        <w:autoSpaceDN w:val="0"/>
        <w:ind w:left="0"/>
        <w:jc w:val="both"/>
        <w:rPr>
          <w:b/>
          <w:bCs/>
          <w:iCs/>
          <w:sz w:val="28"/>
          <w:szCs w:val="28"/>
        </w:rPr>
      </w:pPr>
      <w:r w:rsidRPr="00E513F2">
        <w:rPr>
          <w:b/>
          <w:bCs/>
          <w:iCs/>
          <w:sz w:val="28"/>
          <w:szCs w:val="28"/>
        </w:rPr>
        <w:t>Hechos</w:t>
      </w:r>
      <w:r w:rsidR="009C1533" w:rsidRPr="00E513F2">
        <w:rPr>
          <w:rStyle w:val="Refdenotaalpie"/>
          <w:b/>
          <w:bCs/>
          <w:iCs/>
          <w:sz w:val="28"/>
          <w:szCs w:val="28"/>
        </w:rPr>
        <w:footnoteReference w:id="1"/>
      </w:r>
    </w:p>
    <w:p w14:paraId="3C9307ED" w14:textId="77777777" w:rsidR="00130347" w:rsidRPr="00E513F2" w:rsidRDefault="00130347" w:rsidP="00561094">
      <w:pPr>
        <w:pStyle w:val="Prrafodelista"/>
        <w:widowControl w:val="0"/>
        <w:autoSpaceDE w:val="0"/>
        <w:autoSpaceDN w:val="0"/>
        <w:ind w:left="0"/>
        <w:jc w:val="both"/>
        <w:rPr>
          <w:b/>
          <w:bCs/>
          <w:iCs/>
          <w:sz w:val="28"/>
          <w:szCs w:val="28"/>
        </w:rPr>
      </w:pPr>
    </w:p>
    <w:p w14:paraId="6FA3D60D" w14:textId="1168E8CC" w:rsidR="00130347" w:rsidRPr="00E513F2" w:rsidRDefault="00DA1737" w:rsidP="00561094">
      <w:pPr>
        <w:pStyle w:val="Prrafodelista"/>
        <w:widowControl w:val="0"/>
        <w:numPr>
          <w:ilvl w:val="0"/>
          <w:numId w:val="2"/>
        </w:numPr>
        <w:autoSpaceDE w:val="0"/>
        <w:autoSpaceDN w:val="0"/>
        <w:jc w:val="both"/>
        <w:rPr>
          <w:iCs/>
          <w:sz w:val="28"/>
          <w:szCs w:val="28"/>
        </w:rPr>
      </w:pPr>
      <w:r w:rsidRPr="00E513F2">
        <w:rPr>
          <w:iCs/>
          <w:sz w:val="28"/>
          <w:szCs w:val="28"/>
        </w:rPr>
        <w:t xml:space="preserve">La accionante manifestó que </w:t>
      </w:r>
      <w:r w:rsidR="00B25791" w:rsidRPr="00E513F2">
        <w:rPr>
          <w:iCs/>
          <w:sz w:val="28"/>
          <w:szCs w:val="28"/>
        </w:rPr>
        <w:t>convivió</w:t>
      </w:r>
      <w:r w:rsidRPr="00E513F2">
        <w:rPr>
          <w:iCs/>
          <w:sz w:val="28"/>
          <w:szCs w:val="28"/>
        </w:rPr>
        <w:t xml:space="preserve"> con </w:t>
      </w:r>
      <w:r w:rsidR="00A26027" w:rsidRPr="00E513F2">
        <w:rPr>
          <w:i/>
          <w:iCs/>
          <w:color w:val="000000" w:themeColor="text1"/>
          <w:sz w:val="28"/>
          <w:szCs w:val="28"/>
        </w:rPr>
        <w:t>Juan</w:t>
      </w:r>
      <w:r w:rsidR="00A26027" w:rsidRPr="00E513F2">
        <w:rPr>
          <w:iCs/>
          <w:sz w:val="28"/>
          <w:szCs w:val="28"/>
        </w:rPr>
        <w:t xml:space="preserve"> </w:t>
      </w:r>
      <w:r w:rsidRPr="00E513F2">
        <w:rPr>
          <w:iCs/>
          <w:sz w:val="28"/>
          <w:szCs w:val="28"/>
        </w:rPr>
        <w:t>desde el año 2000 como compañeros permanentes y que fruto de esa relación nació su hija, quien para la época de los hechos tenía 18 años y residía con ellos. Señaló que, en el año 2022, fue víctima de violencia por parte de su pareja y, en consecuencia, presentó una denuncia ante la Comisaría</w:t>
      </w:r>
      <w:r w:rsidRPr="00E513F2">
        <w:rPr>
          <w:rStyle w:val="Refdenotaalpie"/>
          <w:iCs/>
          <w:sz w:val="28"/>
          <w:szCs w:val="28"/>
        </w:rPr>
        <w:footnoteReference w:id="2"/>
      </w:r>
      <w:r w:rsidRPr="00E513F2">
        <w:rPr>
          <w:iCs/>
          <w:sz w:val="28"/>
          <w:szCs w:val="28"/>
        </w:rPr>
        <w:t>.</w:t>
      </w:r>
    </w:p>
    <w:p w14:paraId="7B57B172" w14:textId="77777777" w:rsidR="00130347" w:rsidRPr="00E513F2" w:rsidRDefault="00130347" w:rsidP="00561094">
      <w:pPr>
        <w:pStyle w:val="Prrafodelista"/>
        <w:widowControl w:val="0"/>
        <w:autoSpaceDE w:val="0"/>
        <w:autoSpaceDN w:val="0"/>
        <w:ind w:left="0"/>
        <w:jc w:val="both"/>
        <w:rPr>
          <w:iCs/>
          <w:sz w:val="28"/>
          <w:szCs w:val="28"/>
        </w:rPr>
      </w:pPr>
    </w:p>
    <w:p w14:paraId="6E3F6503" w14:textId="3E496C18" w:rsidR="00130347" w:rsidRPr="00E513F2" w:rsidRDefault="00DA1737" w:rsidP="00561094">
      <w:pPr>
        <w:pStyle w:val="Prrafodelista"/>
        <w:widowControl w:val="0"/>
        <w:numPr>
          <w:ilvl w:val="0"/>
          <w:numId w:val="2"/>
        </w:numPr>
        <w:autoSpaceDE w:val="0"/>
        <w:autoSpaceDN w:val="0"/>
        <w:jc w:val="both"/>
        <w:rPr>
          <w:iCs/>
          <w:sz w:val="28"/>
          <w:szCs w:val="28"/>
        </w:rPr>
      </w:pPr>
      <w:r w:rsidRPr="00E513F2">
        <w:rPr>
          <w:iCs/>
          <w:sz w:val="28"/>
          <w:szCs w:val="28"/>
        </w:rPr>
        <w:t xml:space="preserve">El </w:t>
      </w:r>
      <w:r w:rsidR="009C1533" w:rsidRPr="00E513F2">
        <w:rPr>
          <w:iCs/>
          <w:sz w:val="28"/>
          <w:szCs w:val="28"/>
        </w:rPr>
        <w:t>2</w:t>
      </w:r>
      <w:r w:rsidR="00B81184" w:rsidRPr="00E513F2">
        <w:rPr>
          <w:iCs/>
          <w:sz w:val="28"/>
          <w:szCs w:val="28"/>
        </w:rPr>
        <w:t>3</w:t>
      </w:r>
      <w:r w:rsidR="009C1533" w:rsidRPr="00E513F2">
        <w:rPr>
          <w:iCs/>
          <w:sz w:val="28"/>
          <w:szCs w:val="28"/>
        </w:rPr>
        <w:t xml:space="preserve"> de agosto de 2022</w:t>
      </w:r>
      <w:r w:rsidRPr="00E513F2">
        <w:rPr>
          <w:iCs/>
          <w:sz w:val="28"/>
          <w:szCs w:val="28"/>
        </w:rPr>
        <w:t xml:space="preserve">, la </w:t>
      </w:r>
      <w:r w:rsidR="00BD2C6E" w:rsidRPr="00E513F2">
        <w:rPr>
          <w:iCs/>
          <w:sz w:val="28"/>
          <w:szCs w:val="28"/>
        </w:rPr>
        <w:t>autoridad</w:t>
      </w:r>
      <w:r w:rsidRPr="00E513F2">
        <w:rPr>
          <w:iCs/>
          <w:sz w:val="28"/>
          <w:szCs w:val="28"/>
        </w:rPr>
        <w:t xml:space="preserve"> emitió la medida de protección </w:t>
      </w:r>
      <w:r w:rsidR="00EA6EFD" w:rsidRPr="00E513F2">
        <w:rPr>
          <w:i/>
          <w:iCs/>
          <w:color w:val="000000" w:themeColor="text1"/>
          <w:sz w:val="28"/>
          <w:szCs w:val="28"/>
        </w:rPr>
        <w:t>1234</w:t>
      </w:r>
      <w:r w:rsidRPr="00E513F2">
        <w:rPr>
          <w:iCs/>
          <w:sz w:val="28"/>
          <w:szCs w:val="28"/>
        </w:rPr>
        <w:t xml:space="preserve">, en la que dispuso: (i) amonestar a </w:t>
      </w:r>
      <w:r w:rsidR="00A26027" w:rsidRPr="00E513F2">
        <w:rPr>
          <w:i/>
          <w:iCs/>
          <w:color w:val="000000" w:themeColor="text1"/>
          <w:sz w:val="28"/>
          <w:szCs w:val="28"/>
        </w:rPr>
        <w:t>Juan</w:t>
      </w:r>
      <w:r w:rsidR="00A26027" w:rsidRPr="00E513F2">
        <w:rPr>
          <w:iCs/>
          <w:sz w:val="28"/>
          <w:szCs w:val="28"/>
        </w:rPr>
        <w:t xml:space="preserve"> </w:t>
      </w:r>
      <w:r w:rsidRPr="00E513F2">
        <w:rPr>
          <w:iCs/>
          <w:sz w:val="28"/>
          <w:szCs w:val="28"/>
        </w:rPr>
        <w:t>para que se abst</w:t>
      </w:r>
      <w:r w:rsidR="00411839" w:rsidRPr="00E513F2">
        <w:rPr>
          <w:iCs/>
          <w:sz w:val="28"/>
          <w:szCs w:val="28"/>
        </w:rPr>
        <w:t>uviera</w:t>
      </w:r>
      <w:r w:rsidRPr="00E513F2">
        <w:rPr>
          <w:iCs/>
          <w:sz w:val="28"/>
          <w:szCs w:val="28"/>
        </w:rPr>
        <w:t xml:space="preserve"> de ejercer cualquier acto de violencia, agresión, maltrato o amenaza en contra de </w:t>
      </w:r>
      <w:r w:rsidR="00CB7F99" w:rsidRPr="00E513F2">
        <w:rPr>
          <w:i/>
          <w:iCs/>
          <w:color w:val="000000" w:themeColor="text1"/>
          <w:sz w:val="28"/>
          <w:szCs w:val="28"/>
        </w:rPr>
        <w:t>Martina</w:t>
      </w:r>
      <w:r w:rsidRPr="00E513F2">
        <w:rPr>
          <w:iCs/>
          <w:sz w:val="28"/>
          <w:szCs w:val="28"/>
        </w:rPr>
        <w:t>; (</w:t>
      </w:r>
      <w:proofErr w:type="spellStart"/>
      <w:r w:rsidRPr="00E513F2">
        <w:rPr>
          <w:iCs/>
          <w:sz w:val="28"/>
          <w:szCs w:val="28"/>
        </w:rPr>
        <w:t>ii</w:t>
      </w:r>
      <w:proofErr w:type="spellEnd"/>
      <w:r w:rsidRPr="00E513F2">
        <w:rPr>
          <w:iCs/>
          <w:sz w:val="28"/>
          <w:szCs w:val="28"/>
        </w:rPr>
        <w:t xml:space="preserve">) ordenar a </w:t>
      </w:r>
      <w:r w:rsidR="00A26027" w:rsidRPr="00E513F2">
        <w:rPr>
          <w:i/>
          <w:iCs/>
          <w:color w:val="000000" w:themeColor="text1"/>
          <w:sz w:val="28"/>
          <w:szCs w:val="28"/>
        </w:rPr>
        <w:t>Juan</w:t>
      </w:r>
      <w:r w:rsidR="00A26027" w:rsidRPr="00E513F2">
        <w:rPr>
          <w:iCs/>
          <w:sz w:val="28"/>
          <w:szCs w:val="28"/>
        </w:rPr>
        <w:t xml:space="preserve"> </w:t>
      </w:r>
      <w:r w:rsidRPr="00E513F2">
        <w:rPr>
          <w:iCs/>
          <w:sz w:val="28"/>
          <w:szCs w:val="28"/>
        </w:rPr>
        <w:t>que acud</w:t>
      </w:r>
      <w:r w:rsidR="00F1031D" w:rsidRPr="00E513F2">
        <w:rPr>
          <w:iCs/>
          <w:sz w:val="28"/>
          <w:szCs w:val="28"/>
        </w:rPr>
        <w:t>iera</w:t>
      </w:r>
      <w:r w:rsidRPr="00E513F2">
        <w:rPr>
          <w:iCs/>
          <w:sz w:val="28"/>
          <w:szCs w:val="28"/>
        </w:rPr>
        <w:t xml:space="preserve"> a asesoría profesional en psicología y psiquiatría; y (</w:t>
      </w:r>
      <w:proofErr w:type="spellStart"/>
      <w:r w:rsidRPr="00E513F2">
        <w:rPr>
          <w:iCs/>
          <w:sz w:val="28"/>
          <w:szCs w:val="28"/>
        </w:rPr>
        <w:t>iii</w:t>
      </w:r>
      <w:proofErr w:type="spellEnd"/>
      <w:r w:rsidRPr="00E513F2">
        <w:rPr>
          <w:iCs/>
          <w:sz w:val="28"/>
          <w:szCs w:val="28"/>
        </w:rPr>
        <w:t xml:space="preserve">) oficiar a las autoridades de policía con el fin de </w:t>
      </w:r>
      <w:r w:rsidR="00F1031D" w:rsidRPr="00E513F2">
        <w:rPr>
          <w:iCs/>
          <w:sz w:val="28"/>
          <w:szCs w:val="28"/>
        </w:rPr>
        <w:t>que p</w:t>
      </w:r>
      <w:r w:rsidRPr="00E513F2">
        <w:rPr>
          <w:iCs/>
          <w:sz w:val="28"/>
          <w:szCs w:val="28"/>
        </w:rPr>
        <w:t>restar</w:t>
      </w:r>
      <w:r w:rsidR="00F1031D" w:rsidRPr="00E513F2">
        <w:rPr>
          <w:iCs/>
          <w:sz w:val="28"/>
          <w:szCs w:val="28"/>
        </w:rPr>
        <w:t>an</w:t>
      </w:r>
      <w:r w:rsidRPr="00E513F2">
        <w:rPr>
          <w:iCs/>
          <w:sz w:val="28"/>
          <w:szCs w:val="28"/>
        </w:rPr>
        <w:t xml:space="preserve"> protección y apoyo a </w:t>
      </w:r>
      <w:r w:rsidR="00CB7F99" w:rsidRPr="00E513F2">
        <w:rPr>
          <w:i/>
          <w:iCs/>
          <w:color w:val="000000" w:themeColor="text1"/>
          <w:sz w:val="28"/>
          <w:szCs w:val="28"/>
        </w:rPr>
        <w:t>Martina</w:t>
      </w:r>
      <w:r w:rsidRPr="00E513F2">
        <w:rPr>
          <w:iCs/>
          <w:sz w:val="28"/>
          <w:szCs w:val="28"/>
        </w:rPr>
        <w:t xml:space="preserve"> para evitar nuevos hechos de violencia</w:t>
      </w:r>
      <w:r w:rsidRPr="00E513F2">
        <w:rPr>
          <w:rStyle w:val="Refdenotaalpie"/>
          <w:iCs/>
          <w:sz w:val="28"/>
          <w:szCs w:val="28"/>
        </w:rPr>
        <w:footnoteReference w:id="3"/>
      </w:r>
      <w:r w:rsidRPr="00E513F2">
        <w:rPr>
          <w:iCs/>
          <w:sz w:val="28"/>
          <w:szCs w:val="28"/>
        </w:rPr>
        <w:t>.</w:t>
      </w:r>
    </w:p>
    <w:p w14:paraId="11131503" w14:textId="77777777" w:rsidR="00130347" w:rsidRPr="00E513F2" w:rsidRDefault="00130347" w:rsidP="00561094">
      <w:pPr>
        <w:pStyle w:val="Prrafodelista"/>
        <w:widowControl w:val="0"/>
        <w:autoSpaceDE w:val="0"/>
        <w:autoSpaceDN w:val="0"/>
        <w:ind w:left="0"/>
        <w:jc w:val="both"/>
        <w:rPr>
          <w:iCs/>
          <w:sz w:val="28"/>
          <w:szCs w:val="28"/>
        </w:rPr>
      </w:pPr>
    </w:p>
    <w:p w14:paraId="0C6745DC" w14:textId="4F710867" w:rsidR="00B81184" w:rsidRPr="00E513F2" w:rsidRDefault="00B81184" w:rsidP="00B81184">
      <w:pPr>
        <w:pStyle w:val="Prrafodelista"/>
        <w:numPr>
          <w:ilvl w:val="0"/>
          <w:numId w:val="2"/>
        </w:numPr>
        <w:tabs>
          <w:tab w:val="left" w:pos="806"/>
        </w:tabs>
        <w:spacing w:before="316" w:after="160"/>
        <w:ind w:right="19"/>
        <w:jc w:val="both"/>
        <w:rPr>
          <w:color w:val="000000" w:themeColor="text1"/>
          <w:sz w:val="28"/>
          <w:szCs w:val="28"/>
        </w:rPr>
      </w:pPr>
      <w:r w:rsidRPr="00E513F2">
        <w:rPr>
          <w:color w:val="000000" w:themeColor="text1"/>
          <w:sz w:val="28"/>
          <w:szCs w:val="28"/>
        </w:rPr>
        <w:lastRenderedPageBreak/>
        <w:t xml:space="preserve">En la denuncia, la accionante relató que, el 9 de octubre de 2024, estaba hablando con el incidentado por </w:t>
      </w:r>
      <w:r w:rsidRPr="00E513F2">
        <w:rPr>
          <w:i/>
          <w:iCs/>
          <w:color w:val="000000" w:themeColor="text1"/>
          <w:sz w:val="28"/>
          <w:szCs w:val="28"/>
        </w:rPr>
        <w:t>WhatsApp</w:t>
      </w:r>
      <w:r w:rsidRPr="00E513F2">
        <w:rPr>
          <w:color w:val="000000" w:themeColor="text1"/>
          <w:sz w:val="28"/>
          <w:szCs w:val="28"/>
        </w:rPr>
        <w:t xml:space="preserve">, dado que “no hablamos directamente evitando conflictos”. Asimismo, sostuvo “esta situación [l]e ha afectado mucho y me estaba sintiendo muy agobiada en la conversación y estaba llorando porque no encontraba y aún no encuentro la solución a la convivencia, siento que estoy en una cárcel sin salida, ya que </w:t>
      </w:r>
      <w:r w:rsidR="00A26027" w:rsidRPr="00E513F2">
        <w:rPr>
          <w:i/>
          <w:iCs/>
          <w:color w:val="000000" w:themeColor="text1"/>
          <w:sz w:val="28"/>
          <w:szCs w:val="28"/>
        </w:rPr>
        <w:t>Juan</w:t>
      </w:r>
      <w:r w:rsidRPr="00E513F2">
        <w:rPr>
          <w:color w:val="000000" w:themeColor="text1"/>
          <w:sz w:val="28"/>
          <w:szCs w:val="28"/>
        </w:rPr>
        <w:t xml:space="preserve"> repetidamente me dice que me largue de la casa porque él no se va a ir y tampoco va a dejar que se venda el apartamento”. Añadió que se dirigió a la habitación del incidentado y le exteriorizó “estoy desesperada, (…) me voy a enloquecer sino miramos una solución (…) por el bien de nosotros, de nuestra paz y para no seguir afectando con nuestra convivencia a nuestra hija”</w:t>
      </w:r>
      <w:r w:rsidRPr="00E513F2">
        <w:rPr>
          <w:rStyle w:val="Refdenotaalpie"/>
          <w:color w:val="000000" w:themeColor="text1"/>
          <w:sz w:val="28"/>
          <w:szCs w:val="28"/>
        </w:rPr>
        <w:footnoteReference w:id="4"/>
      </w:r>
      <w:r w:rsidRPr="00E513F2">
        <w:rPr>
          <w:color w:val="000000" w:themeColor="text1"/>
          <w:sz w:val="28"/>
          <w:szCs w:val="28"/>
        </w:rPr>
        <w:t>.</w:t>
      </w:r>
    </w:p>
    <w:p w14:paraId="70EFB31B" w14:textId="77777777" w:rsidR="00B81184" w:rsidRPr="00E513F2" w:rsidRDefault="00B81184" w:rsidP="00B81184">
      <w:pPr>
        <w:pStyle w:val="Prrafodelista"/>
        <w:rPr>
          <w:color w:val="000000" w:themeColor="text1"/>
          <w:sz w:val="28"/>
          <w:szCs w:val="28"/>
        </w:rPr>
      </w:pPr>
    </w:p>
    <w:p w14:paraId="36B6F6C4" w14:textId="29C83398" w:rsidR="00B81184" w:rsidRPr="00E513F2" w:rsidRDefault="00B81184" w:rsidP="00B81184">
      <w:pPr>
        <w:pStyle w:val="Prrafodelista"/>
        <w:numPr>
          <w:ilvl w:val="0"/>
          <w:numId w:val="2"/>
        </w:numPr>
        <w:tabs>
          <w:tab w:val="left" w:pos="806"/>
        </w:tabs>
        <w:spacing w:before="316" w:after="160"/>
        <w:ind w:right="19"/>
        <w:jc w:val="both"/>
        <w:rPr>
          <w:color w:val="000000" w:themeColor="text1"/>
          <w:sz w:val="28"/>
          <w:szCs w:val="28"/>
        </w:rPr>
      </w:pPr>
      <w:r w:rsidRPr="00E513F2">
        <w:rPr>
          <w:color w:val="000000" w:themeColor="text1"/>
          <w:sz w:val="28"/>
          <w:szCs w:val="28"/>
        </w:rPr>
        <w:t>Refirió que el incidentado “responde saliendo de la habitación y con un tono alto de voz me grita lo mismo de siempre, que él no se va a ir y empezó a amenazarme con la mano como si me fuera a pegar (…), tomo mi celular para llamar a la policía, [pero] me sigue y entra a mi habitación, me rapa el celular y me dice cínica malparida, que yo soy lo peor, que le he hecho mucho daño”</w:t>
      </w:r>
      <w:r w:rsidRPr="00E513F2">
        <w:rPr>
          <w:rStyle w:val="Refdenotaalpie"/>
          <w:color w:val="000000" w:themeColor="text1"/>
          <w:sz w:val="28"/>
          <w:szCs w:val="28"/>
        </w:rPr>
        <w:footnoteReference w:id="5"/>
      </w:r>
      <w:r w:rsidRPr="00E513F2">
        <w:rPr>
          <w:color w:val="000000" w:themeColor="text1"/>
          <w:sz w:val="28"/>
          <w:szCs w:val="28"/>
        </w:rPr>
        <w:t>.</w:t>
      </w:r>
    </w:p>
    <w:p w14:paraId="24257CAB" w14:textId="77777777" w:rsidR="00B81184" w:rsidRPr="00E513F2" w:rsidRDefault="00B81184" w:rsidP="00B81184">
      <w:pPr>
        <w:pStyle w:val="Prrafodelista"/>
        <w:rPr>
          <w:color w:val="000000" w:themeColor="text1"/>
          <w:sz w:val="28"/>
          <w:szCs w:val="28"/>
        </w:rPr>
      </w:pPr>
    </w:p>
    <w:p w14:paraId="4D2C8031" w14:textId="06B3E3AB" w:rsidR="00B81184" w:rsidRPr="00E513F2" w:rsidRDefault="00B81184" w:rsidP="00B81184">
      <w:pPr>
        <w:pStyle w:val="Prrafodelista"/>
        <w:numPr>
          <w:ilvl w:val="0"/>
          <w:numId w:val="2"/>
        </w:numPr>
        <w:tabs>
          <w:tab w:val="left" w:pos="806"/>
        </w:tabs>
        <w:spacing w:before="316" w:after="160"/>
        <w:ind w:right="19"/>
        <w:jc w:val="both"/>
        <w:rPr>
          <w:color w:val="000000" w:themeColor="text1"/>
          <w:sz w:val="28"/>
          <w:szCs w:val="28"/>
        </w:rPr>
      </w:pPr>
      <w:r w:rsidRPr="00E513F2">
        <w:rPr>
          <w:color w:val="000000" w:themeColor="text1"/>
          <w:sz w:val="28"/>
          <w:szCs w:val="28"/>
        </w:rPr>
        <w:t xml:space="preserve">La actora indicó que le reclamó a su expareja por las relaciones extramatrimoniales que había tenido durante su vínculo y le dijo que después de un viaje que tendría este a Santa Marta no podría volver a entrar al apartamento. Afirmó “a partir de ahí </w:t>
      </w:r>
      <w:r w:rsidR="00A26027" w:rsidRPr="00E513F2">
        <w:rPr>
          <w:i/>
          <w:iCs/>
          <w:color w:val="000000" w:themeColor="text1"/>
          <w:sz w:val="28"/>
          <w:szCs w:val="28"/>
        </w:rPr>
        <w:t>Juan</w:t>
      </w:r>
      <w:r w:rsidR="00A26027" w:rsidRPr="00E513F2">
        <w:rPr>
          <w:color w:val="000000" w:themeColor="text1"/>
          <w:sz w:val="28"/>
          <w:szCs w:val="28"/>
        </w:rPr>
        <w:t xml:space="preserve"> </w:t>
      </w:r>
      <w:r w:rsidRPr="00E513F2">
        <w:rPr>
          <w:color w:val="000000" w:themeColor="text1"/>
          <w:sz w:val="28"/>
          <w:szCs w:val="28"/>
        </w:rPr>
        <w:t xml:space="preserve">se transforma, se torna más violento, se tira encima de mí como a pegarme pero se contiene y me termina empujando a la cama, se va hasta mi closet y se golpea en la cabeza en dos ocasiones contra la puerta del closet, sale de mi habitación diciendo que lo mejor es que él se muera y que se va a matar, se va a la sala y e mi angustia de pensar que se fuera a lanzar por el balcón, yo me voy detrás de él, pero se va a la cocina, toma un cuchillo y dice que se va a matar (…). [No obstante,] se viene hacia mí con el cuchillo en la mano y con una mirada de mucho odio por la que sentí temor de que algo me fuera a pasar[.] Decido retroceder y devolverme a mi habitación corriendo, alcanzo a cerrar la puerta con seguro, </w:t>
      </w:r>
      <w:r w:rsidR="00A26027" w:rsidRPr="00E513F2">
        <w:rPr>
          <w:i/>
          <w:iCs/>
          <w:color w:val="000000" w:themeColor="text1"/>
          <w:sz w:val="28"/>
          <w:szCs w:val="28"/>
        </w:rPr>
        <w:t>Juan</w:t>
      </w:r>
      <w:r w:rsidR="00A26027" w:rsidRPr="00E513F2">
        <w:rPr>
          <w:color w:val="000000" w:themeColor="text1"/>
          <w:sz w:val="28"/>
          <w:szCs w:val="28"/>
        </w:rPr>
        <w:t xml:space="preserve"> </w:t>
      </w:r>
      <w:r w:rsidRPr="00E513F2">
        <w:rPr>
          <w:color w:val="000000" w:themeColor="text1"/>
          <w:sz w:val="28"/>
          <w:szCs w:val="28"/>
        </w:rPr>
        <w:t>corre detrás de mí y al llegar a la puerta me empieza a decir que le abra o que rompe la puerta, yo empiezo a gritar pidiendo auxilio (…)”. Resaltó que momentos después, su hija llegó al apartamento y tuvo la posibilidad de salir del cuarto e irse con ella de la vivienda</w:t>
      </w:r>
      <w:r w:rsidRPr="00E513F2">
        <w:rPr>
          <w:rStyle w:val="Refdenotaalpie"/>
          <w:color w:val="000000" w:themeColor="text1"/>
          <w:sz w:val="28"/>
          <w:szCs w:val="28"/>
        </w:rPr>
        <w:footnoteReference w:id="6"/>
      </w:r>
      <w:r w:rsidRPr="00E513F2">
        <w:rPr>
          <w:color w:val="000000" w:themeColor="text1"/>
          <w:sz w:val="28"/>
          <w:szCs w:val="28"/>
        </w:rPr>
        <w:t>.</w:t>
      </w:r>
    </w:p>
    <w:p w14:paraId="0BD9A9F5" w14:textId="77777777" w:rsidR="00B81184" w:rsidRPr="00E513F2" w:rsidRDefault="00B81184" w:rsidP="00B81184">
      <w:pPr>
        <w:pStyle w:val="Prrafodelista"/>
        <w:tabs>
          <w:tab w:val="left" w:pos="806"/>
        </w:tabs>
        <w:spacing w:before="316" w:after="160"/>
        <w:ind w:left="0" w:right="19"/>
        <w:jc w:val="both"/>
        <w:rPr>
          <w:color w:val="000000" w:themeColor="text1"/>
          <w:sz w:val="28"/>
          <w:szCs w:val="28"/>
        </w:rPr>
      </w:pPr>
    </w:p>
    <w:p w14:paraId="2419BD61" w14:textId="09F70F3B" w:rsidR="00130347" w:rsidRPr="00E513F2" w:rsidRDefault="003A3D08" w:rsidP="00B81184">
      <w:pPr>
        <w:pStyle w:val="Prrafodelista"/>
        <w:widowControl w:val="0"/>
        <w:numPr>
          <w:ilvl w:val="0"/>
          <w:numId w:val="2"/>
        </w:numPr>
        <w:autoSpaceDE w:val="0"/>
        <w:autoSpaceDN w:val="0"/>
        <w:jc w:val="both"/>
        <w:rPr>
          <w:iCs/>
          <w:sz w:val="28"/>
          <w:szCs w:val="28"/>
        </w:rPr>
      </w:pPr>
      <w:r w:rsidRPr="00E513F2">
        <w:rPr>
          <w:sz w:val="28"/>
          <w:szCs w:val="28"/>
        </w:rPr>
        <w:t>Además, indicó que puso</w:t>
      </w:r>
      <w:r w:rsidR="00DA1737" w:rsidRPr="00E513F2">
        <w:rPr>
          <w:sz w:val="28"/>
          <w:szCs w:val="28"/>
        </w:rPr>
        <w:t xml:space="preserve"> en conocimiento de </w:t>
      </w:r>
      <w:r w:rsidRPr="00E513F2">
        <w:rPr>
          <w:sz w:val="28"/>
          <w:szCs w:val="28"/>
        </w:rPr>
        <w:t xml:space="preserve">las autoridades </w:t>
      </w:r>
      <w:r w:rsidR="00DA1737" w:rsidRPr="00E513F2">
        <w:rPr>
          <w:sz w:val="28"/>
          <w:szCs w:val="28"/>
        </w:rPr>
        <w:t>la agresión sufrida</w:t>
      </w:r>
      <w:r w:rsidRPr="00E513F2">
        <w:rPr>
          <w:sz w:val="28"/>
          <w:szCs w:val="28"/>
        </w:rPr>
        <w:t xml:space="preserve"> y </w:t>
      </w:r>
      <w:r w:rsidR="001C203F" w:rsidRPr="00E513F2">
        <w:rPr>
          <w:sz w:val="28"/>
          <w:szCs w:val="28"/>
        </w:rPr>
        <w:t xml:space="preserve">la </w:t>
      </w:r>
      <w:r w:rsidRPr="00E513F2">
        <w:rPr>
          <w:sz w:val="28"/>
          <w:szCs w:val="28"/>
        </w:rPr>
        <w:t>medida de protección dictada a su favor por la Comisaría</w:t>
      </w:r>
      <w:r w:rsidR="00DA1737" w:rsidRPr="00E513F2">
        <w:rPr>
          <w:sz w:val="28"/>
          <w:szCs w:val="28"/>
        </w:rPr>
        <w:t>. Explicó que agentes de la Policía Nacional acudieron al inmueble,</w:t>
      </w:r>
      <w:r w:rsidRPr="00E513F2">
        <w:rPr>
          <w:sz w:val="28"/>
          <w:szCs w:val="28"/>
        </w:rPr>
        <w:t xml:space="preserve"> pero</w:t>
      </w:r>
      <w:r w:rsidR="00DA1737" w:rsidRPr="00E513F2">
        <w:rPr>
          <w:sz w:val="28"/>
          <w:szCs w:val="28"/>
        </w:rPr>
        <w:t xml:space="preserve"> el señor </w:t>
      </w:r>
      <w:r w:rsidR="00A26027" w:rsidRPr="00E513F2">
        <w:rPr>
          <w:i/>
          <w:iCs/>
          <w:color w:val="000000" w:themeColor="text1"/>
          <w:sz w:val="28"/>
          <w:szCs w:val="28"/>
        </w:rPr>
        <w:t>Juan</w:t>
      </w:r>
      <w:r w:rsidR="00DA1737" w:rsidRPr="00E513F2">
        <w:rPr>
          <w:sz w:val="28"/>
          <w:szCs w:val="28"/>
        </w:rPr>
        <w:t xml:space="preserve"> se negó a abandonar la vivienda y fue ella quien debió hacerlo</w:t>
      </w:r>
      <w:r w:rsidR="00F1031D" w:rsidRPr="00E513F2">
        <w:rPr>
          <w:sz w:val="28"/>
          <w:szCs w:val="28"/>
        </w:rPr>
        <w:t xml:space="preserve"> para mantenerse a salvo</w:t>
      </w:r>
      <w:r w:rsidR="00DA1737" w:rsidRPr="00E513F2">
        <w:rPr>
          <w:rStyle w:val="Refdenotaalpie"/>
          <w:sz w:val="28"/>
          <w:szCs w:val="28"/>
        </w:rPr>
        <w:footnoteReference w:id="7"/>
      </w:r>
      <w:r w:rsidR="00DA1737" w:rsidRPr="00E513F2">
        <w:rPr>
          <w:sz w:val="28"/>
          <w:szCs w:val="28"/>
        </w:rPr>
        <w:t>.</w:t>
      </w:r>
    </w:p>
    <w:p w14:paraId="0A82E8F1" w14:textId="77777777" w:rsidR="00130347" w:rsidRPr="00E513F2" w:rsidRDefault="00130347" w:rsidP="00561094">
      <w:pPr>
        <w:pStyle w:val="Prrafodelista"/>
        <w:jc w:val="both"/>
        <w:rPr>
          <w:iCs/>
          <w:sz w:val="28"/>
          <w:szCs w:val="28"/>
        </w:rPr>
      </w:pPr>
    </w:p>
    <w:p w14:paraId="5B2F0997" w14:textId="35B5CC75" w:rsidR="00130347" w:rsidRPr="00E513F2" w:rsidRDefault="00D215B8" w:rsidP="00561094">
      <w:pPr>
        <w:pStyle w:val="Prrafodelista"/>
        <w:widowControl w:val="0"/>
        <w:numPr>
          <w:ilvl w:val="0"/>
          <w:numId w:val="2"/>
        </w:numPr>
        <w:autoSpaceDE w:val="0"/>
        <w:autoSpaceDN w:val="0"/>
        <w:jc w:val="both"/>
        <w:rPr>
          <w:iCs/>
          <w:sz w:val="28"/>
          <w:szCs w:val="28"/>
        </w:rPr>
      </w:pPr>
      <w:r w:rsidRPr="00E513F2">
        <w:rPr>
          <w:iCs/>
          <w:sz w:val="28"/>
          <w:szCs w:val="28"/>
        </w:rPr>
        <w:t>Por lo anterior, el 10 de octubre de 2024, la ac</w:t>
      </w:r>
      <w:r w:rsidR="00CF2327" w:rsidRPr="00E513F2">
        <w:rPr>
          <w:iCs/>
          <w:sz w:val="28"/>
          <w:szCs w:val="28"/>
        </w:rPr>
        <w:t>cionante</w:t>
      </w:r>
      <w:r w:rsidRPr="00E513F2">
        <w:rPr>
          <w:iCs/>
          <w:sz w:val="28"/>
          <w:szCs w:val="28"/>
        </w:rPr>
        <w:t xml:space="preserve"> solicitó la apertura de un incidente de incumplimiento de la medida de protección </w:t>
      </w:r>
      <w:r w:rsidR="00EA6EFD" w:rsidRPr="00E513F2">
        <w:rPr>
          <w:i/>
          <w:iCs/>
          <w:color w:val="000000" w:themeColor="text1"/>
          <w:sz w:val="28"/>
          <w:szCs w:val="28"/>
        </w:rPr>
        <w:t xml:space="preserve">1234 </w:t>
      </w:r>
      <w:r w:rsidRPr="00E513F2">
        <w:rPr>
          <w:iCs/>
          <w:sz w:val="28"/>
          <w:szCs w:val="28"/>
        </w:rPr>
        <w:t>ante la Comisaría. En virtud de ello, la autoridad, entre otras decisiones</w:t>
      </w:r>
      <w:r w:rsidRPr="00E513F2">
        <w:rPr>
          <w:rStyle w:val="Refdenotaalpie"/>
          <w:iCs/>
          <w:sz w:val="28"/>
          <w:szCs w:val="28"/>
        </w:rPr>
        <w:footnoteReference w:id="8"/>
      </w:r>
      <w:r w:rsidRPr="00E513F2">
        <w:rPr>
          <w:iCs/>
          <w:sz w:val="28"/>
          <w:szCs w:val="28"/>
        </w:rPr>
        <w:t xml:space="preserve">: (i) remitió </w:t>
      </w:r>
      <w:r w:rsidR="006B69E3" w:rsidRPr="00E513F2">
        <w:rPr>
          <w:iCs/>
          <w:sz w:val="28"/>
          <w:szCs w:val="28"/>
        </w:rPr>
        <w:t xml:space="preserve">a la actora </w:t>
      </w:r>
      <w:r w:rsidR="00BD2C6E" w:rsidRPr="00E513F2">
        <w:rPr>
          <w:iCs/>
          <w:sz w:val="28"/>
          <w:szCs w:val="28"/>
        </w:rPr>
        <w:t>a Medicina Legal</w:t>
      </w:r>
      <w:r w:rsidRPr="00E513F2">
        <w:rPr>
          <w:iCs/>
          <w:sz w:val="28"/>
          <w:szCs w:val="28"/>
        </w:rPr>
        <w:t xml:space="preserve"> para </w:t>
      </w:r>
      <w:r w:rsidR="006B69E3" w:rsidRPr="00E513F2">
        <w:rPr>
          <w:iCs/>
          <w:sz w:val="28"/>
          <w:szCs w:val="28"/>
        </w:rPr>
        <w:t xml:space="preserve">que le practicara una valoración </w:t>
      </w:r>
      <w:r w:rsidRPr="00E513F2">
        <w:rPr>
          <w:iCs/>
          <w:sz w:val="28"/>
          <w:szCs w:val="28"/>
        </w:rPr>
        <w:t>física y psicológica; y (</w:t>
      </w:r>
      <w:proofErr w:type="spellStart"/>
      <w:r w:rsidRPr="00E513F2">
        <w:rPr>
          <w:iCs/>
          <w:sz w:val="28"/>
          <w:szCs w:val="28"/>
        </w:rPr>
        <w:t>ii</w:t>
      </w:r>
      <w:proofErr w:type="spellEnd"/>
      <w:r w:rsidRPr="00E513F2">
        <w:rPr>
          <w:iCs/>
          <w:sz w:val="28"/>
          <w:szCs w:val="28"/>
        </w:rPr>
        <w:t>) citó a audiencia para e</w:t>
      </w:r>
      <w:r w:rsidR="006B69E3" w:rsidRPr="00E513F2">
        <w:rPr>
          <w:iCs/>
          <w:sz w:val="28"/>
          <w:szCs w:val="28"/>
        </w:rPr>
        <w:t>l</w:t>
      </w:r>
      <w:r w:rsidRPr="00E513F2">
        <w:rPr>
          <w:iCs/>
          <w:sz w:val="28"/>
          <w:szCs w:val="28"/>
        </w:rPr>
        <w:t xml:space="preserve"> 24 de octubre de 2024</w:t>
      </w:r>
      <w:r w:rsidRPr="00E513F2">
        <w:rPr>
          <w:rStyle w:val="Refdenotaalpie"/>
          <w:iCs/>
          <w:sz w:val="28"/>
          <w:szCs w:val="28"/>
        </w:rPr>
        <w:footnoteReference w:id="9"/>
      </w:r>
      <w:r w:rsidRPr="00E513F2">
        <w:rPr>
          <w:iCs/>
          <w:sz w:val="28"/>
          <w:szCs w:val="28"/>
        </w:rPr>
        <w:t xml:space="preserve">. </w:t>
      </w:r>
      <w:r w:rsidR="00561094" w:rsidRPr="00E513F2">
        <w:rPr>
          <w:iCs/>
          <w:sz w:val="28"/>
          <w:szCs w:val="28"/>
        </w:rPr>
        <w:t xml:space="preserve">En este </w:t>
      </w:r>
      <w:r w:rsidR="00561094" w:rsidRPr="00E513F2">
        <w:rPr>
          <w:iCs/>
          <w:sz w:val="28"/>
          <w:szCs w:val="28"/>
        </w:rPr>
        <w:lastRenderedPageBreak/>
        <w:t>sentido, l</w:t>
      </w:r>
      <w:r w:rsidRPr="00E513F2">
        <w:rPr>
          <w:iCs/>
          <w:sz w:val="28"/>
          <w:szCs w:val="28"/>
        </w:rPr>
        <w:t xml:space="preserve">a actora acudió al servicio </w:t>
      </w:r>
      <w:r w:rsidR="002960CC" w:rsidRPr="00E513F2">
        <w:rPr>
          <w:iCs/>
          <w:sz w:val="28"/>
          <w:szCs w:val="28"/>
        </w:rPr>
        <w:t xml:space="preserve">médico </w:t>
      </w:r>
      <w:r w:rsidR="00E0456C" w:rsidRPr="00E513F2">
        <w:rPr>
          <w:iCs/>
          <w:sz w:val="28"/>
          <w:szCs w:val="28"/>
        </w:rPr>
        <w:t>legal</w:t>
      </w:r>
      <w:r w:rsidRPr="00E513F2">
        <w:rPr>
          <w:iCs/>
          <w:sz w:val="28"/>
          <w:szCs w:val="28"/>
        </w:rPr>
        <w:t xml:space="preserve"> el 11 de octubre de 2024.</w:t>
      </w:r>
    </w:p>
    <w:p w14:paraId="368FCDDB" w14:textId="77777777" w:rsidR="00130347" w:rsidRPr="00E513F2" w:rsidRDefault="00130347" w:rsidP="00561094">
      <w:pPr>
        <w:pStyle w:val="Prrafodelista"/>
        <w:jc w:val="both"/>
        <w:rPr>
          <w:iCs/>
          <w:sz w:val="28"/>
          <w:szCs w:val="28"/>
        </w:rPr>
      </w:pPr>
    </w:p>
    <w:p w14:paraId="45D928E5" w14:textId="4F6EE696" w:rsidR="00130347" w:rsidRPr="00E513F2" w:rsidRDefault="00DA1737" w:rsidP="00561094">
      <w:pPr>
        <w:pStyle w:val="Prrafodelista"/>
        <w:widowControl w:val="0"/>
        <w:numPr>
          <w:ilvl w:val="0"/>
          <w:numId w:val="2"/>
        </w:numPr>
        <w:autoSpaceDE w:val="0"/>
        <w:autoSpaceDN w:val="0"/>
        <w:jc w:val="both"/>
        <w:rPr>
          <w:iCs/>
          <w:sz w:val="28"/>
          <w:szCs w:val="28"/>
        </w:rPr>
      </w:pPr>
      <w:r w:rsidRPr="00E513F2">
        <w:rPr>
          <w:iCs/>
          <w:sz w:val="28"/>
          <w:szCs w:val="28"/>
        </w:rPr>
        <w:t xml:space="preserve">Además de la valoración </w:t>
      </w:r>
      <w:r w:rsidR="002960CC" w:rsidRPr="00E513F2">
        <w:rPr>
          <w:iCs/>
          <w:sz w:val="28"/>
          <w:szCs w:val="28"/>
        </w:rPr>
        <w:t xml:space="preserve">médico </w:t>
      </w:r>
      <w:r w:rsidR="00E0456C" w:rsidRPr="00E513F2">
        <w:rPr>
          <w:iCs/>
          <w:sz w:val="28"/>
          <w:szCs w:val="28"/>
        </w:rPr>
        <w:t>legal</w:t>
      </w:r>
      <w:r w:rsidRPr="00E513F2">
        <w:rPr>
          <w:iCs/>
          <w:sz w:val="28"/>
          <w:szCs w:val="28"/>
        </w:rPr>
        <w:t xml:space="preserve"> mencionada, el 16 de octubre de 2024, un profesional en psicología de la Comisaría le </w:t>
      </w:r>
      <w:r w:rsidR="006B69E3" w:rsidRPr="00E513F2">
        <w:rPr>
          <w:iCs/>
          <w:sz w:val="28"/>
          <w:szCs w:val="28"/>
        </w:rPr>
        <w:t xml:space="preserve">practicó </w:t>
      </w:r>
      <w:r w:rsidRPr="00E513F2">
        <w:rPr>
          <w:iCs/>
          <w:sz w:val="28"/>
          <w:szCs w:val="28"/>
        </w:rPr>
        <w:t xml:space="preserve">un análisis psicológico y emocional a la accionante. </w:t>
      </w:r>
      <w:r w:rsidR="006B69E3" w:rsidRPr="00E513F2">
        <w:rPr>
          <w:iCs/>
          <w:sz w:val="28"/>
          <w:szCs w:val="28"/>
        </w:rPr>
        <w:t xml:space="preserve">Dicho profesional </w:t>
      </w:r>
      <w:r w:rsidRPr="00E513F2">
        <w:rPr>
          <w:iCs/>
          <w:sz w:val="28"/>
          <w:szCs w:val="28"/>
        </w:rPr>
        <w:t xml:space="preserve">estableció que la relación de la actora con </w:t>
      </w:r>
      <w:r w:rsidR="00A26027" w:rsidRPr="00E513F2">
        <w:rPr>
          <w:i/>
          <w:iCs/>
          <w:color w:val="000000" w:themeColor="text1"/>
          <w:sz w:val="28"/>
          <w:szCs w:val="28"/>
        </w:rPr>
        <w:t>Juan</w:t>
      </w:r>
      <w:r w:rsidR="00A26027" w:rsidRPr="00E513F2">
        <w:rPr>
          <w:iCs/>
          <w:sz w:val="28"/>
          <w:szCs w:val="28"/>
        </w:rPr>
        <w:t xml:space="preserve"> </w:t>
      </w:r>
      <w:r w:rsidRPr="00E513F2">
        <w:rPr>
          <w:iCs/>
          <w:sz w:val="28"/>
          <w:szCs w:val="28"/>
        </w:rPr>
        <w:t>le generaba a ella “confusión, aflicción y ansiedad”, por la “percepción negativa y hostil” de este “cuando desata el comportamiento violento y degradante en su contra”</w:t>
      </w:r>
      <w:r w:rsidRPr="00E513F2">
        <w:rPr>
          <w:rStyle w:val="Refdenotaalpie"/>
          <w:iCs/>
          <w:sz w:val="28"/>
          <w:szCs w:val="28"/>
        </w:rPr>
        <w:footnoteReference w:id="10"/>
      </w:r>
      <w:r w:rsidRPr="00E513F2">
        <w:rPr>
          <w:iCs/>
          <w:sz w:val="28"/>
          <w:szCs w:val="28"/>
        </w:rPr>
        <w:t xml:space="preserve">. Finalmente, </w:t>
      </w:r>
      <w:r w:rsidR="00336C4C" w:rsidRPr="00E513F2">
        <w:rPr>
          <w:iCs/>
          <w:sz w:val="28"/>
          <w:szCs w:val="28"/>
        </w:rPr>
        <w:t xml:space="preserve">el psicólogo </w:t>
      </w:r>
      <w:r w:rsidRPr="00E513F2">
        <w:rPr>
          <w:iCs/>
          <w:sz w:val="28"/>
          <w:szCs w:val="28"/>
        </w:rPr>
        <w:t>recomendó intervención psicoterapéutica para la ciudadana.</w:t>
      </w:r>
    </w:p>
    <w:p w14:paraId="3702A6F8" w14:textId="77777777" w:rsidR="00130347" w:rsidRPr="00E513F2" w:rsidRDefault="00130347" w:rsidP="00561094">
      <w:pPr>
        <w:jc w:val="both"/>
        <w:rPr>
          <w:iCs/>
          <w:sz w:val="28"/>
          <w:szCs w:val="28"/>
        </w:rPr>
      </w:pPr>
    </w:p>
    <w:p w14:paraId="7BCC4065" w14:textId="0BED1425" w:rsidR="00130347" w:rsidRPr="00E513F2" w:rsidRDefault="00DA1737" w:rsidP="00561094">
      <w:pPr>
        <w:pStyle w:val="Prrafodelista"/>
        <w:widowControl w:val="0"/>
        <w:numPr>
          <w:ilvl w:val="0"/>
          <w:numId w:val="2"/>
        </w:numPr>
        <w:autoSpaceDE w:val="0"/>
        <w:autoSpaceDN w:val="0"/>
        <w:jc w:val="both"/>
        <w:rPr>
          <w:iCs/>
          <w:sz w:val="28"/>
          <w:szCs w:val="28"/>
        </w:rPr>
      </w:pPr>
      <w:r w:rsidRPr="00E513F2">
        <w:rPr>
          <w:iCs/>
          <w:sz w:val="28"/>
          <w:szCs w:val="28"/>
        </w:rPr>
        <w:t xml:space="preserve">En la </w:t>
      </w:r>
      <w:r w:rsidR="00336C4C" w:rsidRPr="00E513F2">
        <w:rPr>
          <w:iCs/>
          <w:sz w:val="28"/>
          <w:szCs w:val="28"/>
        </w:rPr>
        <w:t xml:space="preserve">audiencia </w:t>
      </w:r>
      <w:r w:rsidRPr="00E513F2">
        <w:rPr>
          <w:iCs/>
          <w:sz w:val="28"/>
          <w:szCs w:val="28"/>
        </w:rPr>
        <w:t xml:space="preserve">del 24 de octubre de 2024, la Comisaría decidió no sancionar al agresor. </w:t>
      </w:r>
      <w:r w:rsidR="00336C4C" w:rsidRPr="00E513F2">
        <w:rPr>
          <w:iCs/>
          <w:sz w:val="28"/>
          <w:szCs w:val="28"/>
        </w:rPr>
        <w:t xml:space="preserve">Esto bajo el argumento de </w:t>
      </w:r>
      <w:r w:rsidRPr="00E513F2">
        <w:rPr>
          <w:iCs/>
          <w:sz w:val="28"/>
          <w:szCs w:val="28"/>
        </w:rPr>
        <w:t>que la denunciante no aportó los resultados de las valoraciones realizadas por Medicina Legal</w:t>
      </w:r>
      <w:r w:rsidR="00B25791" w:rsidRPr="00E513F2">
        <w:rPr>
          <w:iCs/>
          <w:sz w:val="28"/>
          <w:szCs w:val="28"/>
        </w:rPr>
        <w:t>, p</w:t>
      </w:r>
      <w:r w:rsidRPr="00E513F2">
        <w:rPr>
          <w:iCs/>
          <w:sz w:val="28"/>
          <w:szCs w:val="28"/>
        </w:rPr>
        <w:t>or lo cual no contaba con material probatorio para imponerle una sanción</w:t>
      </w:r>
      <w:r w:rsidRPr="00E513F2">
        <w:rPr>
          <w:rStyle w:val="Refdenotaalpie"/>
          <w:iCs/>
          <w:sz w:val="28"/>
          <w:szCs w:val="28"/>
        </w:rPr>
        <w:footnoteReference w:id="11"/>
      </w:r>
      <w:r w:rsidRPr="00E513F2">
        <w:rPr>
          <w:iCs/>
          <w:sz w:val="28"/>
          <w:szCs w:val="28"/>
        </w:rPr>
        <w:t>.</w:t>
      </w:r>
    </w:p>
    <w:p w14:paraId="65CF6DC2" w14:textId="77777777" w:rsidR="00130347" w:rsidRPr="00E513F2" w:rsidRDefault="00130347" w:rsidP="00561094">
      <w:pPr>
        <w:pStyle w:val="Prrafodelista"/>
        <w:widowControl w:val="0"/>
        <w:autoSpaceDE w:val="0"/>
        <w:autoSpaceDN w:val="0"/>
        <w:ind w:left="0"/>
        <w:jc w:val="both"/>
        <w:rPr>
          <w:iCs/>
          <w:sz w:val="28"/>
          <w:szCs w:val="28"/>
        </w:rPr>
      </w:pPr>
    </w:p>
    <w:p w14:paraId="61B28A1C" w14:textId="212A8637" w:rsidR="00130347" w:rsidRPr="00E513F2" w:rsidRDefault="00DA1737" w:rsidP="00561094">
      <w:pPr>
        <w:pStyle w:val="Prrafodelista"/>
        <w:widowControl w:val="0"/>
        <w:numPr>
          <w:ilvl w:val="0"/>
          <w:numId w:val="2"/>
        </w:numPr>
        <w:autoSpaceDE w:val="0"/>
        <w:autoSpaceDN w:val="0"/>
        <w:jc w:val="both"/>
        <w:rPr>
          <w:iCs/>
          <w:sz w:val="28"/>
          <w:szCs w:val="28"/>
        </w:rPr>
      </w:pPr>
      <w:r w:rsidRPr="00E513F2">
        <w:rPr>
          <w:iCs/>
          <w:sz w:val="28"/>
          <w:szCs w:val="28"/>
        </w:rPr>
        <w:t xml:space="preserve">La actora afirmó que, el 25 de octubre de 2024, de manera personal, le solicitó a Medicina Legal que le entregara los resultados de las valoraciones efectuadas. </w:t>
      </w:r>
      <w:r w:rsidR="009634D9" w:rsidRPr="00E513F2">
        <w:rPr>
          <w:iCs/>
          <w:sz w:val="28"/>
          <w:szCs w:val="28"/>
        </w:rPr>
        <w:t xml:space="preserve">El </w:t>
      </w:r>
      <w:r w:rsidRPr="00E513F2">
        <w:rPr>
          <w:iCs/>
          <w:sz w:val="28"/>
          <w:szCs w:val="28"/>
        </w:rPr>
        <w:t xml:space="preserve">5 de noviembre de 2024, la entidad </w:t>
      </w:r>
      <w:r w:rsidR="009634D9" w:rsidRPr="00E513F2">
        <w:rPr>
          <w:iCs/>
          <w:sz w:val="28"/>
          <w:szCs w:val="28"/>
        </w:rPr>
        <w:t>le respondió</w:t>
      </w:r>
      <w:r w:rsidRPr="00E513F2">
        <w:rPr>
          <w:iCs/>
          <w:sz w:val="28"/>
          <w:szCs w:val="28"/>
        </w:rPr>
        <w:t xml:space="preserve"> que la información tenía carácter reservado y que los resultados fueron remitidos a la Comisaría el 31 de octubre de 2024</w:t>
      </w:r>
      <w:r w:rsidRPr="00E513F2">
        <w:rPr>
          <w:rStyle w:val="Refdenotaalpie"/>
          <w:iCs/>
          <w:sz w:val="28"/>
          <w:szCs w:val="28"/>
        </w:rPr>
        <w:footnoteReference w:id="12"/>
      </w:r>
      <w:r w:rsidRPr="00E513F2">
        <w:rPr>
          <w:iCs/>
          <w:sz w:val="28"/>
          <w:szCs w:val="28"/>
        </w:rPr>
        <w:t>.</w:t>
      </w:r>
    </w:p>
    <w:p w14:paraId="19693DD3" w14:textId="77777777" w:rsidR="00130347" w:rsidRPr="00E513F2" w:rsidRDefault="00130347" w:rsidP="00561094">
      <w:pPr>
        <w:jc w:val="both"/>
        <w:rPr>
          <w:iCs/>
          <w:sz w:val="28"/>
          <w:szCs w:val="28"/>
        </w:rPr>
      </w:pPr>
    </w:p>
    <w:p w14:paraId="75757F79" w14:textId="6F8DBA74" w:rsidR="00130347" w:rsidRPr="00E513F2" w:rsidRDefault="00DA1737" w:rsidP="00561094">
      <w:pPr>
        <w:pStyle w:val="Prrafodelista"/>
        <w:widowControl w:val="0"/>
        <w:numPr>
          <w:ilvl w:val="0"/>
          <w:numId w:val="2"/>
        </w:numPr>
        <w:autoSpaceDE w:val="0"/>
        <w:autoSpaceDN w:val="0"/>
        <w:jc w:val="both"/>
        <w:rPr>
          <w:iCs/>
          <w:sz w:val="28"/>
          <w:szCs w:val="28"/>
        </w:rPr>
      </w:pPr>
      <w:r w:rsidRPr="00E513F2">
        <w:rPr>
          <w:iCs/>
          <w:sz w:val="28"/>
          <w:szCs w:val="28"/>
        </w:rPr>
        <w:t xml:space="preserve">La accionante refirió que, posteriormente, pudo acceder a </w:t>
      </w:r>
      <w:r w:rsidR="00B25791" w:rsidRPr="00E513F2">
        <w:rPr>
          <w:iCs/>
          <w:sz w:val="28"/>
          <w:szCs w:val="28"/>
        </w:rPr>
        <w:t xml:space="preserve">los resultados </w:t>
      </w:r>
      <w:r w:rsidRPr="00E513F2">
        <w:rPr>
          <w:iCs/>
          <w:sz w:val="28"/>
          <w:szCs w:val="28"/>
        </w:rPr>
        <w:t xml:space="preserve">y resaltó que los informes emitidos por la autoridad </w:t>
      </w:r>
      <w:r w:rsidR="002960CC" w:rsidRPr="00E513F2">
        <w:rPr>
          <w:iCs/>
          <w:sz w:val="28"/>
          <w:szCs w:val="28"/>
        </w:rPr>
        <w:t xml:space="preserve">médico </w:t>
      </w:r>
      <w:r w:rsidR="00FC1CC1" w:rsidRPr="00E513F2">
        <w:rPr>
          <w:iCs/>
          <w:sz w:val="28"/>
          <w:szCs w:val="28"/>
        </w:rPr>
        <w:t>legal</w:t>
      </w:r>
      <w:r w:rsidRPr="00E513F2">
        <w:rPr>
          <w:iCs/>
          <w:sz w:val="28"/>
          <w:szCs w:val="28"/>
        </w:rPr>
        <w:t xml:space="preserve"> concluyeron que se </w:t>
      </w:r>
      <w:r w:rsidR="00716E90" w:rsidRPr="00E513F2">
        <w:rPr>
          <w:iCs/>
          <w:sz w:val="28"/>
          <w:szCs w:val="28"/>
        </w:rPr>
        <w:t>encontraba</w:t>
      </w:r>
      <w:r w:rsidRPr="00E513F2">
        <w:rPr>
          <w:iCs/>
          <w:sz w:val="28"/>
          <w:szCs w:val="28"/>
        </w:rPr>
        <w:t xml:space="preserve"> en riesgo moderado de “sufrir lesiones muy graves o incluso la muerte”</w:t>
      </w:r>
      <w:r w:rsidRPr="00E513F2">
        <w:rPr>
          <w:rStyle w:val="Refdenotaalpie"/>
          <w:iCs/>
          <w:sz w:val="28"/>
          <w:szCs w:val="28"/>
        </w:rPr>
        <w:footnoteReference w:id="13"/>
      </w:r>
      <w:r w:rsidRPr="00E513F2">
        <w:rPr>
          <w:iCs/>
          <w:sz w:val="28"/>
          <w:szCs w:val="28"/>
        </w:rPr>
        <w:t xml:space="preserve">. Por lo tanto, </w:t>
      </w:r>
      <w:r w:rsidR="00336C4C" w:rsidRPr="00E513F2">
        <w:rPr>
          <w:iCs/>
          <w:sz w:val="28"/>
          <w:szCs w:val="28"/>
        </w:rPr>
        <w:t xml:space="preserve">le </w:t>
      </w:r>
      <w:r w:rsidRPr="00E513F2">
        <w:rPr>
          <w:iCs/>
          <w:sz w:val="28"/>
          <w:szCs w:val="28"/>
        </w:rPr>
        <w:t>recomendaron que</w:t>
      </w:r>
      <w:r w:rsidR="00336C4C" w:rsidRPr="00E513F2">
        <w:rPr>
          <w:iCs/>
          <w:sz w:val="28"/>
          <w:szCs w:val="28"/>
        </w:rPr>
        <w:t>:</w:t>
      </w:r>
      <w:r w:rsidRPr="00E513F2">
        <w:rPr>
          <w:iCs/>
          <w:sz w:val="28"/>
          <w:szCs w:val="28"/>
        </w:rPr>
        <w:t xml:space="preserve"> (i) </w:t>
      </w:r>
      <w:r w:rsidR="00A26027" w:rsidRPr="00E513F2">
        <w:rPr>
          <w:i/>
          <w:iCs/>
          <w:color w:val="000000" w:themeColor="text1"/>
          <w:sz w:val="28"/>
          <w:szCs w:val="28"/>
        </w:rPr>
        <w:t>Juan</w:t>
      </w:r>
      <w:r w:rsidR="00A26027" w:rsidRPr="00E513F2">
        <w:rPr>
          <w:iCs/>
          <w:sz w:val="28"/>
          <w:szCs w:val="28"/>
        </w:rPr>
        <w:t xml:space="preserve"> </w:t>
      </w:r>
      <w:r w:rsidRPr="00E513F2">
        <w:rPr>
          <w:iCs/>
          <w:sz w:val="28"/>
          <w:szCs w:val="28"/>
        </w:rPr>
        <w:t>desaloj</w:t>
      </w:r>
      <w:r w:rsidR="00336C4C" w:rsidRPr="00E513F2">
        <w:rPr>
          <w:iCs/>
          <w:sz w:val="28"/>
          <w:szCs w:val="28"/>
        </w:rPr>
        <w:t>ara</w:t>
      </w:r>
      <w:r w:rsidRPr="00E513F2">
        <w:rPr>
          <w:iCs/>
          <w:sz w:val="28"/>
          <w:szCs w:val="28"/>
        </w:rPr>
        <w:t xml:space="preserve"> la vivienda que comparte con ella, (</w:t>
      </w:r>
      <w:proofErr w:type="spellStart"/>
      <w:r w:rsidRPr="00E513F2">
        <w:rPr>
          <w:iCs/>
          <w:sz w:val="28"/>
          <w:szCs w:val="28"/>
        </w:rPr>
        <w:t>ii</w:t>
      </w:r>
      <w:proofErr w:type="spellEnd"/>
      <w:r w:rsidRPr="00E513F2">
        <w:rPr>
          <w:iCs/>
          <w:sz w:val="28"/>
          <w:szCs w:val="28"/>
        </w:rPr>
        <w:t>) se expid</w:t>
      </w:r>
      <w:r w:rsidR="00336C4C" w:rsidRPr="00E513F2">
        <w:rPr>
          <w:iCs/>
          <w:sz w:val="28"/>
          <w:szCs w:val="28"/>
        </w:rPr>
        <w:t>iera</w:t>
      </w:r>
      <w:r w:rsidRPr="00E513F2">
        <w:rPr>
          <w:iCs/>
          <w:sz w:val="28"/>
          <w:szCs w:val="28"/>
        </w:rPr>
        <w:t xml:space="preserve"> una medida de protección en la que se estable</w:t>
      </w:r>
      <w:r w:rsidR="003F2943" w:rsidRPr="00E513F2">
        <w:rPr>
          <w:iCs/>
          <w:sz w:val="28"/>
          <w:szCs w:val="28"/>
        </w:rPr>
        <w:t>ciera</w:t>
      </w:r>
      <w:r w:rsidRPr="00E513F2">
        <w:rPr>
          <w:iCs/>
          <w:sz w:val="28"/>
          <w:szCs w:val="28"/>
        </w:rPr>
        <w:t xml:space="preserve"> que </w:t>
      </w:r>
      <w:r w:rsidR="003F2943" w:rsidRPr="00E513F2">
        <w:rPr>
          <w:iCs/>
          <w:sz w:val="28"/>
          <w:szCs w:val="28"/>
        </w:rPr>
        <w:t xml:space="preserve">el agresor </w:t>
      </w:r>
      <w:r w:rsidRPr="00E513F2">
        <w:rPr>
          <w:iCs/>
          <w:sz w:val="28"/>
          <w:szCs w:val="28"/>
        </w:rPr>
        <w:t>no podrá compartir ningún espacio con la misma</w:t>
      </w:r>
      <w:r w:rsidR="00336C4C" w:rsidRPr="00E513F2">
        <w:rPr>
          <w:iCs/>
          <w:sz w:val="28"/>
          <w:szCs w:val="28"/>
        </w:rPr>
        <w:t>,</w:t>
      </w:r>
      <w:r w:rsidRPr="00E513F2">
        <w:rPr>
          <w:iCs/>
          <w:sz w:val="28"/>
          <w:szCs w:val="28"/>
        </w:rPr>
        <w:t xml:space="preserve"> y (</w:t>
      </w:r>
      <w:proofErr w:type="spellStart"/>
      <w:r w:rsidRPr="00E513F2">
        <w:rPr>
          <w:iCs/>
          <w:sz w:val="28"/>
          <w:szCs w:val="28"/>
        </w:rPr>
        <w:t>iii</w:t>
      </w:r>
      <w:proofErr w:type="spellEnd"/>
      <w:r w:rsidRPr="00E513F2">
        <w:rPr>
          <w:iCs/>
          <w:sz w:val="28"/>
          <w:szCs w:val="28"/>
        </w:rPr>
        <w:t>) se dict</w:t>
      </w:r>
      <w:r w:rsidR="00336C4C" w:rsidRPr="00E513F2">
        <w:rPr>
          <w:iCs/>
          <w:sz w:val="28"/>
          <w:szCs w:val="28"/>
        </w:rPr>
        <w:t>ara</w:t>
      </w:r>
      <w:r w:rsidRPr="00E513F2">
        <w:rPr>
          <w:iCs/>
          <w:sz w:val="28"/>
          <w:szCs w:val="28"/>
        </w:rPr>
        <w:t xml:space="preserve"> una medida de protección temporal </w:t>
      </w:r>
      <w:r w:rsidR="00336C4C" w:rsidRPr="00E513F2">
        <w:rPr>
          <w:iCs/>
          <w:sz w:val="28"/>
          <w:szCs w:val="28"/>
        </w:rPr>
        <w:t>en la casa y en el trabajo de</w:t>
      </w:r>
      <w:r w:rsidRPr="00E513F2">
        <w:rPr>
          <w:iCs/>
          <w:sz w:val="28"/>
          <w:szCs w:val="28"/>
        </w:rPr>
        <w:t xml:space="preserve"> la usuaria por parte de las autoridades de policía. Además, la entidad le dictaminó una incapacidad </w:t>
      </w:r>
      <w:r w:rsidR="00C87143" w:rsidRPr="00E513F2">
        <w:rPr>
          <w:iCs/>
          <w:sz w:val="28"/>
          <w:szCs w:val="28"/>
        </w:rPr>
        <w:t xml:space="preserve">laboral </w:t>
      </w:r>
      <w:r w:rsidRPr="00E513F2">
        <w:rPr>
          <w:iCs/>
          <w:sz w:val="28"/>
          <w:szCs w:val="28"/>
        </w:rPr>
        <w:t>de ocho días</w:t>
      </w:r>
      <w:r w:rsidRPr="00E513F2">
        <w:rPr>
          <w:rStyle w:val="Refdenotaalpie"/>
          <w:iCs/>
          <w:sz w:val="28"/>
          <w:szCs w:val="28"/>
        </w:rPr>
        <w:footnoteReference w:id="14"/>
      </w:r>
      <w:r w:rsidRPr="00E513F2">
        <w:rPr>
          <w:iCs/>
          <w:sz w:val="28"/>
          <w:szCs w:val="28"/>
        </w:rPr>
        <w:t xml:space="preserve">. </w:t>
      </w:r>
    </w:p>
    <w:p w14:paraId="37A82B29" w14:textId="77777777" w:rsidR="00130347" w:rsidRPr="00E513F2" w:rsidRDefault="00130347" w:rsidP="00561094">
      <w:pPr>
        <w:pStyle w:val="Prrafodelista"/>
        <w:jc w:val="both"/>
        <w:rPr>
          <w:iCs/>
          <w:sz w:val="28"/>
          <w:szCs w:val="28"/>
        </w:rPr>
      </w:pPr>
    </w:p>
    <w:p w14:paraId="498C9471" w14:textId="5357427A" w:rsidR="00130347" w:rsidRPr="00E513F2" w:rsidRDefault="00DA1737" w:rsidP="00561094">
      <w:pPr>
        <w:pStyle w:val="Prrafodelista"/>
        <w:widowControl w:val="0"/>
        <w:numPr>
          <w:ilvl w:val="0"/>
          <w:numId w:val="2"/>
        </w:numPr>
        <w:autoSpaceDE w:val="0"/>
        <w:autoSpaceDN w:val="0"/>
        <w:jc w:val="both"/>
        <w:rPr>
          <w:iCs/>
          <w:sz w:val="28"/>
          <w:szCs w:val="28"/>
        </w:rPr>
      </w:pPr>
      <w:r w:rsidRPr="00E513F2">
        <w:rPr>
          <w:iCs/>
          <w:sz w:val="28"/>
          <w:szCs w:val="28"/>
        </w:rPr>
        <w:t xml:space="preserve">La ciudadana afirmó que la Comisaría incurrió en </w:t>
      </w:r>
      <w:r w:rsidR="00CC7827" w:rsidRPr="00E513F2">
        <w:rPr>
          <w:iCs/>
          <w:sz w:val="28"/>
          <w:szCs w:val="28"/>
        </w:rPr>
        <w:t xml:space="preserve">un </w:t>
      </w:r>
      <w:r w:rsidRPr="00E513F2">
        <w:rPr>
          <w:iCs/>
          <w:sz w:val="28"/>
          <w:szCs w:val="28"/>
        </w:rPr>
        <w:t>defecto procedimental absoluto</w:t>
      </w:r>
      <w:r w:rsidR="00D11579" w:rsidRPr="00E513F2">
        <w:rPr>
          <w:iCs/>
          <w:sz w:val="28"/>
          <w:szCs w:val="28"/>
        </w:rPr>
        <w:t xml:space="preserve"> al proferir la decisión del 24 de octubre de 2024</w:t>
      </w:r>
      <w:r w:rsidRPr="00E513F2">
        <w:rPr>
          <w:iCs/>
          <w:sz w:val="28"/>
          <w:szCs w:val="28"/>
        </w:rPr>
        <w:t>, dado que se apartó del procedimiento establecido para</w:t>
      </w:r>
      <w:r w:rsidR="00336C4C" w:rsidRPr="00E513F2">
        <w:rPr>
          <w:iCs/>
          <w:sz w:val="28"/>
          <w:szCs w:val="28"/>
        </w:rPr>
        <w:t xml:space="preserve"> resolver</w:t>
      </w:r>
      <w:r w:rsidRPr="00E513F2">
        <w:rPr>
          <w:iCs/>
          <w:sz w:val="28"/>
          <w:szCs w:val="28"/>
        </w:rPr>
        <w:t xml:space="preserve"> el caso sin justificación válida. Sustentó que la autoridad tenía la obligación de solicitar los resultados </w:t>
      </w:r>
      <w:proofErr w:type="gramStart"/>
      <w:r w:rsidR="00FC1CC1" w:rsidRPr="00E513F2">
        <w:rPr>
          <w:iCs/>
          <w:sz w:val="28"/>
          <w:szCs w:val="28"/>
        </w:rPr>
        <w:t>m</w:t>
      </w:r>
      <w:r w:rsidR="002554FC" w:rsidRPr="00E513F2">
        <w:rPr>
          <w:iCs/>
          <w:sz w:val="28"/>
          <w:szCs w:val="28"/>
        </w:rPr>
        <w:t>é</w:t>
      </w:r>
      <w:r w:rsidR="00FC1CC1" w:rsidRPr="00E513F2">
        <w:rPr>
          <w:iCs/>
          <w:sz w:val="28"/>
          <w:szCs w:val="28"/>
        </w:rPr>
        <w:t>dico</w:t>
      </w:r>
      <w:r w:rsidR="002554FC" w:rsidRPr="00E513F2">
        <w:rPr>
          <w:iCs/>
          <w:sz w:val="28"/>
          <w:szCs w:val="28"/>
        </w:rPr>
        <w:t xml:space="preserve"> </w:t>
      </w:r>
      <w:r w:rsidR="00FC1CC1" w:rsidRPr="00E513F2">
        <w:rPr>
          <w:iCs/>
          <w:sz w:val="28"/>
          <w:szCs w:val="28"/>
        </w:rPr>
        <w:t>legales</w:t>
      </w:r>
      <w:proofErr w:type="gramEnd"/>
      <w:r w:rsidRPr="00E513F2">
        <w:rPr>
          <w:iCs/>
          <w:sz w:val="28"/>
          <w:szCs w:val="28"/>
        </w:rPr>
        <w:t xml:space="preserve"> para determinar el incumplimiento de la medida de protección </w:t>
      </w:r>
      <w:r w:rsidR="00EA6EFD" w:rsidRPr="00E513F2">
        <w:rPr>
          <w:i/>
          <w:iCs/>
          <w:color w:val="000000" w:themeColor="text1"/>
          <w:sz w:val="28"/>
          <w:szCs w:val="28"/>
        </w:rPr>
        <w:t xml:space="preserve">1234 </w:t>
      </w:r>
      <w:r w:rsidRPr="00E513F2">
        <w:rPr>
          <w:iCs/>
          <w:sz w:val="28"/>
          <w:szCs w:val="28"/>
        </w:rPr>
        <w:t>y que, por su omisión, la decisión de aquella carece de fundamento probatorio.</w:t>
      </w:r>
    </w:p>
    <w:p w14:paraId="31279702" w14:textId="77777777" w:rsidR="00130347" w:rsidRPr="00E513F2" w:rsidRDefault="00130347" w:rsidP="00561094">
      <w:pPr>
        <w:pStyle w:val="Prrafodelista"/>
        <w:widowControl w:val="0"/>
        <w:autoSpaceDE w:val="0"/>
        <w:autoSpaceDN w:val="0"/>
        <w:ind w:left="0"/>
        <w:jc w:val="both"/>
        <w:rPr>
          <w:sz w:val="28"/>
          <w:szCs w:val="28"/>
        </w:rPr>
      </w:pPr>
    </w:p>
    <w:p w14:paraId="56D8E70A" w14:textId="2EF2D3D3" w:rsidR="00130347" w:rsidRPr="00E513F2" w:rsidRDefault="00DA1737" w:rsidP="00561094">
      <w:pPr>
        <w:pStyle w:val="Prrafodelista"/>
        <w:widowControl w:val="0"/>
        <w:numPr>
          <w:ilvl w:val="0"/>
          <w:numId w:val="2"/>
        </w:numPr>
        <w:tabs>
          <w:tab w:val="left" w:pos="829"/>
        </w:tabs>
        <w:autoSpaceDE w:val="0"/>
        <w:autoSpaceDN w:val="0"/>
        <w:jc w:val="both"/>
        <w:rPr>
          <w:sz w:val="28"/>
          <w:szCs w:val="28"/>
        </w:rPr>
      </w:pPr>
      <w:r w:rsidRPr="00E513F2">
        <w:rPr>
          <w:iCs/>
          <w:sz w:val="28"/>
          <w:szCs w:val="28"/>
        </w:rPr>
        <w:t>Por lo anterior, el 3 de diciembre de 2024</w:t>
      </w:r>
      <w:r w:rsidRPr="00E513F2">
        <w:rPr>
          <w:rStyle w:val="Refdenotaalpie"/>
          <w:iCs/>
          <w:sz w:val="28"/>
          <w:szCs w:val="28"/>
        </w:rPr>
        <w:footnoteReference w:id="15"/>
      </w:r>
      <w:r w:rsidRPr="00E513F2">
        <w:rPr>
          <w:iCs/>
          <w:sz w:val="28"/>
          <w:szCs w:val="28"/>
        </w:rPr>
        <w:t xml:space="preserve">, la actora presentó </w:t>
      </w:r>
      <w:r w:rsidR="00336C4C" w:rsidRPr="00E513F2">
        <w:rPr>
          <w:iCs/>
          <w:sz w:val="28"/>
          <w:szCs w:val="28"/>
        </w:rPr>
        <w:t>esta</w:t>
      </w:r>
      <w:r w:rsidRPr="00E513F2">
        <w:rPr>
          <w:iCs/>
          <w:sz w:val="28"/>
          <w:szCs w:val="28"/>
        </w:rPr>
        <w:t xml:space="preserve"> acción de tutela y solicitó que se revoque la decisión adoptada el 24 de octubre de 2024 por la Comisaría en el incidente de incumplimiento de la medida de protección </w:t>
      </w:r>
      <w:r w:rsidR="00EA6EFD" w:rsidRPr="00E513F2">
        <w:rPr>
          <w:i/>
          <w:iCs/>
          <w:color w:val="000000" w:themeColor="text1"/>
          <w:sz w:val="28"/>
          <w:szCs w:val="28"/>
        </w:rPr>
        <w:t>1234</w:t>
      </w:r>
      <w:r w:rsidRPr="00E513F2">
        <w:rPr>
          <w:iCs/>
          <w:sz w:val="28"/>
          <w:szCs w:val="28"/>
        </w:rPr>
        <w:t xml:space="preserve">. </w:t>
      </w:r>
      <w:r w:rsidR="00336C4C" w:rsidRPr="00E513F2">
        <w:rPr>
          <w:iCs/>
          <w:sz w:val="28"/>
          <w:szCs w:val="28"/>
        </w:rPr>
        <w:t>Pidió que, e</w:t>
      </w:r>
      <w:r w:rsidRPr="00E513F2">
        <w:rPr>
          <w:iCs/>
          <w:sz w:val="28"/>
          <w:szCs w:val="28"/>
        </w:rPr>
        <w:t xml:space="preserve">n su lugar, se ordene a la accionada (i) imponerle una sanción a </w:t>
      </w:r>
      <w:r w:rsidR="00A26027" w:rsidRPr="00E513F2">
        <w:rPr>
          <w:i/>
          <w:iCs/>
          <w:color w:val="000000" w:themeColor="text1"/>
          <w:sz w:val="28"/>
          <w:szCs w:val="28"/>
        </w:rPr>
        <w:t>Juan</w:t>
      </w:r>
      <w:r w:rsidR="00A26027" w:rsidRPr="00E513F2">
        <w:rPr>
          <w:iCs/>
          <w:sz w:val="28"/>
          <w:szCs w:val="28"/>
        </w:rPr>
        <w:t xml:space="preserve"> </w:t>
      </w:r>
      <w:r w:rsidRPr="00E513F2">
        <w:rPr>
          <w:iCs/>
          <w:sz w:val="28"/>
          <w:szCs w:val="28"/>
        </w:rPr>
        <w:t>para que cese todo tipo de violencia en contra de la accionante y (</w:t>
      </w:r>
      <w:proofErr w:type="spellStart"/>
      <w:r w:rsidRPr="00E513F2">
        <w:rPr>
          <w:iCs/>
          <w:sz w:val="28"/>
          <w:szCs w:val="28"/>
        </w:rPr>
        <w:t>ii</w:t>
      </w:r>
      <w:proofErr w:type="spellEnd"/>
      <w:r w:rsidRPr="00E513F2">
        <w:rPr>
          <w:iCs/>
          <w:sz w:val="28"/>
          <w:szCs w:val="28"/>
        </w:rPr>
        <w:t>) dispon</w:t>
      </w:r>
      <w:r w:rsidR="00336C4C" w:rsidRPr="00E513F2">
        <w:rPr>
          <w:iCs/>
          <w:sz w:val="28"/>
          <w:szCs w:val="28"/>
        </w:rPr>
        <w:t>ga</w:t>
      </w:r>
      <w:r w:rsidRPr="00E513F2">
        <w:rPr>
          <w:iCs/>
          <w:sz w:val="28"/>
          <w:szCs w:val="28"/>
        </w:rPr>
        <w:t xml:space="preserve"> el desalojo de este de la vivienda </w:t>
      </w:r>
      <w:r w:rsidR="00CF2327" w:rsidRPr="00E513F2">
        <w:rPr>
          <w:iCs/>
          <w:sz w:val="28"/>
          <w:szCs w:val="28"/>
        </w:rPr>
        <w:t>que compartía con la</w:t>
      </w:r>
      <w:r w:rsidRPr="00E513F2">
        <w:rPr>
          <w:iCs/>
          <w:sz w:val="28"/>
          <w:szCs w:val="28"/>
        </w:rPr>
        <w:t xml:space="preserve"> ciudadana.</w:t>
      </w:r>
    </w:p>
    <w:p w14:paraId="5A245721" w14:textId="77777777" w:rsidR="00130347" w:rsidRPr="00E513F2" w:rsidRDefault="00130347" w:rsidP="00561094">
      <w:pPr>
        <w:pStyle w:val="Prrafodelista"/>
        <w:widowControl w:val="0"/>
        <w:tabs>
          <w:tab w:val="left" w:pos="829"/>
        </w:tabs>
        <w:autoSpaceDE w:val="0"/>
        <w:autoSpaceDN w:val="0"/>
        <w:ind w:left="0"/>
        <w:jc w:val="both"/>
        <w:rPr>
          <w:sz w:val="28"/>
          <w:szCs w:val="28"/>
        </w:rPr>
      </w:pPr>
    </w:p>
    <w:p w14:paraId="3F2F676D" w14:textId="7C9BC790" w:rsidR="00130347" w:rsidRPr="00E513F2" w:rsidRDefault="00DA1737" w:rsidP="00561094">
      <w:pPr>
        <w:jc w:val="both"/>
        <w:rPr>
          <w:b/>
          <w:bCs/>
          <w:sz w:val="28"/>
          <w:szCs w:val="28"/>
        </w:rPr>
      </w:pPr>
      <w:r w:rsidRPr="00E513F2">
        <w:rPr>
          <w:b/>
          <w:bCs/>
          <w:sz w:val="28"/>
          <w:szCs w:val="28"/>
        </w:rPr>
        <w:t>El trámite procesal y la</w:t>
      </w:r>
      <w:r w:rsidR="001649DE" w:rsidRPr="00E513F2">
        <w:rPr>
          <w:b/>
          <w:bCs/>
          <w:sz w:val="28"/>
          <w:szCs w:val="28"/>
        </w:rPr>
        <w:t>s</w:t>
      </w:r>
      <w:r w:rsidRPr="00E513F2">
        <w:rPr>
          <w:b/>
          <w:bCs/>
          <w:sz w:val="28"/>
          <w:szCs w:val="28"/>
        </w:rPr>
        <w:t xml:space="preserve"> sentencia</w:t>
      </w:r>
      <w:r w:rsidR="001649DE" w:rsidRPr="00E513F2">
        <w:rPr>
          <w:b/>
          <w:bCs/>
          <w:sz w:val="28"/>
          <w:szCs w:val="28"/>
        </w:rPr>
        <w:t>s</w:t>
      </w:r>
      <w:r w:rsidRPr="00E513F2">
        <w:rPr>
          <w:b/>
          <w:bCs/>
          <w:sz w:val="28"/>
          <w:szCs w:val="28"/>
        </w:rPr>
        <w:t xml:space="preserve"> objeto de revisión</w:t>
      </w:r>
    </w:p>
    <w:p w14:paraId="189FA3A8" w14:textId="77777777" w:rsidR="00130347" w:rsidRPr="00E513F2" w:rsidRDefault="00130347" w:rsidP="00561094">
      <w:pPr>
        <w:jc w:val="both"/>
        <w:rPr>
          <w:sz w:val="28"/>
          <w:szCs w:val="28"/>
        </w:rPr>
      </w:pPr>
    </w:p>
    <w:p w14:paraId="3F561C74" w14:textId="7C4A434C" w:rsidR="00130347" w:rsidRPr="00E513F2" w:rsidRDefault="00DA1737" w:rsidP="00561094">
      <w:pPr>
        <w:pStyle w:val="Prrafodelista"/>
        <w:widowControl w:val="0"/>
        <w:numPr>
          <w:ilvl w:val="0"/>
          <w:numId w:val="2"/>
        </w:numPr>
        <w:autoSpaceDE w:val="0"/>
        <w:autoSpaceDN w:val="0"/>
        <w:jc w:val="both"/>
        <w:rPr>
          <w:sz w:val="28"/>
          <w:szCs w:val="28"/>
        </w:rPr>
      </w:pPr>
      <w:r w:rsidRPr="00E513F2">
        <w:rPr>
          <w:sz w:val="28"/>
          <w:szCs w:val="28"/>
        </w:rPr>
        <w:lastRenderedPageBreak/>
        <w:t xml:space="preserve">Mediante </w:t>
      </w:r>
      <w:r w:rsidR="00B25791" w:rsidRPr="00E513F2">
        <w:rPr>
          <w:sz w:val="28"/>
          <w:szCs w:val="28"/>
        </w:rPr>
        <w:t>a</w:t>
      </w:r>
      <w:r w:rsidRPr="00E513F2">
        <w:rPr>
          <w:sz w:val="28"/>
          <w:szCs w:val="28"/>
        </w:rPr>
        <w:t xml:space="preserve">uto del 3 de diciembre de 2024, el </w:t>
      </w:r>
      <w:r w:rsidRPr="00E513F2">
        <w:rPr>
          <w:i/>
          <w:iCs/>
          <w:sz w:val="28"/>
          <w:szCs w:val="28"/>
        </w:rPr>
        <w:t>Juzgado Penal Municipal con Función de Control de Garantías</w:t>
      </w:r>
      <w:r w:rsidR="004606BB" w:rsidRPr="00E513F2">
        <w:rPr>
          <w:sz w:val="28"/>
          <w:szCs w:val="28"/>
        </w:rPr>
        <w:t xml:space="preserve"> </w:t>
      </w:r>
      <w:r w:rsidRPr="00E513F2">
        <w:rPr>
          <w:sz w:val="28"/>
          <w:szCs w:val="28"/>
        </w:rPr>
        <w:t xml:space="preserve">admitió la acción constitucional, notificó a la accionada y vinculó a la </w:t>
      </w:r>
      <w:r w:rsidRPr="00E513F2">
        <w:rPr>
          <w:i/>
          <w:iCs/>
          <w:sz w:val="28"/>
          <w:szCs w:val="28"/>
        </w:rPr>
        <w:t>Secretaría Distrital de Integración Social</w:t>
      </w:r>
      <w:r w:rsidRPr="00E513F2">
        <w:rPr>
          <w:sz w:val="28"/>
          <w:szCs w:val="28"/>
        </w:rPr>
        <w:t xml:space="preserve">, a Medicina Legal y a la Policía Nacional – </w:t>
      </w:r>
      <w:r w:rsidR="00830425" w:rsidRPr="00E513F2">
        <w:rPr>
          <w:i/>
          <w:iCs/>
          <w:color w:val="000000" w:themeColor="text1"/>
          <w:sz w:val="28"/>
          <w:szCs w:val="28"/>
        </w:rPr>
        <w:t>Inspección de Policía</w:t>
      </w:r>
      <w:r w:rsidR="00830425" w:rsidRPr="00E513F2">
        <w:rPr>
          <w:color w:val="000000" w:themeColor="text1"/>
          <w:sz w:val="28"/>
          <w:szCs w:val="28"/>
        </w:rPr>
        <w:t xml:space="preserve"> </w:t>
      </w:r>
      <w:r w:rsidRPr="00E513F2">
        <w:rPr>
          <w:sz w:val="28"/>
          <w:szCs w:val="28"/>
        </w:rPr>
        <w:t>–</w:t>
      </w:r>
      <w:r w:rsidR="00830425" w:rsidRPr="00E513F2">
        <w:rPr>
          <w:sz w:val="28"/>
          <w:szCs w:val="28"/>
        </w:rPr>
        <w:t>.</w:t>
      </w:r>
    </w:p>
    <w:p w14:paraId="658E5F5C" w14:textId="77777777" w:rsidR="00130347" w:rsidRPr="00E513F2" w:rsidRDefault="00130347" w:rsidP="00561094">
      <w:pPr>
        <w:pStyle w:val="Prrafodelista"/>
        <w:jc w:val="both"/>
        <w:rPr>
          <w:sz w:val="28"/>
          <w:szCs w:val="28"/>
        </w:rPr>
      </w:pPr>
    </w:p>
    <w:p w14:paraId="21ED48BB" w14:textId="08FDB33D" w:rsidR="00130347" w:rsidRPr="00E513F2" w:rsidRDefault="00DA1737" w:rsidP="00561094">
      <w:pPr>
        <w:pStyle w:val="Prrafodelista"/>
        <w:widowControl w:val="0"/>
        <w:numPr>
          <w:ilvl w:val="0"/>
          <w:numId w:val="2"/>
        </w:numPr>
        <w:autoSpaceDE w:val="0"/>
        <w:autoSpaceDN w:val="0"/>
        <w:jc w:val="both"/>
        <w:rPr>
          <w:i/>
          <w:iCs/>
          <w:sz w:val="28"/>
          <w:szCs w:val="28"/>
        </w:rPr>
      </w:pPr>
      <w:r w:rsidRPr="00E513F2">
        <w:rPr>
          <w:i/>
          <w:iCs/>
          <w:sz w:val="28"/>
          <w:szCs w:val="28"/>
        </w:rPr>
        <w:t xml:space="preserve">La </w:t>
      </w:r>
      <w:r w:rsidR="00A26027" w:rsidRPr="00E513F2">
        <w:rPr>
          <w:i/>
          <w:iCs/>
          <w:color w:val="000000" w:themeColor="text1"/>
          <w:sz w:val="28"/>
          <w:szCs w:val="28"/>
        </w:rPr>
        <w:t>Comisaría de Familia</w:t>
      </w:r>
      <w:r w:rsidR="00A26027" w:rsidRPr="00E513F2">
        <w:rPr>
          <w:rStyle w:val="Refdenotaalpie"/>
          <w:i/>
          <w:iCs/>
          <w:sz w:val="28"/>
          <w:szCs w:val="28"/>
        </w:rPr>
        <w:t xml:space="preserve"> </w:t>
      </w:r>
      <w:r w:rsidRPr="00E513F2">
        <w:rPr>
          <w:rStyle w:val="Refdenotaalpie"/>
          <w:i/>
          <w:iCs/>
          <w:sz w:val="28"/>
          <w:szCs w:val="28"/>
        </w:rPr>
        <w:footnoteReference w:id="16"/>
      </w:r>
      <w:r w:rsidRPr="00E513F2">
        <w:rPr>
          <w:i/>
          <w:iCs/>
          <w:sz w:val="28"/>
          <w:szCs w:val="28"/>
        </w:rPr>
        <w:t xml:space="preserve">. </w:t>
      </w:r>
      <w:r w:rsidRPr="00E513F2">
        <w:rPr>
          <w:sz w:val="28"/>
          <w:szCs w:val="28"/>
        </w:rPr>
        <w:t>Sostuvo</w:t>
      </w:r>
      <w:r w:rsidRPr="00E513F2">
        <w:rPr>
          <w:iCs/>
          <w:sz w:val="28"/>
          <w:szCs w:val="28"/>
        </w:rPr>
        <w:t xml:space="preserve"> que el incidente de incumplimiento de la medida de protección </w:t>
      </w:r>
      <w:r w:rsidR="00EA6EFD" w:rsidRPr="00E513F2">
        <w:rPr>
          <w:i/>
          <w:iCs/>
          <w:color w:val="000000" w:themeColor="text1"/>
          <w:sz w:val="28"/>
          <w:szCs w:val="28"/>
        </w:rPr>
        <w:t xml:space="preserve">1234 </w:t>
      </w:r>
      <w:r w:rsidRPr="00E513F2">
        <w:rPr>
          <w:iCs/>
          <w:sz w:val="28"/>
          <w:szCs w:val="28"/>
        </w:rPr>
        <w:t>se ajustó al procedimiento establecido, en tanto que se adelantó:</w:t>
      </w:r>
      <w:r w:rsidRPr="00E513F2">
        <w:rPr>
          <w:i/>
          <w:iCs/>
          <w:sz w:val="28"/>
          <w:szCs w:val="28"/>
        </w:rPr>
        <w:t xml:space="preserve"> </w:t>
      </w:r>
      <w:r w:rsidRPr="00E513F2">
        <w:rPr>
          <w:sz w:val="28"/>
          <w:szCs w:val="28"/>
        </w:rPr>
        <w:t>(i) la notificación, (</w:t>
      </w:r>
      <w:proofErr w:type="spellStart"/>
      <w:r w:rsidRPr="00E513F2">
        <w:rPr>
          <w:sz w:val="28"/>
          <w:szCs w:val="28"/>
        </w:rPr>
        <w:t>ii</w:t>
      </w:r>
      <w:proofErr w:type="spellEnd"/>
      <w:r w:rsidRPr="00E513F2">
        <w:rPr>
          <w:sz w:val="28"/>
          <w:szCs w:val="28"/>
        </w:rPr>
        <w:t xml:space="preserve">) la orden para examen </w:t>
      </w:r>
      <w:r w:rsidR="002960CC" w:rsidRPr="00E513F2">
        <w:rPr>
          <w:sz w:val="28"/>
          <w:szCs w:val="28"/>
        </w:rPr>
        <w:t xml:space="preserve">médico </w:t>
      </w:r>
      <w:r w:rsidR="003B0DCD" w:rsidRPr="00E513F2">
        <w:rPr>
          <w:sz w:val="28"/>
          <w:szCs w:val="28"/>
        </w:rPr>
        <w:t>legal</w:t>
      </w:r>
      <w:r w:rsidRPr="00E513F2">
        <w:rPr>
          <w:sz w:val="28"/>
          <w:szCs w:val="28"/>
        </w:rPr>
        <w:t xml:space="preserve"> y (</w:t>
      </w:r>
      <w:proofErr w:type="spellStart"/>
      <w:r w:rsidRPr="00E513F2">
        <w:rPr>
          <w:sz w:val="28"/>
          <w:szCs w:val="28"/>
        </w:rPr>
        <w:t>iii</w:t>
      </w:r>
      <w:proofErr w:type="spellEnd"/>
      <w:r w:rsidRPr="00E513F2">
        <w:rPr>
          <w:sz w:val="28"/>
          <w:szCs w:val="28"/>
        </w:rPr>
        <w:t xml:space="preserve">) la celebración de la audiencia. No obstante, la actora no proporcionó los resultados de la valoración y tampoco solicitó la práctica de pruebas adicionales. Asimismo, afirmó </w:t>
      </w:r>
      <w:r w:rsidRPr="00E513F2">
        <w:rPr>
          <w:iCs/>
          <w:sz w:val="28"/>
          <w:szCs w:val="28"/>
        </w:rPr>
        <w:t xml:space="preserve">que la accionante no pidió que se ordenara el desalojo del señor </w:t>
      </w:r>
      <w:r w:rsidR="00A26027" w:rsidRPr="00E513F2">
        <w:rPr>
          <w:i/>
          <w:iCs/>
          <w:color w:val="000000" w:themeColor="text1"/>
          <w:sz w:val="28"/>
          <w:szCs w:val="28"/>
        </w:rPr>
        <w:t>Juan</w:t>
      </w:r>
      <w:r w:rsidR="00A26027" w:rsidRPr="00E513F2">
        <w:rPr>
          <w:iCs/>
          <w:sz w:val="28"/>
          <w:szCs w:val="28"/>
        </w:rPr>
        <w:t xml:space="preserve"> </w:t>
      </w:r>
      <w:r w:rsidRPr="00E513F2">
        <w:rPr>
          <w:iCs/>
          <w:sz w:val="28"/>
          <w:szCs w:val="28"/>
        </w:rPr>
        <w:t>de la vivienda durante el trámite de incumplimiento iniciado el 10 de octubre de 2024. Finalmente, señaló que no es procedente acudir a la acción de tutela para modificar las medidas existentes. Por lo anterior, solicitó negar el amparo.</w:t>
      </w:r>
    </w:p>
    <w:p w14:paraId="270BEE86" w14:textId="77777777" w:rsidR="00130347" w:rsidRPr="00E513F2" w:rsidRDefault="00130347" w:rsidP="00561094">
      <w:pPr>
        <w:pStyle w:val="Prrafodelista"/>
        <w:widowControl w:val="0"/>
        <w:autoSpaceDE w:val="0"/>
        <w:autoSpaceDN w:val="0"/>
        <w:ind w:left="0"/>
        <w:jc w:val="both"/>
        <w:rPr>
          <w:i/>
          <w:iCs/>
          <w:sz w:val="28"/>
          <w:szCs w:val="28"/>
        </w:rPr>
      </w:pPr>
    </w:p>
    <w:p w14:paraId="0FCA5430" w14:textId="0A91C74A" w:rsidR="00130347" w:rsidRPr="00E513F2" w:rsidRDefault="00DA1737" w:rsidP="00561094">
      <w:pPr>
        <w:pStyle w:val="Prrafodelista"/>
        <w:widowControl w:val="0"/>
        <w:numPr>
          <w:ilvl w:val="0"/>
          <w:numId w:val="2"/>
        </w:numPr>
        <w:autoSpaceDE w:val="0"/>
        <w:autoSpaceDN w:val="0"/>
        <w:jc w:val="both"/>
        <w:rPr>
          <w:i/>
          <w:iCs/>
          <w:sz w:val="28"/>
          <w:szCs w:val="28"/>
        </w:rPr>
      </w:pPr>
      <w:r w:rsidRPr="00E513F2">
        <w:rPr>
          <w:i/>
          <w:iCs/>
          <w:sz w:val="28"/>
          <w:szCs w:val="28"/>
        </w:rPr>
        <w:t>La Secretaría Distrital de Integración Social</w:t>
      </w:r>
      <w:r w:rsidRPr="00E513F2">
        <w:rPr>
          <w:rStyle w:val="Refdenotaalpie"/>
          <w:i/>
          <w:iCs/>
          <w:sz w:val="28"/>
          <w:szCs w:val="28"/>
        </w:rPr>
        <w:footnoteReference w:id="17"/>
      </w:r>
      <w:r w:rsidRPr="00E513F2">
        <w:rPr>
          <w:i/>
          <w:iCs/>
          <w:sz w:val="28"/>
          <w:szCs w:val="28"/>
        </w:rPr>
        <w:t xml:space="preserve"> y Medicina Legal</w:t>
      </w:r>
      <w:r w:rsidRPr="00E513F2">
        <w:rPr>
          <w:rStyle w:val="Refdenotaalpie"/>
          <w:i/>
          <w:iCs/>
          <w:sz w:val="28"/>
          <w:szCs w:val="28"/>
        </w:rPr>
        <w:footnoteReference w:id="18"/>
      </w:r>
      <w:r w:rsidRPr="00E513F2">
        <w:rPr>
          <w:i/>
          <w:iCs/>
          <w:sz w:val="28"/>
          <w:szCs w:val="28"/>
        </w:rPr>
        <w:t xml:space="preserve">. </w:t>
      </w:r>
      <w:r w:rsidRPr="00E513F2">
        <w:rPr>
          <w:sz w:val="28"/>
          <w:szCs w:val="28"/>
        </w:rPr>
        <w:t>Comunicaron que no existía un nexo causal entre las entidades y la presunta vulneración de los derechos fundamentales de la accionante. Por lo anterior, solicitaron que se les desvinculara por carecer de legitimación en la causa por pasiva.</w:t>
      </w:r>
    </w:p>
    <w:p w14:paraId="600C702E" w14:textId="77777777" w:rsidR="00130347" w:rsidRPr="00E513F2" w:rsidRDefault="00130347" w:rsidP="00561094">
      <w:pPr>
        <w:widowControl w:val="0"/>
        <w:tabs>
          <w:tab w:val="left" w:pos="828"/>
        </w:tabs>
        <w:autoSpaceDE w:val="0"/>
        <w:autoSpaceDN w:val="0"/>
        <w:jc w:val="both"/>
        <w:rPr>
          <w:sz w:val="28"/>
          <w:szCs w:val="28"/>
        </w:rPr>
      </w:pPr>
    </w:p>
    <w:p w14:paraId="58387E22" w14:textId="18FFCBC2" w:rsidR="00130347" w:rsidRPr="00E513F2" w:rsidRDefault="00DA1737" w:rsidP="00561094">
      <w:pPr>
        <w:pStyle w:val="Prrafodelista"/>
        <w:widowControl w:val="0"/>
        <w:numPr>
          <w:ilvl w:val="0"/>
          <w:numId w:val="2"/>
        </w:numPr>
        <w:autoSpaceDE w:val="0"/>
        <w:autoSpaceDN w:val="0"/>
        <w:jc w:val="both"/>
        <w:rPr>
          <w:i/>
          <w:iCs/>
          <w:sz w:val="28"/>
          <w:szCs w:val="28"/>
        </w:rPr>
      </w:pPr>
      <w:r w:rsidRPr="00E513F2">
        <w:rPr>
          <w:i/>
          <w:iCs/>
          <w:sz w:val="28"/>
          <w:szCs w:val="28"/>
        </w:rPr>
        <w:t>Sentencia de primera instancia</w:t>
      </w:r>
      <w:r w:rsidRPr="00E513F2">
        <w:rPr>
          <w:rStyle w:val="Refdenotaalpie"/>
          <w:sz w:val="28"/>
          <w:szCs w:val="28"/>
        </w:rPr>
        <w:footnoteReference w:id="19"/>
      </w:r>
      <w:r w:rsidRPr="00E513F2">
        <w:rPr>
          <w:sz w:val="28"/>
          <w:szCs w:val="28"/>
        </w:rPr>
        <w:t xml:space="preserve">. El 13 de diciembre de 2024, el </w:t>
      </w:r>
      <w:r w:rsidRPr="00E513F2">
        <w:rPr>
          <w:i/>
          <w:iCs/>
          <w:sz w:val="28"/>
          <w:szCs w:val="28"/>
        </w:rPr>
        <w:t>Juzgado</w:t>
      </w:r>
      <w:r w:rsidR="004606BB" w:rsidRPr="00E513F2">
        <w:rPr>
          <w:i/>
          <w:iCs/>
          <w:sz w:val="28"/>
          <w:szCs w:val="28"/>
        </w:rPr>
        <w:t xml:space="preserve"> </w:t>
      </w:r>
      <w:r w:rsidRPr="00E513F2">
        <w:rPr>
          <w:i/>
          <w:iCs/>
          <w:sz w:val="28"/>
          <w:szCs w:val="28"/>
        </w:rPr>
        <w:t>Penal Municipal con Función de Control de Garantías</w:t>
      </w:r>
      <w:r w:rsidRPr="00E513F2">
        <w:rPr>
          <w:sz w:val="28"/>
          <w:szCs w:val="28"/>
        </w:rPr>
        <w:t xml:space="preserve"> declaró improcedente el amparo por no cumplir con el requisito de subsidiariedad. Esa autoridad judicial explicó que la actora cuenta con otros mecanismos para ampliar o modificar las medidas de protección dictadas a su favor, en tal sentido mencionó la posibilidad de presentar una nueva solicitud ante la </w:t>
      </w:r>
      <w:r w:rsidR="00CC7827" w:rsidRPr="00E513F2">
        <w:rPr>
          <w:sz w:val="28"/>
          <w:szCs w:val="28"/>
        </w:rPr>
        <w:t>C</w:t>
      </w:r>
      <w:r w:rsidRPr="00E513F2">
        <w:rPr>
          <w:sz w:val="28"/>
          <w:szCs w:val="28"/>
        </w:rPr>
        <w:t xml:space="preserve">omisaría o acudir </w:t>
      </w:r>
      <w:r w:rsidR="00E3793D" w:rsidRPr="00E513F2">
        <w:rPr>
          <w:sz w:val="28"/>
          <w:szCs w:val="28"/>
        </w:rPr>
        <w:t xml:space="preserve">a </w:t>
      </w:r>
      <w:r w:rsidRPr="00E513F2">
        <w:rPr>
          <w:sz w:val="28"/>
          <w:szCs w:val="28"/>
        </w:rPr>
        <w:t>los tribunales competentes si considera que la decisión fue errónea. Además, señaló que no se acreditó la ocurrencia de un perjuicio irremediable que hiciera viable la acción de tutela como mecanismo transitorio.</w:t>
      </w:r>
    </w:p>
    <w:p w14:paraId="0A4BCE00" w14:textId="77777777" w:rsidR="00130347" w:rsidRPr="00E513F2" w:rsidRDefault="00130347" w:rsidP="00561094">
      <w:pPr>
        <w:pStyle w:val="Prrafodelista"/>
        <w:jc w:val="both"/>
        <w:rPr>
          <w:i/>
          <w:iCs/>
          <w:sz w:val="28"/>
          <w:szCs w:val="28"/>
        </w:rPr>
      </w:pPr>
    </w:p>
    <w:p w14:paraId="192A7BD7" w14:textId="4D3DA1BC" w:rsidR="00130347" w:rsidRPr="00E513F2" w:rsidRDefault="00DA1737" w:rsidP="00561094">
      <w:pPr>
        <w:pStyle w:val="Prrafodelista"/>
        <w:widowControl w:val="0"/>
        <w:numPr>
          <w:ilvl w:val="0"/>
          <w:numId w:val="2"/>
        </w:numPr>
        <w:autoSpaceDE w:val="0"/>
        <w:autoSpaceDN w:val="0"/>
        <w:jc w:val="both"/>
        <w:rPr>
          <w:i/>
          <w:iCs/>
          <w:sz w:val="28"/>
          <w:szCs w:val="28"/>
        </w:rPr>
      </w:pPr>
      <w:r w:rsidRPr="00E513F2">
        <w:rPr>
          <w:i/>
          <w:iCs/>
          <w:sz w:val="28"/>
          <w:szCs w:val="28"/>
        </w:rPr>
        <w:t>Impugnación</w:t>
      </w:r>
      <w:r w:rsidRPr="00E513F2">
        <w:rPr>
          <w:rStyle w:val="Refdenotaalpie"/>
          <w:i/>
          <w:iCs/>
          <w:sz w:val="28"/>
          <w:szCs w:val="28"/>
        </w:rPr>
        <w:footnoteReference w:id="20"/>
      </w:r>
      <w:r w:rsidRPr="00E513F2">
        <w:rPr>
          <w:i/>
          <w:iCs/>
          <w:sz w:val="28"/>
          <w:szCs w:val="28"/>
        </w:rPr>
        <w:t xml:space="preserve">. </w:t>
      </w:r>
      <w:r w:rsidRPr="00E513F2">
        <w:rPr>
          <w:sz w:val="28"/>
          <w:szCs w:val="28"/>
        </w:rPr>
        <w:t>La demandante indicó que</w:t>
      </w:r>
      <w:r w:rsidR="00E3793D" w:rsidRPr="00E513F2">
        <w:rPr>
          <w:sz w:val="28"/>
          <w:szCs w:val="28"/>
        </w:rPr>
        <w:t xml:space="preserve"> </w:t>
      </w:r>
      <w:r w:rsidRPr="00E513F2">
        <w:rPr>
          <w:sz w:val="28"/>
          <w:szCs w:val="28"/>
        </w:rPr>
        <w:t>contra la decisión del 24 de octubre de 2024 de la Comisaría no proceden recursos. Además, destacó que no es posible presentar una nueva solicitud a la autoridad por los mismos hechos, dado que hicieron tránsito a cosa juzgada. Manifestó que el juzgado de primera instancia no señaló cuáles son los medios de defensa judicial</w:t>
      </w:r>
      <w:r w:rsidR="005358DB" w:rsidRPr="00E513F2">
        <w:rPr>
          <w:sz w:val="28"/>
          <w:szCs w:val="28"/>
        </w:rPr>
        <w:t>es</w:t>
      </w:r>
      <w:r w:rsidRPr="00E513F2">
        <w:rPr>
          <w:sz w:val="28"/>
          <w:szCs w:val="28"/>
        </w:rPr>
        <w:t xml:space="preserve"> idóneos para dirimir el asunto y afirmó que tales vías no existen. Finalmente, resaltó que la providencia atacada y la sentencia de primer grado la revictimizaron y pusieron en peligro su integridad personal.</w:t>
      </w:r>
    </w:p>
    <w:p w14:paraId="0DDDB688" w14:textId="77777777" w:rsidR="00130347" w:rsidRPr="00E513F2" w:rsidRDefault="00130347" w:rsidP="00561094">
      <w:pPr>
        <w:pStyle w:val="Prrafodelista"/>
        <w:jc w:val="both"/>
        <w:rPr>
          <w:i/>
          <w:iCs/>
          <w:sz w:val="28"/>
          <w:szCs w:val="28"/>
        </w:rPr>
      </w:pPr>
    </w:p>
    <w:p w14:paraId="0DB04791" w14:textId="10546FD7" w:rsidR="00130347" w:rsidRPr="00E513F2" w:rsidRDefault="00DA1737" w:rsidP="00561094">
      <w:pPr>
        <w:pStyle w:val="Prrafodelista"/>
        <w:widowControl w:val="0"/>
        <w:numPr>
          <w:ilvl w:val="0"/>
          <w:numId w:val="2"/>
        </w:numPr>
        <w:autoSpaceDE w:val="0"/>
        <w:autoSpaceDN w:val="0"/>
        <w:jc w:val="both"/>
        <w:rPr>
          <w:i/>
          <w:iCs/>
          <w:sz w:val="28"/>
          <w:szCs w:val="28"/>
        </w:rPr>
      </w:pPr>
      <w:r w:rsidRPr="00E513F2">
        <w:rPr>
          <w:i/>
          <w:iCs/>
          <w:sz w:val="28"/>
          <w:szCs w:val="28"/>
        </w:rPr>
        <w:t>Sentencia de segunda instancia</w:t>
      </w:r>
      <w:r w:rsidRPr="00E513F2">
        <w:rPr>
          <w:rStyle w:val="Refdenotaalpie"/>
          <w:i/>
          <w:iCs/>
          <w:sz w:val="28"/>
          <w:szCs w:val="28"/>
        </w:rPr>
        <w:footnoteReference w:id="21"/>
      </w:r>
      <w:r w:rsidRPr="00E513F2">
        <w:rPr>
          <w:i/>
          <w:iCs/>
          <w:sz w:val="28"/>
          <w:szCs w:val="28"/>
        </w:rPr>
        <w:t xml:space="preserve">. </w:t>
      </w:r>
      <w:r w:rsidRPr="00E513F2">
        <w:rPr>
          <w:sz w:val="28"/>
          <w:szCs w:val="28"/>
        </w:rPr>
        <w:t xml:space="preserve">El 11 de febrero de 2025, el </w:t>
      </w:r>
      <w:r w:rsidRPr="00E513F2">
        <w:rPr>
          <w:i/>
          <w:iCs/>
          <w:sz w:val="28"/>
          <w:szCs w:val="28"/>
        </w:rPr>
        <w:t>Juzgado Penal del Circuito con Función de Conocimiento</w:t>
      </w:r>
      <w:r w:rsidRPr="00E513F2">
        <w:rPr>
          <w:sz w:val="28"/>
          <w:szCs w:val="28"/>
        </w:rPr>
        <w:t xml:space="preserve"> confirmó la decisión impugnada. La autoridad judicial reiteró los argumentos presentados por el juez de primer grado. Además, sostuvo que la actuación de la accionada se apegó al procedimiento establecido, pero que la accionante no aportó los medios de prueba para justificar sus pretensiones. Igualmente, señaló que la actora puede acudir a la </w:t>
      </w:r>
      <w:proofErr w:type="gramStart"/>
      <w:r w:rsidRPr="00E513F2">
        <w:rPr>
          <w:sz w:val="28"/>
          <w:szCs w:val="28"/>
        </w:rPr>
        <w:t>Fiscalía General</w:t>
      </w:r>
      <w:proofErr w:type="gramEnd"/>
      <w:r w:rsidRPr="00E513F2">
        <w:rPr>
          <w:sz w:val="28"/>
          <w:szCs w:val="28"/>
        </w:rPr>
        <w:t xml:space="preserve"> de la Nación para denunciar la posible comisión del </w:t>
      </w:r>
      <w:r w:rsidRPr="00E513F2">
        <w:rPr>
          <w:sz w:val="28"/>
          <w:szCs w:val="28"/>
        </w:rPr>
        <w:lastRenderedPageBreak/>
        <w:t>delito de violencia intrafamiliar.</w:t>
      </w:r>
    </w:p>
    <w:p w14:paraId="3DD23A22" w14:textId="77777777" w:rsidR="00130347" w:rsidRPr="00E513F2" w:rsidRDefault="00130347" w:rsidP="00561094">
      <w:pPr>
        <w:pStyle w:val="Prrafodelista"/>
        <w:widowControl w:val="0"/>
        <w:autoSpaceDE w:val="0"/>
        <w:autoSpaceDN w:val="0"/>
        <w:ind w:left="0"/>
        <w:jc w:val="both"/>
        <w:rPr>
          <w:sz w:val="28"/>
          <w:szCs w:val="28"/>
        </w:rPr>
      </w:pPr>
    </w:p>
    <w:p w14:paraId="450CF56E" w14:textId="77777777" w:rsidR="00130347" w:rsidRPr="00E513F2" w:rsidRDefault="00DA1737" w:rsidP="00561094">
      <w:pPr>
        <w:pStyle w:val="Prrafodelista"/>
        <w:widowControl w:val="0"/>
        <w:autoSpaceDE w:val="0"/>
        <w:autoSpaceDN w:val="0"/>
        <w:ind w:left="0"/>
        <w:jc w:val="both"/>
        <w:rPr>
          <w:b/>
          <w:bCs/>
          <w:sz w:val="28"/>
          <w:szCs w:val="28"/>
        </w:rPr>
      </w:pPr>
      <w:r w:rsidRPr="00E513F2">
        <w:rPr>
          <w:b/>
          <w:bCs/>
          <w:sz w:val="28"/>
          <w:szCs w:val="28"/>
        </w:rPr>
        <w:t>Trámite en sede de revisión</w:t>
      </w:r>
    </w:p>
    <w:p w14:paraId="1D3056F4" w14:textId="77777777" w:rsidR="00130347" w:rsidRPr="00E513F2" w:rsidRDefault="00130347" w:rsidP="00561094">
      <w:pPr>
        <w:pStyle w:val="Prrafodelista"/>
        <w:widowControl w:val="0"/>
        <w:autoSpaceDE w:val="0"/>
        <w:autoSpaceDN w:val="0"/>
        <w:ind w:left="0"/>
        <w:jc w:val="both"/>
        <w:rPr>
          <w:sz w:val="28"/>
          <w:szCs w:val="28"/>
        </w:rPr>
      </w:pPr>
    </w:p>
    <w:p w14:paraId="30C03A4F" w14:textId="3FE6C2D5" w:rsidR="0097531D" w:rsidRPr="00E513F2" w:rsidRDefault="00DA1737" w:rsidP="00561094">
      <w:pPr>
        <w:pStyle w:val="Prrafodelista"/>
        <w:widowControl w:val="0"/>
        <w:numPr>
          <w:ilvl w:val="0"/>
          <w:numId w:val="2"/>
        </w:numPr>
        <w:autoSpaceDE w:val="0"/>
        <w:autoSpaceDN w:val="0"/>
        <w:jc w:val="both"/>
        <w:rPr>
          <w:sz w:val="28"/>
          <w:szCs w:val="28"/>
        </w:rPr>
      </w:pPr>
      <w:r w:rsidRPr="00E513F2">
        <w:rPr>
          <w:sz w:val="28"/>
          <w:szCs w:val="28"/>
        </w:rPr>
        <w:t xml:space="preserve">La Sala de Selección de Tutelas 4 de 2025 seleccionó el expediente para su revisión mediante auto del 29 de abril de 2025, notificado el 13 de mayo siguiente. En esa misma fecha fue remitido al despacho del magistrado </w:t>
      </w:r>
      <w:r w:rsidR="00176849" w:rsidRPr="00E513F2">
        <w:rPr>
          <w:sz w:val="28"/>
          <w:szCs w:val="28"/>
        </w:rPr>
        <w:t>ponente</w:t>
      </w:r>
      <w:r w:rsidRPr="00E513F2">
        <w:rPr>
          <w:sz w:val="28"/>
          <w:szCs w:val="28"/>
        </w:rPr>
        <w:t>.</w:t>
      </w:r>
    </w:p>
    <w:p w14:paraId="35245F95" w14:textId="4F73B829" w:rsidR="0097531D" w:rsidRPr="00E513F2" w:rsidRDefault="0097531D" w:rsidP="00561094">
      <w:pPr>
        <w:pStyle w:val="Prrafodelista"/>
        <w:widowControl w:val="0"/>
        <w:autoSpaceDE w:val="0"/>
        <w:autoSpaceDN w:val="0"/>
        <w:ind w:left="0"/>
        <w:jc w:val="both"/>
        <w:rPr>
          <w:sz w:val="28"/>
          <w:szCs w:val="28"/>
        </w:rPr>
      </w:pPr>
      <w:r w:rsidRPr="00E513F2">
        <w:rPr>
          <w:sz w:val="28"/>
          <w:szCs w:val="28"/>
        </w:rPr>
        <w:t xml:space="preserve"> </w:t>
      </w:r>
    </w:p>
    <w:p w14:paraId="5CC14D18" w14:textId="1BAFA9DC" w:rsidR="0097531D" w:rsidRPr="00E513F2" w:rsidRDefault="0097531D" w:rsidP="00561094">
      <w:pPr>
        <w:pStyle w:val="Prrafodelista"/>
        <w:widowControl w:val="0"/>
        <w:numPr>
          <w:ilvl w:val="0"/>
          <w:numId w:val="2"/>
        </w:numPr>
        <w:autoSpaceDE w:val="0"/>
        <w:autoSpaceDN w:val="0"/>
        <w:jc w:val="both"/>
        <w:rPr>
          <w:sz w:val="28"/>
          <w:szCs w:val="28"/>
        </w:rPr>
      </w:pPr>
      <w:r w:rsidRPr="00E513F2">
        <w:rPr>
          <w:sz w:val="28"/>
          <w:szCs w:val="28"/>
        </w:rPr>
        <w:t>Mediante providencia del 27 de mayo de 2025</w:t>
      </w:r>
      <w:r w:rsidRPr="00E513F2">
        <w:rPr>
          <w:rStyle w:val="Refdenotaalpie"/>
          <w:sz w:val="28"/>
          <w:szCs w:val="28"/>
        </w:rPr>
        <w:footnoteReference w:id="22"/>
      </w:r>
      <w:r w:rsidRPr="00E513F2">
        <w:rPr>
          <w:sz w:val="28"/>
          <w:szCs w:val="28"/>
        </w:rPr>
        <w:t xml:space="preserve">, el </w:t>
      </w:r>
      <w:r w:rsidR="00170CB8" w:rsidRPr="00E513F2">
        <w:rPr>
          <w:sz w:val="28"/>
          <w:szCs w:val="28"/>
        </w:rPr>
        <w:t xml:space="preserve">ponente </w:t>
      </w:r>
      <w:r w:rsidR="00176849" w:rsidRPr="00E513F2">
        <w:rPr>
          <w:sz w:val="28"/>
          <w:szCs w:val="28"/>
        </w:rPr>
        <w:t xml:space="preserve">vinculó a </w:t>
      </w:r>
      <w:r w:rsidR="005358DB" w:rsidRPr="00E513F2">
        <w:rPr>
          <w:sz w:val="28"/>
          <w:szCs w:val="28"/>
        </w:rPr>
        <w:t xml:space="preserve">este trámite a </w:t>
      </w:r>
      <w:r w:rsidR="00A26027" w:rsidRPr="00E513F2">
        <w:rPr>
          <w:i/>
          <w:iCs/>
          <w:color w:val="000000" w:themeColor="text1"/>
          <w:sz w:val="28"/>
          <w:szCs w:val="28"/>
        </w:rPr>
        <w:t>Juan</w:t>
      </w:r>
      <w:r w:rsidR="00A26027" w:rsidRPr="00E513F2">
        <w:rPr>
          <w:sz w:val="28"/>
          <w:szCs w:val="28"/>
        </w:rPr>
        <w:t xml:space="preserve"> </w:t>
      </w:r>
      <w:r w:rsidR="00176849" w:rsidRPr="00E513F2">
        <w:rPr>
          <w:sz w:val="28"/>
          <w:szCs w:val="28"/>
        </w:rPr>
        <w:t xml:space="preserve">y a la </w:t>
      </w:r>
      <w:proofErr w:type="gramStart"/>
      <w:r w:rsidR="00176849" w:rsidRPr="00E513F2">
        <w:rPr>
          <w:sz w:val="28"/>
          <w:szCs w:val="28"/>
        </w:rPr>
        <w:t>Fiscalía General</w:t>
      </w:r>
      <w:proofErr w:type="gramEnd"/>
      <w:r w:rsidR="00176849" w:rsidRPr="00E513F2">
        <w:rPr>
          <w:sz w:val="28"/>
          <w:szCs w:val="28"/>
        </w:rPr>
        <w:t xml:space="preserve"> de la Nación para que se pronunciaran sobre los hechos que dieron origen a la acción de tutela.</w:t>
      </w:r>
      <w:r w:rsidRPr="00E513F2">
        <w:rPr>
          <w:sz w:val="28"/>
          <w:szCs w:val="28"/>
        </w:rPr>
        <w:t xml:space="preserve"> Asimismo,</w:t>
      </w:r>
      <w:r w:rsidR="00176849" w:rsidRPr="00E513F2">
        <w:rPr>
          <w:sz w:val="28"/>
          <w:szCs w:val="28"/>
        </w:rPr>
        <w:t xml:space="preserve"> decretó pruebas tendientes a obtener información sobre el procedimiento seguido en el marco de la medida de protección </w:t>
      </w:r>
      <w:r w:rsidR="00EA6EFD" w:rsidRPr="00E513F2">
        <w:rPr>
          <w:i/>
          <w:iCs/>
          <w:color w:val="000000" w:themeColor="text1"/>
          <w:sz w:val="28"/>
          <w:szCs w:val="28"/>
        </w:rPr>
        <w:t>1234</w:t>
      </w:r>
      <w:r w:rsidR="001F4AB2" w:rsidRPr="00E513F2">
        <w:rPr>
          <w:rStyle w:val="Refdenotaalpie"/>
          <w:sz w:val="28"/>
          <w:szCs w:val="28"/>
        </w:rPr>
        <w:footnoteReference w:id="23"/>
      </w:r>
      <w:r w:rsidRPr="00E513F2">
        <w:rPr>
          <w:sz w:val="28"/>
          <w:szCs w:val="28"/>
        </w:rPr>
        <w:t>. A continuación, la Sala resume las respuestas recibidas</w:t>
      </w:r>
      <w:r w:rsidR="007648D3" w:rsidRPr="00E513F2">
        <w:rPr>
          <w:sz w:val="28"/>
          <w:szCs w:val="28"/>
        </w:rPr>
        <w:t>. La referencia a estas intervenciones se realizará en la medida en que ello sea relevante al abordar las consideraciones y la solución del caso concreto.</w:t>
      </w:r>
    </w:p>
    <w:p w14:paraId="786E3802" w14:textId="77777777" w:rsidR="00176849" w:rsidRPr="00E513F2" w:rsidRDefault="00176849" w:rsidP="00561094">
      <w:pPr>
        <w:pStyle w:val="Prrafodelista"/>
        <w:jc w:val="both"/>
        <w:rPr>
          <w:sz w:val="28"/>
          <w:szCs w:val="28"/>
        </w:rPr>
      </w:pPr>
    </w:p>
    <w:tbl>
      <w:tblPr>
        <w:tblStyle w:val="Tablaconcuadrcula"/>
        <w:tblW w:w="0" w:type="auto"/>
        <w:tblLook w:val="04A0" w:firstRow="1" w:lastRow="0" w:firstColumn="1" w:lastColumn="0" w:noHBand="0" w:noVBand="1"/>
      </w:tblPr>
      <w:tblGrid>
        <w:gridCol w:w="1859"/>
        <w:gridCol w:w="6969"/>
      </w:tblGrid>
      <w:tr w:rsidR="00176849" w:rsidRPr="00E513F2" w14:paraId="70300F04" w14:textId="77777777" w:rsidTr="00CE03E6">
        <w:tc>
          <w:tcPr>
            <w:tcW w:w="8828" w:type="dxa"/>
            <w:gridSpan w:val="2"/>
            <w:shd w:val="clear" w:color="auto" w:fill="AEAAAA" w:themeFill="background2" w:themeFillShade="BF"/>
          </w:tcPr>
          <w:p w14:paraId="0B484FF5" w14:textId="3B8E853D" w:rsidR="00176849" w:rsidRPr="00E513F2" w:rsidRDefault="00176849" w:rsidP="00561094">
            <w:pPr>
              <w:pStyle w:val="Prrafodelista"/>
              <w:widowControl w:val="0"/>
              <w:autoSpaceDE w:val="0"/>
              <w:autoSpaceDN w:val="0"/>
              <w:ind w:left="0"/>
              <w:jc w:val="center"/>
              <w:rPr>
                <w:sz w:val="28"/>
                <w:szCs w:val="22"/>
              </w:rPr>
            </w:pPr>
            <w:r w:rsidRPr="00E513F2">
              <w:rPr>
                <w:sz w:val="28"/>
                <w:szCs w:val="22"/>
              </w:rPr>
              <w:t xml:space="preserve">Tabla </w:t>
            </w:r>
            <w:r w:rsidR="00CC4C07" w:rsidRPr="00E513F2">
              <w:rPr>
                <w:sz w:val="28"/>
                <w:szCs w:val="22"/>
              </w:rPr>
              <w:t>1</w:t>
            </w:r>
            <w:r w:rsidRPr="00E513F2">
              <w:rPr>
                <w:sz w:val="28"/>
                <w:szCs w:val="22"/>
              </w:rPr>
              <w:t xml:space="preserve">. </w:t>
            </w:r>
            <w:r w:rsidRPr="00E513F2">
              <w:rPr>
                <w:i/>
                <w:iCs/>
                <w:sz w:val="28"/>
                <w:szCs w:val="22"/>
              </w:rPr>
              <w:t>Respuestas al auto de pruebas</w:t>
            </w:r>
          </w:p>
        </w:tc>
      </w:tr>
      <w:tr w:rsidR="001649DE" w:rsidRPr="00E513F2" w14:paraId="4D57D900" w14:textId="77777777" w:rsidTr="00CE03E6">
        <w:tc>
          <w:tcPr>
            <w:tcW w:w="1555" w:type="dxa"/>
            <w:shd w:val="clear" w:color="auto" w:fill="E7E6E6" w:themeFill="background2"/>
          </w:tcPr>
          <w:p w14:paraId="61B48537" w14:textId="2115C91F" w:rsidR="001649DE" w:rsidRPr="00E513F2" w:rsidRDefault="001649DE" w:rsidP="00561094">
            <w:pPr>
              <w:pStyle w:val="Prrafodelista"/>
              <w:widowControl w:val="0"/>
              <w:autoSpaceDE w:val="0"/>
              <w:autoSpaceDN w:val="0"/>
              <w:ind w:left="0"/>
              <w:jc w:val="both"/>
              <w:rPr>
                <w:sz w:val="28"/>
                <w:szCs w:val="22"/>
              </w:rPr>
            </w:pPr>
            <w:r w:rsidRPr="00E513F2">
              <w:rPr>
                <w:i/>
                <w:iCs/>
                <w:sz w:val="28"/>
                <w:szCs w:val="22"/>
              </w:rPr>
              <w:t xml:space="preserve">Fiscalía </w:t>
            </w:r>
            <w:r w:rsidR="00FD004F" w:rsidRPr="00E513F2">
              <w:rPr>
                <w:i/>
                <w:iCs/>
                <w:sz w:val="28"/>
                <w:szCs w:val="22"/>
              </w:rPr>
              <w:t xml:space="preserve">de la </w:t>
            </w:r>
            <w:r w:rsidRPr="00E513F2">
              <w:rPr>
                <w:i/>
                <w:iCs/>
                <w:sz w:val="28"/>
                <w:szCs w:val="22"/>
              </w:rPr>
              <w:t xml:space="preserve">Unidad de </w:t>
            </w:r>
            <w:r w:rsidR="00FD004F" w:rsidRPr="00E513F2">
              <w:rPr>
                <w:i/>
                <w:iCs/>
                <w:sz w:val="28"/>
                <w:szCs w:val="22"/>
              </w:rPr>
              <w:t xml:space="preserve">Delitos de </w:t>
            </w:r>
            <w:r w:rsidRPr="00E513F2">
              <w:rPr>
                <w:i/>
                <w:iCs/>
                <w:sz w:val="28"/>
                <w:szCs w:val="22"/>
              </w:rPr>
              <w:t>Violencia Intrafamiliar</w:t>
            </w:r>
            <w:r w:rsidRPr="00E513F2">
              <w:rPr>
                <w:rStyle w:val="Refdenotaalpie"/>
                <w:sz w:val="28"/>
                <w:szCs w:val="22"/>
              </w:rPr>
              <w:footnoteReference w:id="24"/>
            </w:r>
          </w:p>
        </w:tc>
        <w:tc>
          <w:tcPr>
            <w:tcW w:w="7273" w:type="dxa"/>
            <w:shd w:val="clear" w:color="auto" w:fill="E7E6E6" w:themeFill="background2"/>
          </w:tcPr>
          <w:p w14:paraId="65677747" w14:textId="2BF71406" w:rsidR="001649DE" w:rsidRPr="00E513F2" w:rsidRDefault="005358DB" w:rsidP="00561094">
            <w:pPr>
              <w:pStyle w:val="Prrafodelista"/>
              <w:widowControl w:val="0"/>
              <w:autoSpaceDE w:val="0"/>
              <w:autoSpaceDN w:val="0"/>
              <w:ind w:left="0"/>
              <w:jc w:val="both"/>
              <w:rPr>
                <w:sz w:val="28"/>
                <w:szCs w:val="22"/>
              </w:rPr>
            </w:pPr>
            <w:r w:rsidRPr="00E513F2">
              <w:rPr>
                <w:sz w:val="28"/>
                <w:szCs w:val="22"/>
              </w:rPr>
              <w:t>I</w:t>
            </w:r>
            <w:r w:rsidR="001649DE" w:rsidRPr="00E513F2">
              <w:rPr>
                <w:sz w:val="28"/>
                <w:szCs w:val="22"/>
              </w:rPr>
              <w:t xml:space="preserve">nformó que el 18 de octubre de 2024, le fue asignado </w:t>
            </w:r>
            <w:r w:rsidR="004606BB" w:rsidRPr="00E513F2">
              <w:rPr>
                <w:sz w:val="28"/>
                <w:szCs w:val="22"/>
              </w:rPr>
              <w:t>un</w:t>
            </w:r>
            <w:r w:rsidR="001649DE" w:rsidRPr="00E513F2">
              <w:rPr>
                <w:sz w:val="28"/>
                <w:szCs w:val="22"/>
              </w:rPr>
              <w:t xml:space="preserve"> expediente que corresponde a una denuncia presentada por </w:t>
            </w:r>
            <w:r w:rsidR="00CB7F99" w:rsidRPr="00E513F2">
              <w:rPr>
                <w:i/>
                <w:iCs/>
                <w:color w:val="000000" w:themeColor="text1"/>
                <w:sz w:val="28"/>
                <w:szCs w:val="22"/>
              </w:rPr>
              <w:t>Martina</w:t>
            </w:r>
            <w:r w:rsidR="00CB7F99" w:rsidRPr="00E513F2">
              <w:rPr>
                <w:sz w:val="28"/>
                <w:szCs w:val="22"/>
              </w:rPr>
              <w:t xml:space="preserve"> </w:t>
            </w:r>
            <w:r w:rsidR="001649DE" w:rsidRPr="00E513F2">
              <w:rPr>
                <w:sz w:val="28"/>
                <w:szCs w:val="22"/>
              </w:rPr>
              <w:t xml:space="preserve">en contra de </w:t>
            </w:r>
            <w:r w:rsidR="00A26027" w:rsidRPr="00E513F2">
              <w:rPr>
                <w:i/>
                <w:iCs/>
                <w:sz w:val="28"/>
                <w:szCs w:val="22"/>
              </w:rPr>
              <w:t>Juan</w:t>
            </w:r>
            <w:r w:rsidR="00A26027" w:rsidRPr="00E513F2">
              <w:rPr>
                <w:sz w:val="28"/>
                <w:szCs w:val="22"/>
              </w:rPr>
              <w:t xml:space="preserve"> </w:t>
            </w:r>
            <w:r w:rsidR="001649DE" w:rsidRPr="00E513F2">
              <w:rPr>
                <w:sz w:val="28"/>
                <w:szCs w:val="22"/>
              </w:rPr>
              <w:t xml:space="preserve">por hechos ocurridos el 9 de octubre de 2024. Señaló que, en el marco de la indagación, elaboró una orden a </w:t>
            </w:r>
            <w:r w:rsidR="00E3793D" w:rsidRPr="00E513F2">
              <w:rPr>
                <w:sz w:val="28"/>
                <w:szCs w:val="22"/>
              </w:rPr>
              <w:t xml:space="preserve">la </w:t>
            </w:r>
            <w:r w:rsidR="001649DE" w:rsidRPr="00E513F2">
              <w:rPr>
                <w:sz w:val="28"/>
                <w:szCs w:val="22"/>
              </w:rPr>
              <w:t>policía judicial con el fin de recaudar elementos materiales probatorios y evidencia física. Finalmente, indicó que se encuentra a la espera de fijar fecha para realizar el traslado del escrito de acusación.</w:t>
            </w:r>
          </w:p>
        </w:tc>
      </w:tr>
      <w:tr w:rsidR="00373E2E" w:rsidRPr="00E513F2" w14:paraId="5A159C99" w14:textId="77777777" w:rsidTr="00CE03E6">
        <w:tc>
          <w:tcPr>
            <w:tcW w:w="1555" w:type="dxa"/>
            <w:shd w:val="clear" w:color="auto" w:fill="D0CECE" w:themeFill="background2" w:themeFillShade="E6"/>
          </w:tcPr>
          <w:p w14:paraId="2595DA21" w14:textId="5AA4BA03" w:rsidR="00373E2E" w:rsidRPr="00E513F2" w:rsidRDefault="00373E2E" w:rsidP="00561094">
            <w:pPr>
              <w:pStyle w:val="Prrafodelista"/>
              <w:widowControl w:val="0"/>
              <w:autoSpaceDE w:val="0"/>
              <w:autoSpaceDN w:val="0"/>
              <w:ind w:left="0"/>
              <w:jc w:val="both"/>
              <w:rPr>
                <w:sz w:val="28"/>
                <w:szCs w:val="22"/>
              </w:rPr>
            </w:pPr>
            <w:r w:rsidRPr="00E513F2">
              <w:rPr>
                <w:i/>
                <w:iCs/>
                <w:sz w:val="28"/>
                <w:szCs w:val="22"/>
              </w:rPr>
              <w:t>Fiscalía de la Unidad de Delitos de Violencia Intrafamiliar</w:t>
            </w:r>
            <w:r w:rsidRPr="00E513F2">
              <w:rPr>
                <w:rStyle w:val="Refdenotaalpie"/>
                <w:sz w:val="28"/>
                <w:szCs w:val="22"/>
              </w:rPr>
              <w:footnoteReference w:id="25"/>
            </w:r>
          </w:p>
        </w:tc>
        <w:tc>
          <w:tcPr>
            <w:tcW w:w="7273" w:type="dxa"/>
            <w:shd w:val="clear" w:color="auto" w:fill="D0CECE" w:themeFill="background2" w:themeFillShade="E6"/>
          </w:tcPr>
          <w:p w14:paraId="00DDDA8A" w14:textId="1D7BD0D6" w:rsidR="00373E2E" w:rsidRPr="00E513F2" w:rsidRDefault="005358DB" w:rsidP="00561094">
            <w:pPr>
              <w:pStyle w:val="Prrafodelista"/>
              <w:widowControl w:val="0"/>
              <w:autoSpaceDE w:val="0"/>
              <w:autoSpaceDN w:val="0"/>
              <w:ind w:left="0"/>
              <w:jc w:val="both"/>
              <w:rPr>
                <w:sz w:val="28"/>
                <w:szCs w:val="22"/>
              </w:rPr>
            </w:pPr>
            <w:r w:rsidRPr="00E513F2">
              <w:rPr>
                <w:sz w:val="28"/>
                <w:szCs w:val="22"/>
              </w:rPr>
              <w:t>M</w:t>
            </w:r>
            <w:r w:rsidR="00373E2E" w:rsidRPr="00E513F2">
              <w:rPr>
                <w:sz w:val="28"/>
                <w:szCs w:val="22"/>
              </w:rPr>
              <w:t xml:space="preserve">anifestó que, en su despacho, tramita </w:t>
            </w:r>
            <w:r w:rsidR="004606BB" w:rsidRPr="00E513F2">
              <w:rPr>
                <w:sz w:val="28"/>
                <w:szCs w:val="22"/>
              </w:rPr>
              <w:t>una</w:t>
            </w:r>
            <w:r w:rsidR="00373E2E" w:rsidRPr="00E513F2">
              <w:rPr>
                <w:sz w:val="28"/>
                <w:szCs w:val="22"/>
              </w:rPr>
              <w:t xml:space="preserve"> noticia criminal en la cual figura como denunciante </w:t>
            </w:r>
            <w:r w:rsidR="00A26027" w:rsidRPr="00E513F2">
              <w:rPr>
                <w:i/>
                <w:iCs/>
                <w:sz w:val="28"/>
                <w:szCs w:val="22"/>
              </w:rPr>
              <w:t>Juan</w:t>
            </w:r>
            <w:r w:rsidR="00A26027" w:rsidRPr="00E513F2">
              <w:rPr>
                <w:sz w:val="28"/>
                <w:szCs w:val="22"/>
              </w:rPr>
              <w:t xml:space="preserve"> </w:t>
            </w:r>
            <w:r w:rsidR="00373E2E" w:rsidRPr="00E513F2">
              <w:rPr>
                <w:sz w:val="28"/>
                <w:szCs w:val="22"/>
              </w:rPr>
              <w:t xml:space="preserve">y como indiciada </w:t>
            </w:r>
            <w:r w:rsidR="00CB7F99" w:rsidRPr="00E513F2">
              <w:rPr>
                <w:i/>
                <w:iCs/>
                <w:color w:val="000000" w:themeColor="text1"/>
                <w:sz w:val="28"/>
                <w:szCs w:val="22"/>
              </w:rPr>
              <w:t>Martina</w:t>
            </w:r>
            <w:r w:rsidR="00373E2E" w:rsidRPr="00E513F2">
              <w:rPr>
                <w:sz w:val="28"/>
                <w:szCs w:val="22"/>
              </w:rPr>
              <w:t>. Resaltó que</w:t>
            </w:r>
            <w:r w:rsidR="000823BA" w:rsidRPr="00E513F2">
              <w:rPr>
                <w:sz w:val="28"/>
                <w:szCs w:val="22"/>
              </w:rPr>
              <w:t xml:space="preserve">, presuntamente, los hechos ocurrieron el 13 de octubre de 2024, el delito investigado es violencia intrafamiliar y </w:t>
            </w:r>
            <w:r w:rsidR="00373E2E" w:rsidRPr="00E513F2">
              <w:rPr>
                <w:sz w:val="28"/>
                <w:szCs w:val="22"/>
              </w:rPr>
              <w:t>el proceso se encuentra en etapa de indagación</w:t>
            </w:r>
            <w:r w:rsidR="000823BA" w:rsidRPr="00E513F2">
              <w:rPr>
                <w:sz w:val="28"/>
                <w:szCs w:val="22"/>
              </w:rPr>
              <w:t>.</w:t>
            </w:r>
          </w:p>
        </w:tc>
      </w:tr>
      <w:tr w:rsidR="00176849" w:rsidRPr="00E513F2" w14:paraId="32014FD1" w14:textId="77777777" w:rsidTr="00CE03E6">
        <w:tc>
          <w:tcPr>
            <w:tcW w:w="1555" w:type="dxa"/>
            <w:shd w:val="clear" w:color="auto" w:fill="E7E6E6" w:themeFill="background2"/>
          </w:tcPr>
          <w:p w14:paraId="7EBD0250" w14:textId="7C32C121" w:rsidR="00176849" w:rsidRPr="00E513F2" w:rsidRDefault="00A26027" w:rsidP="00561094">
            <w:pPr>
              <w:pStyle w:val="Prrafodelista"/>
              <w:widowControl w:val="0"/>
              <w:autoSpaceDE w:val="0"/>
              <w:autoSpaceDN w:val="0"/>
              <w:ind w:left="0"/>
              <w:jc w:val="both"/>
              <w:rPr>
                <w:sz w:val="28"/>
                <w:szCs w:val="22"/>
              </w:rPr>
            </w:pPr>
            <w:r w:rsidRPr="00E513F2">
              <w:rPr>
                <w:i/>
                <w:iCs/>
                <w:sz w:val="28"/>
                <w:szCs w:val="22"/>
              </w:rPr>
              <w:t>Comisaría de Familia</w:t>
            </w:r>
            <w:r w:rsidR="0028158E" w:rsidRPr="00E513F2">
              <w:rPr>
                <w:rStyle w:val="Refdenotaalpie"/>
                <w:sz w:val="28"/>
                <w:szCs w:val="22"/>
              </w:rPr>
              <w:footnoteReference w:id="26"/>
            </w:r>
          </w:p>
        </w:tc>
        <w:tc>
          <w:tcPr>
            <w:tcW w:w="7273" w:type="dxa"/>
            <w:shd w:val="clear" w:color="auto" w:fill="E7E6E6" w:themeFill="background2"/>
          </w:tcPr>
          <w:p w14:paraId="47FB6F3C" w14:textId="72BB7EA6" w:rsidR="001076EB" w:rsidRPr="00E513F2" w:rsidRDefault="00BD691F" w:rsidP="00561094">
            <w:pPr>
              <w:pStyle w:val="Prrafodelista"/>
              <w:widowControl w:val="0"/>
              <w:autoSpaceDE w:val="0"/>
              <w:autoSpaceDN w:val="0"/>
              <w:ind w:left="0"/>
              <w:jc w:val="both"/>
              <w:rPr>
                <w:sz w:val="28"/>
                <w:szCs w:val="22"/>
              </w:rPr>
            </w:pPr>
            <w:r w:rsidRPr="00E513F2">
              <w:rPr>
                <w:sz w:val="28"/>
                <w:szCs w:val="22"/>
              </w:rPr>
              <w:t>En primer lugar, s</w:t>
            </w:r>
            <w:r w:rsidR="005358DB" w:rsidRPr="00E513F2">
              <w:rPr>
                <w:sz w:val="28"/>
                <w:szCs w:val="22"/>
              </w:rPr>
              <w:t>eñaló</w:t>
            </w:r>
            <w:r w:rsidR="001076EB" w:rsidRPr="00E513F2">
              <w:rPr>
                <w:sz w:val="28"/>
                <w:szCs w:val="22"/>
              </w:rPr>
              <w:t xml:space="preserve"> que la acción de protección por violencia intrafamiliar está regulada por la</w:t>
            </w:r>
            <w:r w:rsidR="00170CB8" w:rsidRPr="00E513F2">
              <w:rPr>
                <w:sz w:val="28"/>
                <w:szCs w:val="22"/>
              </w:rPr>
              <w:t>s leyes</w:t>
            </w:r>
            <w:r w:rsidR="005358DB" w:rsidRPr="00E513F2">
              <w:rPr>
                <w:sz w:val="28"/>
                <w:szCs w:val="22"/>
              </w:rPr>
              <w:t xml:space="preserve"> </w:t>
            </w:r>
            <w:r w:rsidR="001076EB" w:rsidRPr="00E513F2">
              <w:rPr>
                <w:sz w:val="28"/>
                <w:szCs w:val="22"/>
              </w:rPr>
              <w:t xml:space="preserve">294 de 1996, 474 del 2000, 1257 de 2008 y 2126 de 2021. </w:t>
            </w:r>
            <w:r w:rsidR="005358DB" w:rsidRPr="00E513F2">
              <w:rPr>
                <w:sz w:val="28"/>
                <w:szCs w:val="22"/>
              </w:rPr>
              <w:t>En relación con los recursos que proceden contra las decisiones adoptadas en el marco de las medidas de protección explicó que: (i) la decisión de no imponer sanción no es susceptible de ningún recurso; (</w:t>
            </w:r>
            <w:proofErr w:type="spellStart"/>
            <w:r w:rsidR="005358DB" w:rsidRPr="00E513F2">
              <w:rPr>
                <w:sz w:val="28"/>
                <w:szCs w:val="22"/>
              </w:rPr>
              <w:t>ii</w:t>
            </w:r>
            <w:proofErr w:type="spellEnd"/>
            <w:r w:rsidR="005358DB" w:rsidRPr="00E513F2">
              <w:rPr>
                <w:sz w:val="28"/>
                <w:szCs w:val="22"/>
              </w:rPr>
              <w:t xml:space="preserve">) </w:t>
            </w:r>
            <w:r w:rsidR="00683E72" w:rsidRPr="00E513F2">
              <w:rPr>
                <w:sz w:val="28"/>
                <w:szCs w:val="22"/>
              </w:rPr>
              <w:t xml:space="preserve">frente a </w:t>
            </w:r>
            <w:r w:rsidR="001076EB" w:rsidRPr="00E513F2">
              <w:rPr>
                <w:sz w:val="28"/>
                <w:szCs w:val="22"/>
              </w:rPr>
              <w:t>la decisión que impone sanción por el incumplimiento de una medida de protección</w:t>
            </w:r>
            <w:r w:rsidR="00683E72" w:rsidRPr="00E513F2">
              <w:rPr>
                <w:sz w:val="28"/>
                <w:szCs w:val="22"/>
              </w:rPr>
              <w:t xml:space="preserve"> se surte</w:t>
            </w:r>
            <w:r w:rsidR="001076EB" w:rsidRPr="00E513F2">
              <w:rPr>
                <w:sz w:val="28"/>
                <w:szCs w:val="22"/>
              </w:rPr>
              <w:t xml:space="preserve"> el grado jurisdiccional de consulta</w:t>
            </w:r>
            <w:r w:rsidR="00683E72" w:rsidRPr="00E513F2">
              <w:rPr>
                <w:sz w:val="28"/>
                <w:szCs w:val="22"/>
              </w:rPr>
              <w:t xml:space="preserve"> y (</w:t>
            </w:r>
            <w:proofErr w:type="spellStart"/>
            <w:r w:rsidR="00683E72" w:rsidRPr="00E513F2">
              <w:rPr>
                <w:sz w:val="28"/>
                <w:szCs w:val="22"/>
              </w:rPr>
              <w:t>iii</w:t>
            </w:r>
            <w:proofErr w:type="spellEnd"/>
            <w:r w:rsidR="00683E72" w:rsidRPr="00E513F2">
              <w:rPr>
                <w:sz w:val="28"/>
                <w:szCs w:val="22"/>
              </w:rPr>
              <w:t xml:space="preserve">) </w:t>
            </w:r>
            <w:r w:rsidR="001076EB" w:rsidRPr="00E513F2">
              <w:rPr>
                <w:sz w:val="28"/>
                <w:szCs w:val="22"/>
              </w:rPr>
              <w:t xml:space="preserve">la providencia que convierte la sanción de multa en arresto </w:t>
            </w:r>
            <w:r w:rsidR="00683E72" w:rsidRPr="00E513F2">
              <w:rPr>
                <w:sz w:val="28"/>
                <w:szCs w:val="22"/>
              </w:rPr>
              <w:t>es pasible d</w:t>
            </w:r>
            <w:r w:rsidR="001076EB" w:rsidRPr="00E513F2">
              <w:rPr>
                <w:sz w:val="28"/>
                <w:szCs w:val="22"/>
              </w:rPr>
              <w:t>el recurso de reposición</w:t>
            </w:r>
            <w:r w:rsidR="00683E72" w:rsidRPr="00E513F2">
              <w:rPr>
                <w:sz w:val="28"/>
                <w:szCs w:val="22"/>
              </w:rPr>
              <w:t>.</w:t>
            </w:r>
          </w:p>
          <w:p w14:paraId="5847CB34" w14:textId="77777777" w:rsidR="001076EB" w:rsidRPr="00E513F2" w:rsidRDefault="001076EB" w:rsidP="00561094">
            <w:pPr>
              <w:pStyle w:val="Prrafodelista"/>
              <w:widowControl w:val="0"/>
              <w:autoSpaceDE w:val="0"/>
              <w:autoSpaceDN w:val="0"/>
              <w:ind w:left="0"/>
              <w:jc w:val="both"/>
              <w:rPr>
                <w:sz w:val="28"/>
                <w:szCs w:val="22"/>
              </w:rPr>
            </w:pPr>
          </w:p>
          <w:p w14:paraId="64FA33B3" w14:textId="2ED4E8D2" w:rsidR="007B38CE" w:rsidRPr="00E513F2" w:rsidRDefault="001076EB" w:rsidP="00561094">
            <w:pPr>
              <w:pStyle w:val="Prrafodelista"/>
              <w:widowControl w:val="0"/>
              <w:autoSpaceDE w:val="0"/>
              <w:autoSpaceDN w:val="0"/>
              <w:ind w:left="0"/>
              <w:jc w:val="both"/>
              <w:rPr>
                <w:sz w:val="28"/>
                <w:szCs w:val="22"/>
              </w:rPr>
            </w:pPr>
            <w:r w:rsidRPr="00E513F2">
              <w:rPr>
                <w:sz w:val="28"/>
                <w:szCs w:val="22"/>
              </w:rPr>
              <w:lastRenderedPageBreak/>
              <w:t>E</w:t>
            </w:r>
            <w:r w:rsidR="00BD691F" w:rsidRPr="00E513F2">
              <w:rPr>
                <w:sz w:val="28"/>
                <w:szCs w:val="22"/>
              </w:rPr>
              <w:t>n segundo lugar, e</w:t>
            </w:r>
            <w:r w:rsidRPr="00E513F2">
              <w:rPr>
                <w:sz w:val="28"/>
                <w:szCs w:val="22"/>
              </w:rPr>
              <w:t xml:space="preserve">n relación </w:t>
            </w:r>
            <w:r w:rsidR="0085680C" w:rsidRPr="00E513F2">
              <w:rPr>
                <w:sz w:val="28"/>
                <w:szCs w:val="22"/>
              </w:rPr>
              <w:t xml:space="preserve">con el </w:t>
            </w:r>
            <w:r w:rsidRPr="00E513F2">
              <w:rPr>
                <w:sz w:val="28"/>
                <w:szCs w:val="22"/>
              </w:rPr>
              <w:t xml:space="preserve">caso concreto, señaló </w:t>
            </w:r>
            <w:r w:rsidR="007B38CE" w:rsidRPr="00E513F2">
              <w:rPr>
                <w:sz w:val="28"/>
                <w:szCs w:val="22"/>
              </w:rPr>
              <w:t xml:space="preserve">que el 9 de agosto de 2022, </w:t>
            </w:r>
            <w:r w:rsidR="00BD691F" w:rsidRPr="00E513F2">
              <w:rPr>
                <w:sz w:val="28"/>
                <w:szCs w:val="22"/>
              </w:rPr>
              <w:t>la actora</w:t>
            </w:r>
            <w:r w:rsidR="007B38CE" w:rsidRPr="00E513F2">
              <w:rPr>
                <w:sz w:val="28"/>
                <w:szCs w:val="22"/>
              </w:rPr>
              <w:t xml:space="preserve"> presentó una denuncia de violencia psicológica por parte de su pareja </w:t>
            </w:r>
            <w:r w:rsidR="00A26027" w:rsidRPr="00E513F2">
              <w:rPr>
                <w:i/>
                <w:iCs/>
                <w:sz w:val="28"/>
                <w:szCs w:val="22"/>
              </w:rPr>
              <w:t xml:space="preserve">Juan </w:t>
            </w:r>
            <w:r w:rsidR="00BD691F" w:rsidRPr="00E513F2">
              <w:rPr>
                <w:sz w:val="28"/>
                <w:szCs w:val="22"/>
              </w:rPr>
              <w:t>y, por tal razón, en</w:t>
            </w:r>
            <w:r w:rsidR="007B38CE" w:rsidRPr="00E513F2">
              <w:rPr>
                <w:sz w:val="28"/>
                <w:szCs w:val="22"/>
              </w:rPr>
              <w:t xml:space="preserve"> </w:t>
            </w:r>
            <w:r w:rsidR="00BD691F" w:rsidRPr="00E513F2">
              <w:rPr>
                <w:sz w:val="28"/>
                <w:szCs w:val="22"/>
              </w:rPr>
              <w:t>l</w:t>
            </w:r>
            <w:r w:rsidR="007B38CE" w:rsidRPr="00E513F2">
              <w:rPr>
                <w:sz w:val="28"/>
                <w:szCs w:val="22"/>
              </w:rPr>
              <w:t xml:space="preserve">a misma fecha emitió medidas provisionales de protección. El 23 de agosto de 2022, profirió </w:t>
            </w:r>
            <w:r w:rsidR="0085680C" w:rsidRPr="00E513F2">
              <w:rPr>
                <w:sz w:val="28"/>
                <w:szCs w:val="22"/>
              </w:rPr>
              <w:t xml:space="preserve">la medida de protección </w:t>
            </w:r>
            <w:r w:rsidR="00EA6EFD" w:rsidRPr="00E513F2">
              <w:rPr>
                <w:i/>
                <w:iCs/>
                <w:sz w:val="28"/>
                <w:szCs w:val="22"/>
              </w:rPr>
              <w:t>1234</w:t>
            </w:r>
            <w:r w:rsidR="00EA6EFD" w:rsidRPr="00E513F2">
              <w:rPr>
                <w:sz w:val="28"/>
                <w:szCs w:val="22"/>
              </w:rPr>
              <w:t xml:space="preserve"> </w:t>
            </w:r>
            <w:r w:rsidR="007B38CE" w:rsidRPr="00E513F2">
              <w:rPr>
                <w:sz w:val="28"/>
                <w:szCs w:val="22"/>
              </w:rPr>
              <w:t>para la denunciante. Afirmó que, desde el momento en que la accionante acudió a la Comisaría, contó con medidas de protección dictadas a su favor.</w:t>
            </w:r>
          </w:p>
          <w:p w14:paraId="4D452838" w14:textId="77777777" w:rsidR="005E27EC" w:rsidRPr="00E513F2" w:rsidRDefault="005E27EC" w:rsidP="00561094">
            <w:pPr>
              <w:pStyle w:val="Prrafodelista"/>
              <w:widowControl w:val="0"/>
              <w:autoSpaceDE w:val="0"/>
              <w:autoSpaceDN w:val="0"/>
              <w:ind w:left="0"/>
              <w:jc w:val="both"/>
              <w:rPr>
                <w:sz w:val="28"/>
                <w:szCs w:val="22"/>
              </w:rPr>
            </w:pPr>
          </w:p>
          <w:p w14:paraId="04AD99CD" w14:textId="279E91E7" w:rsidR="005E27EC" w:rsidRPr="00E513F2" w:rsidRDefault="00BD691F" w:rsidP="00561094">
            <w:pPr>
              <w:pStyle w:val="Prrafodelista"/>
              <w:widowControl w:val="0"/>
              <w:autoSpaceDE w:val="0"/>
              <w:autoSpaceDN w:val="0"/>
              <w:ind w:left="0"/>
              <w:jc w:val="both"/>
              <w:rPr>
                <w:sz w:val="28"/>
                <w:szCs w:val="22"/>
              </w:rPr>
            </w:pPr>
            <w:r w:rsidRPr="00E513F2">
              <w:rPr>
                <w:sz w:val="28"/>
                <w:szCs w:val="22"/>
              </w:rPr>
              <w:t>En tercer lugar, r</w:t>
            </w:r>
            <w:r w:rsidR="005E27EC" w:rsidRPr="00E513F2">
              <w:rPr>
                <w:sz w:val="28"/>
                <w:szCs w:val="22"/>
              </w:rPr>
              <w:t>especto del trámite incidental de incumplimiento iniciado el 10 de octubre de 2024,</w:t>
            </w:r>
            <w:r w:rsidRPr="00E513F2">
              <w:rPr>
                <w:sz w:val="28"/>
                <w:szCs w:val="22"/>
              </w:rPr>
              <w:t xml:space="preserve"> la </w:t>
            </w:r>
            <w:r w:rsidR="00CC7827" w:rsidRPr="00E513F2">
              <w:rPr>
                <w:sz w:val="28"/>
                <w:szCs w:val="22"/>
              </w:rPr>
              <w:t>C</w:t>
            </w:r>
            <w:r w:rsidRPr="00E513F2">
              <w:rPr>
                <w:sz w:val="28"/>
                <w:szCs w:val="22"/>
              </w:rPr>
              <w:t>omisar</w:t>
            </w:r>
            <w:r w:rsidR="00CC7827" w:rsidRPr="00E513F2">
              <w:rPr>
                <w:sz w:val="28"/>
                <w:szCs w:val="22"/>
              </w:rPr>
              <w:t>í</w:t>
            </w:r>
            <w:r w:rsidRPr="00E513F2">
              <w:rPr>
                <w:sz w:val="28"/>
                <w:szCs w:val="22"/>
              </w:rPr>
              <w:t>a</w:t>
            </w:r>
            <w:r w:rsidR="005E27EC" w:rsidRPr="00E513F2">
              <w:rPr>
                <w:sz w:val="28"/>
                <w:szCs w:val="22"/>
              </w:rPr>
              <w:t xml:space="preserve"> esgrimió que prestó todos los servicios requeridos por la denunciante y siguió el procedimiento establecido en el artículo 17 de la Ley 294 de 1996</w:t>
            </w:r>
            <w:r w:rsidR="005E27EC" w:rsidRPr="00E513F2">
              <w:rPr>
                <w:rStyle w:val="Refdenotaalpie"/>
                <w:sz w:val="28"/>
                <w:szCs w:val="22"/>
              </w:rPr>
              <w:footnoteReference w:id="27"/>
            </w:r>
            <w:r w:rsidR="005E27EC" w:rsidRPr="00E513F2">
              <w:rPr>
                <w:sz w:val="28"/>
                <w:szCs w:val="22"/>
              </w:rPr>
              <w:t xml:space="preserve">. Asimismo, refirió que remitió a la actora a </w:t>
            </w:r>
            <w:r w:rsidR="00147AD4" w:rsidRPr="00E513F2">
              <w:rPr>
                <w:sz w:val="28"/>
                <w:szCs w:val="22"/>
              </w:rPr>
              <w:t>Medicina Le</w:t>
            </w:r>
            <w:r w:rsidR="0085680C" w:rsidRPr="00E513F2">
              <w:rPr>
                <w:sz w:val="28"/>
                <w:szCs w:val="22"/>
              </w:rPr>
              <w:t>g</w:t>
            </w:r>
            <w:r w:rsidR="00147AD4" w:rsidRPr="00E513F2">
              <w:rPr>
                <w:sz w:val="28"/>
                <w:szCs w:val="22"/>
              </w:rPr>
              <w:t>al</w:t>
            </w:r>
            <w:r w:rsidR="005E27EC" w:rsidRPr="00E513F2">
              <w:rPr>
                <w:sz w:val="28"/>
                <w:szCs w:val="22"/>
              </w:rPr>
              <w:t xml:space="preserve"> con el fin de que se le practica</w:t>
            </w:r>
            <w:r w:rsidR="00170CB8" w:rsidRPr="00E513F2">
              <w:rPr>
                <w:sz w:val="28"/>
                <w:szCs w:val="22"/>
              </w:rPr>
              <w:t>r</w:t>
            </w:r>
            <w:r w:rsidR="005E27EC" w:rsidRPr="00E513F2">
              <w:rPr>
                <w:sz w:val="28"/>
                <w:szCs w:val="22"/>
              </w:rPr>
              <w:t xml:space="preserve">a un examen </w:t>
            </w:r>
            <w:r w:rsidR="002960CC" w:rsidRPr="00E513F2">
              <w:rPr>
                <w:sz w:val="28"/>
                <w:szCs w:val="22"/>
              </w:rPr>
              <w:t xml:space="preserve">médico </w:t>
            </w:r>
            <w:r w:rsidR="00E0456C" w:rsidRPr="00E513F2">
              <w:rPr>
                <w:sz w:val="28"/>
                <w:szCs w:val="22"/>
              </w:rPr>
              <w:t>legal</w:t>
            </w:r>
            <w:r w:rsidR="005E27EC" w:rsidRPr="00E513F2">
              <w:rPr>
                <w:sz w:val="28"/>
                <w:szCs w:val="22"/>
              </w:rPr>
              <w:t>. Resaltó que en la orden solicitó que el resultado fuera enviado al correo electrónico de la accionante y al de la Comisaría</w:t>
            </w:r>
            <w:r w:rsidR="006048B6" w:rsidRPr="00E513F2">
              <w:rPr>
                <w:rStyle w:val="Refdenotaalpie"/>
                <w:sz w:val="28"/>
                <w:szCs w:val="22"/>
              </w:rPr>
              <w:footnoteReference w:id="28"/>
            </w:r>
            <w:r w:rsidR="005E27EC" w:rsidRPr="00E513F2">
              <w:rPr>
                <w:sz w:val="28"/>
                <w:szCs w:val="22"/>
              </w:rPr>
              <w:t xml:space="preserve">. En tal sentido, señaló que no le “es atribuible a la </w:t>
            </w:r>
            <w:r w:rsidR="005E27EC" w:rsidRPr="00E513F2">
              <w:rPr>
                <w:i/>
                <w:iCs/>
                <w:sz w:val="28"/>
                <w:szCs w:val="22"/>
              </w:rPr>
              <w:t>Comisaría de Familia</w:t>
            </w:r>
            <w:r w:rsidR="005E27EC" w:rsidRPr="00E513F2">
              <w:rPr>
                <w:sz w:val="28"/>
                <w:szCs w:val="22"/>
              </w:rPr>
              <w:t xml:space="preserve"> la negligencia con la que obró el Instituto Nacional de Medicina Legal” al no </w:t>
            </w:r>
            <w:r w:rsidR="00CC7827" w:rsidRPr="00E513F2">
              <w:rPr>
                <w:sz w:val="28"/>
                <w:szCs w:val="22"/>
              </w:rPr>
              <w:t>enviar</w:t>
            </w:r>
            <w:r w:rsidR="005E27EC" w:rsidRPr="00E513F2">
              <w:rPr>
                <w:sz w:val="28"/>
                <w:szCs w:val="22"/>
              </w:rPr>
              <w:t xml:space="preserve"> los resultados oportunamente</w:t>
            </w:r>
            <w:r w:rsidR="003C7847" w:rsidRPr="00E513F2">
              <w:rPr>
                <w:sz w:val="28"/>
                <w:szCs w:val="22"/>
              </w:rPr>
              <w:t xml:space="preserve"> ni </w:t>
            </w:r>
            <w:r w:rsidR="005E27EC" w:rsidRPr="00E513F2">
              <w:rPr>
                <w:sz w:val="28"/>
                <w:szCs w:val="22"/>
              </w:rPr>
              <w:t>entregárselos a la ciudadana.</w:t>
            </w:r>
          </w:p>
          <w:p w14:paraId="12F1F6B0" w14:textId="77777777" w:rsidR="005E27EC" w:rsidRPr="00E513F2" w:rsidRDefault="005E27EC" w:rsidP="00561094">
            <w:pPr>
              <w:pStyle w:val="Prrafodelista"/>
              <w:widowControl w:val="0"/>
              <w:autoSpaceDE w:val="0"/>
              <w:autoSpaceDN w:val="0"/>
              <w:ind w:left="0"/>
              <w:jc w:val="both"/>
              <w:rPr>
                <w:sz w:val="28"/>
                <w:szCs w:val="22"/>
              </w:rPr>
            </w:pPr>
          </w:p>
          <w:p w14:paraId="294CDC56" w14:textId="4533111F" w:rsidR="005E27EC" w:rsidRPr="00E513F2" w:rsidRDefault="00CF5866" w:rsidP="00561094">
            <w:pPr>
              <w:pStyle w:val="Prrafodelista"/>
              <w:widowControl w:val="0"/>
              <w:autoSpaceDE w:val="0"/>
              <w:autoSpaceDN w:val="0"/>
              <w:ind w:left="0"/>
              <w:jc w:val="both"/>
              <w:rPr>
                <w:sz w:val="28"/>
                <w:szCs w:val="22"/>
              </w:rPr>
            </w:pPr>
            <w:r w:rsidRPr="00E513F2">
              <w:rPr>
                <w:sz w:val="28"/>
                <w:szCs w:val="22"/>
              </w:rPr>
              <w:t>Refirió que</w:t>
            </w:r>
            <w:r w:rsidR="00AE79BD" w:rsidRPr="00E513F2">
              <w:rPr>
                <w:sz w:val="28"/>
                <w:szCs w:val="22"/>
              </w:rPr>
              <w:t>,</w:t>
            </w:r>
            <w:r w:rsidRPr="00E513F2">
              <w:rPr>
                <w:sz w:val="28"/>
                <w:szCs w:val="22"/>
              </w:rPr>
              <w:t xml:space="preserve"> en</w:t>
            </w:r>
            <w:r w:rsidR="005E27EC" w:rsidRPr="00E513F2">
              <w:rPr>
                <w:sz w:val="28"/>
                <w:szCs w:val="22"/>
              </w:rPr>
              <w:t xml:space="preserve"> la audiencia del 24 de octubre de 202</w:t>
            </w:r>
            <w:r w:rsidR="006048B6" w:rsidRPr="00E513F2">
              <w:rPr>
                <w:sz w:val="28"/>
                <w:szCs w:val="22"/>
              </w:rPr>
              <w:t>4</w:t>
            </w:r>
            <w:r w:rsidR="005E27EC" w:rsidRPr="00E513F2">
              <w:rPr>
                <w:sz w:val="28"/>
                <w:szCs w:val="22"/>
              </w:rPr>
              <w:t>, las partes fueron escuchadas. En la etapa probatoria indagó respecto de las pruebas aportadas y le consultó a la denunciante si tenía pruebas que quisiera hacer valer</w:t>
            </w:r>
            <w:r w:rsidR="00CC7827" w:rsidRPr="00E513F2">
              <w:rPr>
                <w:sz w:val="28"/>
                <w:szCs w:val="22"/>
              </w:rPr>
              <w:t>. E</w:t>
            </w:r>
            <w:r w:rsidR="003C7847" w:rsidRPr="00E513F2">
              <w:rPr>
                <w:sz w:val="28"/>
                <w:szCs w:val="22"/>
              </w:rPr>
              <w:t>n esa oportunidad</w:t>
            </w:r>
            <w:r w:rsidR="00CC7827" w:rsidRPr="00E513F2">
              <w:rPr>
                <w:sz w:val="28"/>
                <w:szCs w:val="22"/>
              </w:rPr>
              <w:t>,</w:t>
            </w:r>
            <w:r w:rsidR="003C7847" w:rsidRPr="00E513F2">
              <w:rPr>
                <w:sz w:val="28"/>
                <w:szCs w:val="22"/>
              </w:rPr>
              <w:t xml:space="preserve"> </w:t>
            </w:r>
            <w:r w:rsidR="00BD691F" w:rsidRPr="00E513F2">
              <w:rPr>
                <w:sz w:val="28"/>
                <w:szCs w:val="22"/>
              </w:rPr>
              <w:t xml:space="preserve">la actora </w:t>
            </w:r>
            <w:r w:rsidR="005E27EC" w:rsidRPr="00E513F2">
              <w:rPr>
                <w:sz w:val="28"/>
                <w:szCs w:val="22"/>
              </w:rPr>
              <w:t xml:space="preserve">hizo referencia a una minuta emitida por el </w:t>
            </w:r>
            <w:r w:rsidR="005E27EC" w:rsidRPr="00E513F2">
              <w:rPr>
                <w:i/>
                <w:iCs/>
                <w:sz w:val="28"/>
                <w:szCs w:val="22"/>
              </w:rPr>
              <w:t>CAI de Policía</w:t>
            </w:r>
            <w:r w:rsidR="005E27EC" w:rsidRPr="00E513F2">
              <w:rPr>
                <w:sz w:val="28"/>
                <w:szCs w:val="22"/>
              </w:rPr>
              <w:t xml:space="preserve">, pero indicó no poseer el documento. </w:t>
            </w:r>
            <w:r w:rsidR="00C87143" w:rsidRPr="00E513F2">
              <w:rPr>
                <w:sz w:val="28"/>
                <w:szCs w:val="22"/>
              </w:rPr>
              <w:t>La Comisaría s</w:t>
            </w:r>
            <w:r w:rsidR="005E27EC" w:rsidRPr="00E513F2">
              <w:rPr>
                <w:sz w:val="28"/>
                <w:szCs w:val="22"/>
              </w:rPr>
              <w:t xml:space="preserve">eñaló que “[l]a ley no establece esta circunstancia como una causa justificada para suspender la audiencia” e, igualmente, indicó que la actora no lo solicitó. </w:t>
            </w:r>
            <w:r w:rsidR="00C87143" w:rsidRPr="00E513F2">
              <w:rPr>
                <w:sz w:val="28"/>
                <w:szCs w:val="22"/>
              </w:rPr>
              <w:t>Manifestó</w:t>
            </w:r>
            <w:r w:rsidR="00170CB8" w:rsidRPr="00E513F2">
              <w:rPr>
                <w:sz w:val="28"/>
                <w:szCs w:val="22"/>
              </w:rPr>
              <w:t xml:space="preserve"> </w:t>
            </w:r>
            <w:r w:rsidR="005E27EC" w:rsidRPr="00E513F2">
              <w:rPr>
                <w:sz w:val="28"/>
                <w:szCs w:val="22"/>
              </w:rPr>
              <w:t>que tuvo como pruebas las declaraciones de las partes y las valoraciones emocional y psicológica practicadas a la accionante</w:t>
            </w:r>
            <w:r w:rsidR="00C87143" w:rsidRPr="00E513F2">
              <w:rPr>
                <w:sz w:val="28"/>
                <w:szCs w:val="22"/>
              </w:rPr>
              <w:t xml:space="preserve"> (</w:t>
            </w:r>
            <w:r w:rsidR="00C87143" w:rsidRPr="00E513F2">
              <w:rPr>
                <w:i/>
                <w:iCs/>
                <w:sz w:val="28"/>
                <w:szCs w:val="22"/>
              </w:rPr>
              <w:t xml:space="preserve">supra </w:t>
            </w:r>
            <w:r w:rsidR="0024134D" w:rsidRPr="00E513F2">
              <w:rPr>
                <w:i/>
                <w:iCs/>
                <w:sz w:val="28"/>
                <w:szCs w:val="22"/>
              </w:rPr>
              <w:t>2</w:t>
            </w:r>
            <w:r w:rsidR="00C87143" w:rsidRPr="00E513F2">
              <w:rPr>
                <w:i/>
                <w:iCs/>
                <w:sz w:val="28"/>
                <w:szCs w:val="22"/>
              </w:rPr>
              <w:t xml:space="preserve"> al </w:t>
            </w:r>
            <w:r w:rsidR="0024134D" w:rsidRPr="00E513F2">
              <w:rPr>
                <w:i/>
                <w:iCs/>
                <w:sz w:val="28"/>
                <w:szCs w:val="22"/>
              </w:rPr>
              <w:t>4</w:t>
            </w:r>
            <w:r w:rsidR="00C87143" w:rsidRPr="00E513F2">
              <w:rPr>
                <w:i/>
                <w:iCs/>
                <w:sz w:val="28"/>
                <w:szCs w:val="22"/>
              </w:rPr>
              <w:t xml:space="preserve"> y 6</w:t>
            </w:r>
            <w:r w:rsidR="00C87143" w:rsidRPr="00E513F2">
              <w:rPr>
                <w:sz w:val="28"/>
                <w:szCs w:val="22"/>
              </w:rPr>
              <w:t>)</w:t>
            </w:r>
            <w:r w:rsidR="005E27EC" w:rsidRPr="00E513F2">
              <w:rPr>
                <w:sz w:val="28"/>
                <w:szCs w:val="22"/>
              </w:rPr>
              <w:t xml:space="preserve">. </w:t>
            </w:r>
            <w:r w:rsidR="00C87143" w:rsidRPr="00E513F2">
              <w:rPr>
                <w:sz w:val="28"/>
                <w:szCs w:val="22"/>
              </w:rPr>
              <w:t xml:space="preserve">Sostuvo </w:t>
            </w:r>
            <w:r w:rsidR="005E27EC" w:rsidRPr="00E513F2">
              <w:rPr>
                <w:sz w:val="28"/>
                <w:szCs w:val="22"/>
              </w:rPr>
              <w:t>que el material probatorio fue insuficiente para imponer</w:t>
            </w:r>
            <w:r w:rsidR="00B9382C" w:rsidRPr="00E513F2">
              <w:rPr>
                <w:sz w:val="28"/>
                <w:szCs w:val="22"/>
              </w:rPr>
              <w:t xml:space="preserve">le </w:t>
            </w:r>
            <w:r w:rsidR="005E27EC" w:rsidRPr="00E513F2">
              <w:rPr>
                <w:sz w:val="28"/>
                <w:szCs w:val="22"/>
              </w:rPr>
              <w:t xml:space="preserve">una sanción a </w:t>
            </w:r>
            <w:r w:rsidR="00A26027" w:rsidRPr="00E513F2">
              <w:rPr>
                <w:i/>
                <w:iCs/>
                <w:sz w:val="28"/>
                <w:szCs w:val="22"/>
              </w:rPr>
              <w:t>Juan</w:t>
            </w:r>
            <w:r w:rsidR="005E27EC" w:rsidRPr="00E513F2">
              <w:rPr>
                <w:sz w:val="28"/>
                <w:szCs w:val="22"/>
              </w:rPr>
              <w:t>, ya que no llevaron a tener certeza sobre el incumplimiento de las medidas de protección.</w:t>
            </w:r>
          </w:p>
          <w:p w14:paraId="6B01A8C1" w14:textId="26DBBB89" w:rsidR="007B38CE" w:rsidRPr="00E513F2" w:rsidRDefault="007B38CE" w:rsidP="00561094">
            <w:pPr>
              <w:pStyle w:val="Prrafodelista"/>
              <w:widowControl w:val="0"/>
              <w:autoSpaceDE w:val="0"/>
              <w:autoSpaceDN w:val="0"/>
              <w:ind w:left="0"/>
              <w:jc w:val="both"/>
              <w:rPr>
                <w:sz w:val="28"/>
                <w:szCs w:val="22"/>
              </w:rPr>
            </w:pPr>
          </w:p>
          <w:p w14:paraId="562BBF37" w14:textId="15135EDE" w:rsidR="007B38CE" w:rsidRPr="00E513F2" w:rsidRDefault="00CF5866" w:rsidP="00561094">
            <w:pPr>
              <w:pStyle w:val="Prrafodelista"/>
              <w:widowControl w:val="0"/>
              <w:autoSpaceDE w:val="0"/>
              <w:autoSpaceDN w:val="0"/>
              <w:ind w:left="0"/>
              <w:jc w:val="both"/>
              <w:rPr>
                <w:sz w:val="28"/>
                <w:szCs w:val="22"/>
              </w:rPr>
            </w:pPr>
            <w:r w:rsidRPr="00E513F2">
              <w:rPr>
                <w:sz w:val="28"/>
                <w:szCs w:val="22"/>
              </w:rPr>
              <w:t>En cuarto lugar</w:t>
            </w:r>
            <w:r w:rsidR="007B38CE" w:rsidRPr="00E513F2">
              <w:rPr>
                <w:sz w:val="28"/>
                <w:szCs w:val="22"/>
              </w:rPr>
              <w:t>, resaltó que el 20 de diciembre de 202</w:t>
            </w:r>
            <w:r w:rsidR="0056262B" w:rsidRPr="00E513F2">
              <w:rPr>
                <w:sz w:val="28"/>
                <w:szCs w:val="22"/>
              </w:rPr>
              <w:t>4</w:t>
            </w:r>
            <w:r w:rsidR="007B38CE" w:rsidRPr="00E513F2">
              <w:rPr>
                <w:sz w:val="28"/>
                <w:szCs w:val="22"/>
              </w:rPr>
              <w:t>, la actora elevó una solicitud de ampliación a la medida de protecció</w:t>
            </w:r>
            <w:r w:rsidR="006048B6" w:rsidRPr="00E513F2">
              <w:rPr>
                <w:sz w:val="28"/>
                <w:szCs w:val="22"/>
              </w:rPr>
              <w:t xml:space="preserve">n. La accionante manifestó que, el 30 de noviembre de 2024, fue víctima de </w:t>
            </w:r>
            <w:r w:rsidR="00176C3A" w:rsidRPr="00E513F2">
              <w:rPr>
                <w:sz w:val="28"/>
                <w:szCs w:val="22"/>
              </w:rPr>
              <w:t xml:space="preserve">malos </w:t>
            </w:r>
            <w:r w:rsidR="006048B6" w:rsidRPr="00E513F2">
              <w:rPr>
                <w:sz w:val="28"/>
                <w:szCs w:val="22"/>
              </w:rPr>
              <w:t xml:space="preserve">tratos por parte de </w:t>
            </w:r>
            <w:r w:rsidR="00A26027" w:rsidRPr="00E513F2">
              <w:rPr>
                <w:i/>
                <w:iCs/>
                <w:sz w:val="28"/>
                <w:szCs w:val="22"/>
              </w:rPr>
              <w:t>Juan</w:t>
            </w:r>
            <w:r w:rsidR="00A26027" w:rsidRPr="00E513F2">
              <w:rPr>
                <w:sz w:val="28"/>
                <w:szCs w:val="22"/>
              </w:rPr>
              <w:t xml:space="preserve"> </w:t>
            </w:r>
            <w:r w:rsidR="006048B6" w:rsidRPr="00E513F2">
              <w:rPr>
                <w:sz w:val="28"/>
                <w:szCs w:val="22"/>
              </w:rPr>
              <w:t>cuando fue a retirar sus pertenencias de la vivienda que compartía con él. En consecuencia, pidió</w:t>
            </w:r>
            <w:r w:rsidR="007B38CE" w:rsidRPr="00E513F2">
              <w:rPr>
                <w:sz w:val="28"/>
                <w:szCs w:val="22"/>
              </w:rPr>
              <w:t xml:space="preserve"> que se </w:t>
            </w:r>
            <w:r w:rsidR="00B9382C" w:rsidRPr="00E513F2">
              <w:rPr>
                <w:sz w:val="28"/>
                <w:szCs w:val="22"/>
              </w:rPr>
              <w:t xml:space="preserve">le </w:t>
            </w:r>
            <w:r w:rsidR="007B38CE" w:rsidRPr="00E513F2">
              <w:rPr>
                <w:sz w:val="28"/>
                <w:szCs w:val="22"/>
              </w:rPr>
              <w:t xml:space="preserve">ordenara </w:t>
            </w:r>
            <w:r w:rsidR="00B9382C" w:rsidRPr="00E513F2">
              <w:rPr>
                <w:sz w:val="28"/>
                <w:szCs w:val="22"/>
              </w:rPr>
              <w:t>a su excompañero</w:t>
            </w:r>
            <w:r w:rsidR="00FD004F" w:rsidRPr="00E513F2">
              <w:rPr>
                <w:sz w:val="28"/>
                <w:szCs w:val="22"/>
              </w:rPr>
              <w:t xml:space="preserve"> el </w:t>
            </w:r>
            <w:r w:rsidR="007B38CE" w:rsidRPr="00E513F2">
              <w:rPr>
                <w:sz w:val="28"/>
                <w:szCs w:val="22"/>
              </w:rPr>
              <w:t xml:space="preserve">desalojo </w:t>
            </w:r>
            <w:r w:rsidR="006048B6" w:rsidRPr="00E513F2">
              <w:rPr>
                <w:sz w:val="28"/>
                <w:szCs w:val="22"/>
              </w:rPr>
              <w:t>d</w:t>
            </w:r>
            <w:r w:rsidR="00FD004F" w:rsidRPr="00E513F2">
              <w:rPr>
                <w:sz w:val="28"/>
                <w:szCs w:val="22"/>
              </w:rPr>
              <w:t>el inmueble</w:t>
            </w:r>
            <w:r w:rsidR="006048B6" w:rsidRPr="00E513F2">
              <w:rPr>
                <w:sz w:val="28"/>
                <w:szCs w:val="22"/>
              </w:rPr>
              <w:t>. La Comisaría c</w:t>
            </w:r>
            <w:r w:rsidR="007B38CE" w:rsidRPr="00E513F2">
              <w:rPr>
                <w:sz w:val="28"/>
                <w:szCs w:val="22"/>
              </w:rPr>
              <w:t>onvocó a</w:t>
            </w:r>
            <w:r w:rsidR="00B9382C" w:rsidRPr="00E513F2">
              <w:rPr>
                <w:sz w:val="28"/>
                <w:szCs w:val="22"/>
              </w:rPr>
              <w:t xml:space="preserve"> </w:t>
            </w:r>
            <w:r w:rsidR="007B38CE" w:rsidRPr="00E513F2">
              <w:rPr>
                <w:sz w:val="28"/>
                <w:szCs w:val="22"/>
              </w:rPr>
              <w:t>audiencia el 7 de enero de 2025</w:t>
            </w:r>
            <w:r w:rsidR="007D7272" w:rsidRPr="00E513F2">
              <w:rPr>
                <w:sz w:val="28"/>
                <w:szCs w:val="22"/>
              </w:rPr>
              <w:t xml:space="preserve"> y, en la diligencia, accedió a la pretensión de la ciudadana. En particular ordenó </w:t>
            </w:r>
            <w:r w:rsidR="007D7272" w:rsidRPr="00E513F2">
              <w:rPr>
                <w:sz w:val="28"/>
                <w:szCs w:val="22"/>
              </w:rPr>
              <w:lastRenderedPageBreak/>
              <w:t xml:space="preserve">el desalojo de </w:t>
            </w:r>
            <w:r w:rsidR="00A26027" w:rsidRPr="00E513F2">
              <w:rPr>
                <w:i/>
                <w:iCs/>
                <w:sz w:val="28"/>
                <w:szCs w:val="22"/>
              </w:rPr>
              <w:t xml:space="preserve">Juan </w:t>
            </w:r>
            <w:r w:rsidR="007D7272" w:rsidRPr="00E513F2">
              <w:rPr>
                <w:sz w:val="28"/>
                <w:szCs w:val="22"/>
              </w:rPr>
              <w:t>del inmueble y le</w:t>
            </w:r>
            <w:r w:rsidR="00B9382C" w:rsidRPr="00E513F2">
              <w:rPr>
                <w:sz w:val="28"/>
                <w:szCs w:val="22"/>
              </w:rPr>
              <w:t xml:space="preserve"> dio plazo</w:t>
            </w:r>
            <w:r w:rsidR="007D7272" w:rsidRPr="00E513F2">
              <w:rPr>
                <w:sz w:val="28"/>
                <w:szCs w:val="22"/>
              </w:rPr>
              <w:t xml:space="preserve"> hasta el 14 de enero de 2025 para cumplir con la medida. En ese mismo sentido, le prohibió</w:t>
            </w:r>
            <w:r w:rsidRPr="00E513F2">
              <w:rPr>
                <w:sz w:val="28"/>
                <w:szCs w:val="22"/>
              </w:rPr>
              <w:t xml:space="preserve"> al agresor</w:t>
            </w:r>
            <w:r w:rsidR="007D7272" w:rsidRPr="00E513F2">
              <w:rPr>
                <w:sz w:val="28"/>
                <w:szCs w:val="22"/>
              </w:rPr>
              <w:t xml:space="preserve"> ejercer acciones para perturbar el uso, goce y disfrute del inmueble a la señora </w:t>
            </w:r>
            <w:r w:rsidR="009F42A5" w:rsidRPr="00E513F2">
              <w:rPr>
                <w:i/>
                <w:iCs/>
                <w:sz w:val="28"/>
                <w:szCs w:val="22"/>
              </w:rPr>
              <w:t>Martina</w:t>
            </w:r>
            <w:r w:rsidR="007D7272" w:rsidRPr="00E513F2">
              <w:rPr>
                <w:sz w:val="28"/>
                <w:szCs w:val="22"/>
              </w:rPr>
              <w:t>. Indicó que frente a esta decisión no se interpusieron recursos</w:t>
            </w:r>
            <w:r w:rsidR="001076EB" w:rsidRPr="00E513F2">
              <w:rPr>
                <w:rStyle w:val="Refdenotaalpie"/>
                <w:sz w:val="28"/>
                <w:szCs w:val="22"/>
              </w:rPr>
              <w:footnoteReference w:id="29"/>
            </w:r>
            <w:r w:rsidR="007D7272" w:rsidRPr="00E513F2">
              <w:rPr>
                <w:sz w:val="28"/>
                <w:szCs w:val="22"/>
              </w:rPr>
              <w:t>.</w:t>
            </w:r>
          </w:p>
          <w:p w14:paraId="09CF2E20" w14:textId="77777777" w:rsidR="007D7272" w:rsidRPr="00E513F2" w:rsidRDefault="007D7272" w:rsidP="00561094">
            <w:pPr>
              <w:pStyle w:val="Prrafodelista"/>
              <w:widowControl w:val="0"/>
              <w:autoSpaceDE w:val="0"/>
              <w:autoSpaceDN w:val="0"/>
              <w:ind w:left="0"/>
              <w:jc w:val="both"/>
              <w:rPr>
                <w:sz w:val="28"/>
                <w:szCs w:val="22"/>
              </w:rPr>
            </w:pPr>
          </w:p>
          <w:p w14:paraId="340EACA0" w14:textId="6028BCE2" w:rsidR="007D7272" w:rsidRPr="00E513F2" w:rsidRDefault="00420EE1" w:rsidP="00561094">
            <w:pPr>
              <w:pStyle w:val="Prrafodelista"/>
              <w:widowControl w:val="0"/>
              <w:autoSpaceDE w:val="0"/>
              <w:autoSpaceDN w:val="0"/>
              <w:ind w:left="0"/>
              <w:jc w:val="both"/>
              <w:rPr>
                <w:sz w:val="28"/>
                <w:szCs w:val="22"/>
              </w:rPr>
            </w:pPr>
            <w:r w:rsidRPr="00E513F2">
              <w:rPr>
                <w:sz w:val="28"/>
                <w:szCs w:val="22"/>
              </w:rPr>
              <w:t>A</w:t>
            </w:r>
            <w:r w:rsidR="0085680C" w:rsidRPr="00E513F2">
              <w:rPr>
                <w:sz w:val="28"/>
                <w:szCs w:val="22"/>
              </w:rPr>
              <w:t xml:space="preserve">unado a lo anterior, </w:t>
            </w:r>
            <w:r w:rsidR="00CF5866" w:rsidRPr="00E513F2">
              <w:rPr>
                <w:sz w:val="28"/>
                <w:szCs w:val="22"/>
              </w:rPr>
              <w:t>la a</w:t>
            </w:r>
            <w:r w:rsidR="00CC7827" w:rsidRPr="00E513F2">
              <w:rPr>
                <w:sz w:val="28"/>
                <w:szCs w:val="22"/>
              </w:rPr>
              <w:t>utoridad</w:t>
            </w:r>
            <w:r w:rsidR="00CF5866" w:rsidRPr="00E513F2">
              <w:rPr>
                <w:sz w:val="28"/>
                <w:szCs w:val="22"/>
              </w:rPr>
              <w:t xml:space="preserve"> </w:t>
            </w:r>
            <w:r w:rsidR="0085680C" w:rsidRPr="00E513F2">
              <w:rPr>
                <w:sz w:val="28"/>
                <w:szCs w:val="22"/>
              </w:rPr>
              <w:t>a</w:t>
            </w:r>
            <w:r w:rsidRPr="00E513F2">
              <w:rPr>
                <w:sz w:val="28"/>
                <w:szCs w:val="22"/>
              </w:rPr>
              <w:t>seguró que ha ejecutado acciones de seguimiento a las medidas de protección</w:t>
            </w:r>
            <w:r w:rsidRPr="00E513F2">
              <w:rPr>
                <w:rStyle w:val="Refdenotaalpie"/>
                <w:sz w:val="28"/>
                <w:szCs w:val="22"/>
              </w:rPr>
              <w:footnoteReference w:id="30"/>
            </w:r>
            <w:r w:rsidR="0056262B" w:rsidRPr="00E513F2">
              <w:rPr>
                <w:sz w:val="28"/>
                <w:szCs w:val="22"/>
              </w:rPr>
              <w:t xml:space="preserve">. Frente a la medida dictada el 7 de enero de 2025, señaló que citó a las partes a audiencias el 12 de febrero, </w:t>
            </w:r>
            <w:r w:rsidR="00B9382C" w:rsidRPr="00E513F2">
              <w:rPr>
                <w:sz w:val="28"/>
                <w:szCs w:val="22"/>
              </w:rPr>
              <w:t xml:space="preserve">el </w:t>
            </w:r>
            <w:r w:rsidR="0056262B" w:rsidRPr="00E513F2">
              <w:rPr>
                <w:sz w:val="28"/>
                <w:szCs w:val="22"/>
              </w:rPr>
              <w:t xml:space="preserve">12 de marzo y </w:t>
            </w:r>
            <w:r w:rsidR="00B9382C" w:rsidRPr="00E513F2">
              <w:rPr>
                <w:sz w:val="28"/>
                <w:szCs w:val="22"/>
              </w:rPr>
              <w:t xml:space="preserve">el </w:t>
            </w:r>
            <w:r w:rsidR="0056262B" w:rsidRPr="00E513F2">
              <w:rPr>
                <w:sz w:val="28"/>
                <w:szCs w:val="22"/>
              </w:rPr>
              <w:t xml:space="preserve">17 de marzo de 2025. Refirió </w:t>
            </w:r>
            <w:r w:rsidR="00CF5866" w:rsidRPr="00E513F2">
              <w:rPr>
                <w:sz w:val="28"/>
                <w:szCs w:val="22"/>
              </w:rPr>
              <w:t>que la accionante</w:t>
            </w:r>
            <w:r w:rsidR="0056262B" w:rsidRPr="00E513F2">
              <w:rPr>
                <w:sz w:val="28"/>
                <w:szCs w:val="22"/>
              </w:rPr>
              <w:t xml:space="preserve"> no acudió a ninguna de las diligencias</w:t>
            </w:r>
            <w:r w:rsidR="00B9382C" w:rsidRPr="00E513F2">
              <w:rPr>
                <w:sz w:val="28"/>
                <w:szCs w:val="22"/>
              </w:rPr>
              <w:t xml:space="preserve"> y </w:t>
            </w:r>
            <w:r w:rsidR="0056262B" w:rsidRPr="00E513F2">
              <w:rPr>
                <w:sz w:val="28"/>
                <w:szCs w:val="22"/>
              </w:rPr>
              <w:t xml:space="preserve">tampoco informó las razones de su inasistencia. Por otra parte, </w:t>
            </w:r>
            <w:r w:rsidR="00A26027" w:rsidRPr="00E513F2">
              <w:rPr>
                <w:i/>
                <w:iCs/>
                <w:sz w:val="28"/>
                <w:szCs w:val="22"/>
              </w:rPr>
              <w:t>Juan</w:t>
            </w:r>
            <w:r w:rsidR="00A26027" w:rsidRPr="00E513F2">
              <w:rPr>
                <w:sz w:val="28"/>
                <w:szCs w:val="22"/>
              </w:rPr>
              <w:t xml:space="preserve"> </w:t>
            </w:r>
            <w:r w:rsidR="0056262B" w:rsidRPr="00E513F2">
              <w:rPr>
                <w:sz w:val="28"/>
                <w:szCs w:val="22"/>
              </w:rPr>
              <w:t xml:space="preserve">afirmó que desalojó el inmueble, que no tiene ningún vínculo con la accionante y que “ni siquiera le </w:t>
            </w:r>
            <w:proofErr w:type="spellStart"/>
            <w:r w:rsidR="0056262B" w:rsidRPr="00E513F2">
              <w:rPr>
                <w:sz w:val="28"/>
                <w:szCs w:val="22"/>
              </w:rPr>
              <w:t>respond</w:t>
            </w:r>
            <w:proofErr w:type="spellEnd"/>
            <w:r w:rsidR="0056262B" w:rsidRPr="00E513F2">
              <w:rPr>
                <w:sz w:val="28"/>
                <w:szCs w:val="22"/>
              </w:rPr>
              <w:t>[e] los correos electrónicos”. De la misma manera, resaltó que se encuentra a la espera del proceso judicial de la terminación de la unión marital de hecho.</w:t>
            </w:r>
          </w:p>
        </w:tc>
      </w:tr>
      <w:tr w:rsidR="005E7C56" w:rsidRPr="00E513F2" w14:paraId="5D33F64B" w14:textId="77777777" w:rsidTr="00CE03E6">
        <w:tc>
          <w:tcPr>
            <w:tcW w:w="1555" w:type="dxa"/>
            <w:shd w:val="clear" w:color="auto" w:fill="D0CECE" w:themeFill="background2" w:themeFillShade="E6"/>
          </w:tcPr>
          <w:p w14:paraId="516AF10F" w14:textId="55A709AE" w:rsidR="005E7C56" w:rsidRPr="00E513F2" w:rsidRDefault="005E7C56" w:rsidP="00561094">
            <w:pPr>
              <w:pStyle w:val="Prrafodelista"/>
              <w:widowControl w:val="0"/>
              <w:autoSpaceDE w:val="0"/>
              <w:autoSpaceDN w:val="0"/>
              <w:ind w:left="0"/>
              <w:jc w:val="both"/>
              <w:rPr>
                <w:sz w:val="28"/>
                <w:szCs w:val="22"/>
              </w:rPr>
            </w:pPr>
            <w:r w:rsidRPr="00E513F2">
              <w:rPr>
                <w:i/>
                <w:iCs/>
                <w:sz w:val="28"/>
                <w:szCs w:val="22"/>
              </w:rPr>
              <w:lastRenderedPageBreak/>
              <w:t>Fiscalía de la Unidad de Delitos de Violencia Intrafamiliar</w:t>
            </w:r>
            <w:r w:rsidR="00BE1465" w:rsidRPr="00E513F2">
              <w:rPr>
                <w:rStyle w:val="Refdenotaalpie"/>
                <w:sz w:val="28"/>
                <w:szCs w:val="22"/>
              </w:rPr>
              <w:footnoteReference w:id="31"/>
            </w:r>
          </w:p>
        </w:tc>
        <w:tc>
          <w:tcPr>
            <w:tcW w:w="7273" w:type="dxa"/>
            <w:shd w:val="clear" w:color="auto" w:fill="D0CECE" w:themeFill="background2" w:themeFillShade="E6"/>
          </w:tcPr>
          <w:p w14:paraId="0EAEA671" w14:textId="11CC651D" w:rsidR="005E7C56" w:rsidRPr="00E513F2" w:rsidRDefault="00B9382C" w:rsidP="00561094">
            <w:pPr>
              <w:pStyle w:val="Prrafodelista"/>
              <w:widowControl w:val="0"/>
              <w:autoSpaceDE w:val="0"/>
              <w:autoSpaceDN w:val="0"/>
              <w:ind w:left="0"/>
              <w:jc w:val="both"/>
              <w:rPr>
                <w:sz w:val="28"/>
                <w:szCs w:val="22"/>
              </w:rPr>
            </w:pPr>
            <w:r w:rsidRPr="00E513F2">
              <w:rPr>
                <w:sz w:val="28"/>
                <w:szCs w:val="22"/>
              </w:rPr>
              <w:t>Referenció</w:t>
            </w:r>
            <w:r w:rsidR="000823BA" w:rsidRPr="00E513F2">
              <w:rPr>
                <w:sz w:val="28"/>
                <w:szCs w:val="22"/>
              </w:rPr>
              <w:t xml:space="preserve"> que conoció </w:t>
            </w:r>
            <w:r w:rsidR="004606BB" w:rsidRPr="00E513F2">
              <w:rPr>
                <w:sz w:val="28"/>
                <w:szCs w:val="22"/>
              </w:rPr>
              <w:t>un</w:t>
            </w:r>
            <w:r w:rsidR="000823BA" w:rsidRPr="00E513F2">
              <w:rPr>
                <w:sz w:val="28"/>
                <w:szCs w:val="22"/>
              </w:rPr>
              <w:t xml:space="preserve"> expediente por los hechos que dieron origen a la medida de protección </w:t>
            </w:r>
            <w:r w:rsidR="00EA6EFD" w:rsidRPr="00E513F2">
              <w:rPr>
                <w:i/>
                <w:iCs/>
                <w:sz w:val="28"/>
                <w:szCs w:val="22"/>
              </w:rPr>
              <w:t>1234</w:t>
            </w:r>
            <w:r w:rsidR="000823BA" w:rsidRPr="00E513F2">
              <w:rPr>
                <w:sz w:val="28"/>
                <w:szCs w:val="22"/>
              </w:rPr>
              <w:t xml:space="preserve">. Indicó que, el 7 de agosto de 2022, entrevistó a </w:t>
            </w:r>
            <w:r w:rsidR="00CB7F99" w:rsidRPr="00E513F2">
              <w:rPr>
                <w:i/>
                <w:iCs/>
                <w:color w:val="000000" w:themeColor="text1"/>
                <w:sz w:val="28"/>
                <w:szCs w:val="22"/>
              </w:rPr>
              <w:t>Martina</w:t>
            </w:r>
            <w:r w:rsidRPr="00E513F2">
              <w:rPr>
                <w:sz w:val="28"/>
                <w:szCs w:val="22"/>
              </w:rPr>
              <w:t xml:space="preserve">, quien </w:t>
            </w:r>
            <w:r w:rsidR="000823BA" w:rsidRPr="00E513F2">
              <w:rPr>
                <w:sz w:val="28"/>
                <w:szCs w:val="22"/>
              </w:rPr>
              <w:t xml:space="preserve">decidió no declarar contra su pareja, </w:t>
            </w:r>
            <w:r w:rsidR="00A26027" w:rsidRPr="00E513F2">
              <w:rPr>
                <w:i/>
                <w:iCs/>
                <w:sz w:val="28"/>
                <w:szCs w:val="22"/>
              </w:rPr>
              <w:t>Juan</w:t>
            </w:r>
            <w:r w:rsidR="000823BA" w:rsidRPr="00E513F2">
              <w:rPr>
                <w:sz w:val="28"/>
                <w:szCs w:val="22"/>
              </w:rPr>
              <w:t>, en virtud del artículo 33 de la Constitución. En consecuencia, el 29 de septiembre de 2022, dispuso el archivo de las diligencias.</w:t>
            </w:r>
          </w:p>
        </w:tc>
      </w:tr>
      <w:tr w:rsidR="00176849" w:rsidRPr="00E513F2" w14:paraId="7D361775" w14:textId="77777777" w:rsidTr="00CE03E6">
        <w:tc>
          <w:tcPr>
            <w:tcW w:w="1555" w:type="dxa"/>
            <w:shd w:val="clear" w:color="auto" w:fill="E7E6E6" w:themeFill="background2"/>
          </w:tcPr>
          <w:p w14:paraId="43DF4D45" w14:textId="0FF2EA9C" w:rsidR="00176849" w:rsidRPr="00E513F2" w:rsidRDefault="00176849" w:rsidP="00561094">
            <w:pPr>
              <w:pStyle w:val="Prrafodelista"/>
              <w:widowControl w:val="0"/>
              <w:autoSpaceDE w:val="0"/>
              <w:autoSpaceDN w:val="0"/>
              <w:ind w:left="0"/>
              <w:jc w:val="both"/>
              <w:rPr>
                <w:sz w:val="28"/>
                <w:szCs w:val="22"/>
              </w:rPr>
            </w:pPr>
            <w:r w:rsidRPr="00E513F2">
              <w:rPr>
                <w:sz w:val="28"/>
                <w:szCs w:val="22"/>
              </w:rPr>
              <w:t xml:space="preserve">Instituto </w:t>
            </w:r>
            <w:r w:rsidR="00147AD4" w:rsidRPr="00E513F2">
              <w:rPr>
                <w:sz w:val="28"/>
                <w:szCs w:val="22"/>
              </w:rPr>
              <w:t>Nacional</w:t>
            </w:r>
            <w:r w:rsidRPr="00E513F2">
              <w:rPr>
                <w:sz w:val="28"/>
                <w:szCs w:val="22"/>
              </w:rPr>
              <w:t xml:space="preserve"> de Medicina Legal y Ciencias Forenses</w:t>
            </w:r>
            <w:r w:rsidR="00AF36CA" w:rsidRPr="00E513F2">
              <w:rPr>
                <w:rStyle w:val="Refdenotaalpie"/>
                <w:sz w:val="28"/>
                <w:szCs w:val="22"/>
              </w:rPr>
              <w:footnoteReference w:id="32"/>
            </w:r>
          </w:p>
        </w:tc>
        <w:tc>
          <w:tcPr>
            <w:tcW w:w="7273" w:type="dxa"/>
            <w:shd w:val="clear" w:color="auto" w:fill="E7E6E6" w:themeFill="background2"/>
          </w:tcPr>
          <w:p w14:paraId="5B324EFC" w14:textId="4E72E2E2" w:rsidR="00176849" w:rsidRPr="00E513F2" w:rsidRDefault="00B9382C" w:rsidP="00561094">
            <w:pPr>
              <w:pStyle w:val="Prrafodelista"/>
              <w:widowControl w:val="0"/>
              <w:autoSpaceDE w:val="0"/>
              <w:autoSpaceDN w:val="0"/>
              <w:ind w:left="0"/>
              <w:jc w:val="both"/>
              <w:rPr>
                <w:sz w:val="28"/>
                <w:szCs w:val="22"/>
              </w:rPr>
            </w:pPr>
            <w:r w:rsidRPr="00E513F2">
              <w:rPr>
                <w:sz w:val="28"/>
                <w:szCs w:val="22"/>
              </w:rPr>
              <w:t>Frente a la</w:t>
            </w:r>
            <w:r w:rsidR="00AF36CA" w:rsidRPr="00E513F2">
              <w:rPr>
                <w:sz w:val="28"/>
                <w:szCs w:val="22"/>
              </w:rPr>
              <w:t xml:space="preserve"> valoración </w:t>
            </w:r>
            <w:r w:rsidR="002960CC" w:rsidRPr="00E513F2">
              <w:rPr>
                <w:sz w:val="28"/>
                <w:szCs w:val="22"/>
              </w:rPr>
              <w:t xml:space="preserve">médico </w:t>
            </w:r>
            <w:r w:rsidR="00E0456C" w:rsidRPr="00E513F2">
              <w:rPr>
                <w:sz w:val="28"/>
                <w:szCs w:val="22"/>
              </w:rPr>
              <w:t>legal</w:t>
            </w:r>
            <w:r w:rsidRPr="00E513F2">
              <w:rPr>
                <w:sz w:val="28"/>
                <w:szCs w:val="22"/>
              </w:rPr>
              <w:t xml:space="preserve"> informó que</w:t>
            </w:r>
            <w:r w:rsidR="004A044A" w:rsidRPr="00E513F2">
              <w:rPr>
                <w:sz w:val="28"/>
                <w:szCs w:val="22"/>
              </w:rPr>
              <w:t>, c</w:t>
            </w:r>
            <w:r w:rsidRPr="00E513F2">
              <w:rPr>
                <w:sz w:val="28"/>
                <w:szCs w:val="22"/>
              </w:rPr>
              <w:t xml:space="preserve">uando recibe una solicitud en tal sentido </w:t>
            </w:r>
            <w:r w:rsidR="00AF36CA" w:rsidRPr="00E513F2">
              <w:rPr>
                <w:sz w:val="28"/>
                <w:szCs w:val="22"/>
              </w:rPr>
              <w:t>por parte de una autoridad competente, procede a: (i) verificar la información consignada en la remisión, el tipo de pericia y las posibles valoraciones previas; (</w:t>
            </w:r>
            <w:proofErr w:type="spellStart"/>
            <w:r w:rsidR="00AF36CA" w:rsidRPr="00E513F2">
              <w:rPr>
                <w:sz w:val="28"/>
                <w:szCs w:val="22"/>
              </w:rPr>
              <w:t>ii</w:t>
            </w:r>
            <w:proofErr w:type="spellEnd"/>
            <w:r w:rsidR="00AF36CA" w:rsidRPr="00E513F2">
              <w:rPr>
                <w:sz w:val="28"/>
                <w:szCs w:val="22"/>
              </w:rPr>
              <w:t>) radicar el caso en el Sistema de Información Clínica; y (</w:t>
            </w:r>
            <w:proofErr w:type="spellStart"/>
            <w:r w:rsidR="00AF36CA" w:rsidRPr="00E513F2">
              <w:rPr>
                <w:sz w:val="28"/>
                <w:szCs w:val="22"/>
              </w:rPr>
              <w:t>iii</w:t>
            </w:r>
            <w:proofErr w:type="spellEnd"/>
            <w:r w:rsidR="00AF36CA" w:rsidRPr="00E513F2">
              <w:rPr>
                <w:sz w:val="28"/>
                <w:szCs w:val="22"/>
              </w:rPr>
              <w:t>) realizar el abordaje del caso por parte de un profesional de la unidad de atención.</w:t>
            </w:r>
          </w:p>
          <w:p w14:paraId="075457BE" w14:textId="77777777" w:rsidR="00656EDF" w:rsidRPr="00E513F2" w:rsidRDefault="00656EDF" w:rsidP="00561094">
            <w:pPr>
              <w:pStyle w:val="Prrafodelista"/>
              <w:widowControl w:val="0"/>
              <w:autoSpaceDE w:val="0"/>
              <w:autoSpaceDN w:val="0"/>
              <w:ind w:left="0"/>
              <w:jc w:val="both"/>
              <w:rPr>
                <w:sz w:val="28"/>
                <w:szCs w:val="22"/>
              </w:rPr>
            </w:pPr>
          </w:p>
          <w:p w14:paraId="0227A129" w14:textId="2876C5E1" w:rsidR="00656EDF" w:rsidRPr="00E513F2" w:rsidRDefault="00656EDF" w:rsidP="00561094">
            <w:pPr>
              <w:pStyle w:val="Prrafodelista"/>
              <w:widowControl w:val="0"/>
              <w:autoSpaceDE w:val="0"/>
              <w:autoSpaceDN w:val="0"/>
              <w:ind w:left="0"/>
              <w:jc w:val="both"/>
              <w:rPr>
                <w:sz w:val="28"/>
                <w:szCs w:val="22"/>
              </w:rPr>
            </w:pPr>
            <w:r w:rsidRPr="00E513F2">
              <w:rPr>
                <w:sz w:val="28"/>
                <w:szCs w:val="22"/>
              </w:rPr>
              <w:t xml:space="preserve">Resaltó que las valoraciones </w:t>
            </w:r>
            <w:proofErr w:type="gramStart"/>
            <w:r w:rsidR="003B0DCD" w:rsidRPr="00E513F2">
              <w:rPr>
                <w:sz w:val="28"/>
                <w:szCs w:val="22"/>
              </w:rPr>
              <w:t>m</w:t>
            </w:r>
            <w:r w:rsidR="002554FC" w:rsidRPr="00E513F2">
              <w:rPr>
                <w:sz w:val="28"/>
                <w:szCs w:val="22"/>
              </w:rPr>
              <w:t>é</w:t>
            </w:r>
            <w:r w:rsidR="003B0DCD" w:rsidRPr="00E513F2">
              <w:rPr>
                <w:sz w:val="28"/>
                <w:szCs w:val="22"/>
              </w:rPr>
              <w:t>dico</w:t>
            </w:r>
            <w:r w:rsidR="002554FC" w:rsidRPr="00E513F2">
              <w:rPr>
                <w:sz w:val="28"/>
                <w:szCs w:val="22"/>
              </w:rPr>
              <w:t xml:space="preserve"> </w:t>
            </w:r>
            <w:r w:rsidR="003B0DCD" w:rsidRPr="00E513F2">
              <w:rPr>
                <w:sz w:val="28"/>
                <w:szCs w:val="22"/>
              </w:rPr>
              <w:t>legales</w:t>
            </w:r>
            <w:proofErr w:type="gramEnd"/>
            <w:r w:rsidRPr="00E513F2">
              <w:rPr>
                <w:sz w:val="28"/>
                <w:szCs w:val="22"/>
              </w:rPr>
              <w:t xml:space="preserve"> se desarrollan exclusivamente por solicitud de una autoridad competente, en el marco de una actuación penal, disciplinaria o administrativa. Por lo tanto, los informes periciales no hacen parte de la historia clínica de los pacientes, sino que son piezas procesales y su entrega está regulada por los principios de reserva y custodia probatoria. Así las cosas, manifestó que tales documentos sólo pueden entregarse a la autoridad solicitante y,</w:t>
            </w:r>
            <w:r w:rsidR="00C87143" w:rsidRPr="00E513F2">
              <w:rPr>
                <w:sz w:val="28"/>
                <w:szCs w:val="22"/>
              </w:rPr>
              <w:t xml:space="preserve"> si ella lo autoriza expresamente, </w:t>
            </w:r>
            <w:r w:rsidRPr="00E513F2">
              <w:rPr>
                <w:sz w:val="28"/>
                <w:szCs w:val="22"/>
              </w:rPr>
              <w:t xml:space="preserve">a la persona examinada o a terceros. </w:t>
            </w:r>
            <w:r w:rsidR="00603080" w:rsidRPr="00E513F2">
              <w:rPr>
                <w:sz w:val="28"/>
                <w:szCs w:val="22"/>
              </w:rPr>
              <w:t>Citó como fundamentos normativos</w:t>
            </w:r>
            <w:r w:rsidRPr="00E513F2">
              <w:rPr>
                <w:sz w:val="28"/>
                <w:szCs w:val="22"/>
              </w:rPr>
              <w:t xml:space="preserve"> los artículos 36 de la Ley 938 de 2004</w:t>
            </w:r>
            <w:r w:rsidR="00CF5866" w:rsidRPr="00E513F2">
              <w:rPr>
                <w:sz w:val="28"/>
                <w:szCs w:val="22"/>
              </w:rPr>
              <w:t xml:space="preserve"> y </w:t>
            </w:r>
            <w:r w:rsidRPr="00E513F2">
              <w:rPr>
                <w:sz w:val="28"/>
                <w:szCs w:val="22"/>
              </w:rPr>
              <w:t>270, 412 y 415 del Código de Procedimiento Penal</w:t>
            </w:r>
            <w:r w:rsidR="00CF5866" w:rsidRPr="00E513F2">
              <w:rPr>
                <w:sz w:val="28"/>
                <w:szCs w:val="22"/>
              </w:rPr>
              <w:t>, así como</w:t>
            </w:r>
            <w:r w:rsidRPr="00E513F2">
              <w:rPr>
                <w:sz w:val="28"/>
                <w:szCs w:val="22"/>
              </w:rPr>
              <w:t xml:space="preserve"> la Sentencia C-980 de 2005. </w:t>
            </w:r>
          </w:p>
          <w:p w14:paraId="71E4777C" w14:textId="77777777" w:rsidR="00AF36CA" w:rsidRPr="00E513F2" w:rsidRDefault="00AF36CA" w:rsidP="00561094">
            <w:pPr>
              <w:pStyle w:val="Prrafodelista"/>
              <w:widowControl w:val="0"/>
              <w:autoSpaceDE w:val="0"/>
              <w:autoSpaceDN w:val="0"/>
              <w:ind w:left="0"/>
              <w:jc w:val="both"/>
              <w:rPr>
                <w:sz w:val="28"/>
                <w:szCs w:val="22"/>
              </w:rPr>
            </w:pPr>
          </w:p>
          <w:p w14:paraId="64FE8813" w14:textId="197AC84A" w:rsidR="004B1423" w:rsidRPr="00E513F2" w:rsidRDefault="00AF36CA" w:rsidP="00561094">
            <w:pPr>
              <w:pStyle w:val="Prrafodelista"/>
              <w:widowControl w:val="0"/>
              <w:autoSpaceDE w:val="0"/>
              <w:autoSpaceDN w:val="0"/>
              <w:ind w:left="0"/>
              <w:jc w:val="both"/>
              <w:rPr>
                <w:sz w:val="28"/>
                <w:szCs w:val="22"/>
              </w:rPr>
            </w:pPr>
            <w:r w:rsidRPr="00E513F2">
              <w:rPr>
                <w:sz w:val="28"/>
                <w:szCs w:val="22"/>
              </w:rPr>
              <w:t xml:space="preserve">Respecto del trámite adelantado para la valoración </w:t>
            </w:r>
            <w:r w:rsidR="002960CC" w:rsidRPr="00E513F2">
              <w:rPr>
                <w:sz w:val="28"/>
                <w:szCs w:val="22"/>
              </w:rPr>
              <w:t xml:space="preserve">médico </w:t>
            </w:r>
            <w:r w:rsidR="00E0456C" w:rsidRPr="00E513F2">
              <w:rPr>
                <w:sz w:val="28"/>
                <w:szCs w:val="22"/>
              </w:rPr>
              <w:lastRenderedPageBreak/>
              <w:t>legal</w:t>
            </w:r>
            <w:r w:rsidRPr="00E513F2">
              <w:rPr>
                <w:sz w:val="28"/>
                <w:szCs w:val="22"/>
              </w:rPr>
              <w:t xml:space="preserve"> de </w:t>
            </w:r>
            <w:r w:rsidR="00CB7F99" w:rsidRPr="00E513F2">
              <w:rPr>
                <w:i/>
                <w:iCs/>
                <w:color w:val="000000" w:themeColor="text1"/>
                <w:sz w:val="28"/>
                <w:szCs w:val="22"/>
              </w:rPr>
              <w:t>Martina</w:t>
            </w:r>
            <w:r w:rsidRPr="00E513F2">
              <w:rPr>
                <w:sz w:val="28"/>
                <w:szCs w:val="22"/>
              </w:rPr>
              <w:t xml:space="preserve"> dentro del</w:t>
            </w:r>
            <w:r w:rsidR="00603080" w:rsidRPr="00E513F2">
              <w:rPr>
                <w:sz w:val="28"/>
                <w:szCs w:val="22"/>
              </w:rPr>
              <w:t xml:space="preserve"> trámite de</w:t>
            </w:r>
            <w:r w:rsidRPr="00E513F2">
              <w:rPr>
                <w:sz w:val="28"/>
                <w:szCs w:val="22"/>
              </w:rPr>
              <w:t xml:space="preserve"> incumplimiento de la medida de protección </w:t>
            </w:r>
            <w:r w:rsidR="00EA6EFD" w:rsidRPr="00E513F2">
              <w:rPr>
                <w:i/>
                <w:iCs/>
                <w:sz w:val="28"/>
                <w:szCs w:val="22"/>
              </w:rPr>
              <w:t>1234</w:t>
            </w:r>
            <w:r w:rsidRPr="00E513F2">
              <w:rPr>
                <w:i/>
                <w:iCs/>
                <w:sz w:val="28"/>
                <w:szCs w:val="22"/>
              </w:rPr>
              <w:t>,</w:t>
            </w:r>
            <w:r w:rsidRPr="00E513F2">
              <w:rPr>
                <w:sz w:val="28"/>
                <w:szCs w:val="22"/>
              </w:rPr>
              <w:t xml:space="preserve"> informó que la ciudadana acudió a una valoración presencial el 11 de octubre de 2024. Señaló que </w:t>
            </w:r>
            <w:r w:rsidR="00656EDF" w:rsidRPr="00E513F2">
              <w:rPr>
                <w:sz w:val="28"/>
                <w:szCs w:val="22"/>
              </w:rPr>
              <w:t xml:space="preserve">la paciente </w:t>
            </w:r>
            <w:r w:rsidRPr="00E513F2">
              <w:rPr>
                <w:sz w:val="28"/>
                <w:szCs w:val="22"/>
              </w:rPr>
              <w:t xml:space="preserve">aportó una solicitud emitida por la </w:t>
            </w:r>
            <w:r w:rsidR="00A26027" w:rsidRPr="00E513F2">
              <w:rPr>
                <w:i/>
                <w:iCs/>
                <w:sz w:val="28"/>
                <w:szCs w:val="22"/>
              </w:rPr>
              <w:t>Comisaría de Familia</w:t>
            </w:r>
            <w:r w:rsidR="00A26027" w:rsidRPr="00E513F2">
              <w:rPr>
                <w:sz w:val="28"/>
                <w:szCs w:val="22"/>
              </w:rPr>
              <w:t xml:space="preserve"> </w:t>
            </w:r>
            <w:r w:rsidR="00CF5866" w:rsidRPr="00E513F2">
              <w:rPr>
                <w:sz w:val="28"/>
                <w:szCs w:val="22"/>
              </w:rPr>
              <w:t>d</w:t>
            </w:r>
            <w:r w:rsidRPr="00E513F2">
              <w:rPr>
                <w:sz w:val="28"/>
                <w:szCs w:val="22"/>
              </w:rPr>
              <w:t>el 10 de octubre de 2024. Sostuvo que, “por un error en el registro del correo destinatario dentro del sistema de información”, los resultados no fueron remitidos inmediatamente</w:t>
            </w:r>
            <w:r w:rsidR="004B1423" w:rsidRPr="00E513F2">
              <w:rPr>
                <w:sz w:val="28"/>
                <w:szCs w:val="22"/>
              </w:rPr>
              <w:t>. Indicó que el correo informado por la autoridad solicitante para la entrega de los resultados fue “</w:t>
            </w:r>
            <w:r w:rsidR="009F42A5" w:rsidRPr="00E513F2">
              <w:rPr>
                <w:i/>
                <w:iCs/>
                <w:sz w:val="28"/>
                <w:szCs w:val="22"/>
              </w:rPr>
              <w:t>Martina</w:t>
            </w:r>
            <w:r w:rsidR="004B1423" w:rsidRPr="00E513F2">
              <w:rPr>
                <w:sz w:val="28"/>
                <w:szCs w:val="22"/>
              </w:rPr>
              <w:t>@gmial.com”, el cual contiene un error de digitación en el dominio “</w:t>
            </w:r>
            <w:proofErr w:type="spellStart"/>
            <w:r w:rsidR="004B1423" w:rsidRPr="00E513F2">
              <w:rPr>
                <w:sz w:val="28"/>
                <w:szCs w:val="22"/>
              </w:rPr>
              <w:t>gmail</w:t>
            </w:r>
            <w:proofErr w:type="spellEnd"/>
            <w:r w:rsidR="004B1423" w:rsidRPr="00E513F2">
              <w:rPr>
                <w:sz w:val="28"/>
                <w:szCs w:val="22"/>
              </w:rPr>
              <w:t xml:space="preserve">”. </w:t>
            </w:r>
          </w:p>
          <w:p w14:paraId="77D0BFE9" w14:textId="77777777" w:rsidR="004B1423" w:rsidRPr="00E513F2" w:rsidRDefault="004B1423" w:rsidP="00561094">
            <w:pPr>
              <w:pStyle w:val="Prrafodelista"/>
              <w:widowControl w:val="0"/>
              <w:autoSpaceDE w:val="0"/>
              <w:autoSpaceDN w:val="0"/>
              <w:ind w:left="0"/>
              <w:jc w:val="both"/>
              <w:rPr>
                <w:sz w:val="28"/>
                <w:szCs w:val="22"/>
              </w:rPr>
            </w:pPr>
          </w:p>
          <w:p w14:paraId="68A42BED" w14:textId="03A82823" w:rsidR="00AF36CA" w:rsidRPr="00E513F2" w:rsidRDefault="004B1423" w:rsidP="00561094">
            <w:pPr>
              <w:pStyle w:val="Prrafodelista"/>
              <w:widowControl w:val="0"/>
              <w:autoSpaceDE w:val="0"/>
              <w:autoSpaceDN w:val="0"/>
              <w:ind w:left="0"/>
              <w:jc w:val="both"/>
              <w:rPr>
                <w:sz w:val="28"/>
                <w:szCs w:val="22"/>
              </w:rPr>
            </w:pPr>
            <w:r w:rsidRPr="00E513F2">
              <w:rPr>
                <w:sz w:val="28"/>
                <w:szCs w:val="22"/>
              </w:rPr>
              <w:t>Refirió</w:t>
            </w:r>
            <w:r w:rsidR="00656EDF" w:rsidRPr="00E513F2">
              <w:rPr>
                <w:sz w:val="28"/>
                <w:szCs w:val="22"/>
              </w:rPr>
              <w:t xml:space="preserve"> que, sólo después de la petición presentada por la usuaria</w:t>
            </w:r>
            <w:r w:rsidRPr="00E513F2">
              <w:rPr>
                <w:sz w:val="28"/>
                <w:szCs w:val="22"/>
              </w:rPr>
              <w:t>,</w:t>
            </w:r>
            <w:r w:rsidR="00656EDF" w:rsidRPr="00E513F2">
              <w:rPr>
                <w:sz w:val="28"/>
                <w:szCs w:val="22"/>
              </w:rPr>
              <w:t xml:space="preserve"> el 31 de octubre de 2024, </w:t>
            </w:r>
            <w:r w:rsidR="00603080" w:rsidRPr="00E513F2">
              <w:rPr>
                <w:sz w:val="28"/>
                <w:szCs w:val="22"/>
              </w:rPr>
              <w:t xml:space="preserve">Medicina Legal </w:t>
            </w:r>
            <w:r w:rsidR="00656EDF" w:rsidRPr="00E513F2">
              <w:rPr>
                <w:sz w:val="28"/>
                <w:szCs w:val="22"/>
              </w:rPr>
              <w:t>advirtió que el informe no había sido enviado correctamente</w:t>
            </w:r>
            <w:r w:rsidR="00170CB8" w:rsidRPr="00E513F2">
              <w:rPr>
                <w:sz w:val="28"/>
                <w:szCs w:val="22"/>
              </w:rPr>
              <w:t>, p</w:t>
            </w:r>
            <w:r w:rsidR="00656EDF" w:rsidRPr="00E513F2">
              <w:rPr>
                <w:sz w:val="28"/>
                <w:szCs w:val="22"/>
              </w:rPr>
              <w:t xml:space="preserve">or lo cual procedió a hacerlo </w:t>
            </w:r>
            <w:r w:rsidR="0085680C" w:rsidRPr="00E513F2">
              <w:rPr>
                <w:sz w:val="28"/>
                <w:szCs w:val="22"/>
              </w:rPr>
              <w:t>de inmediato</w:t>
            </w:r>
            <w:r w:rsidR="00656EDF" w:rsidRPr="00E513F2">
              <w:rPr>
                <w:sz w:val="28"/>
                <w:szCs w:val="22"/>
              </w:rPr>
              <w:t xml:space="preserve">. </w:t>
            </w:r>
            <w:r w:rsidR="0085680C" w:rsidRPr="00E513F2">
              <w:rPr>
                <w:sz w:val="28"/>
                <w:szCs w:val="22"/>
              </w:rPr>
              <w:t>Finalmente, e</w:t>
            </w:r>
            <w:r w:rsidR="00656EDF" w:rsidRPr="00E513F2">
              <w:rPr>
                <w:sz w:val="28"/>
                <w:szCs w:val="22"/>
              </w:rPr>
              <w:t xml:space="preserve">sgrimió que no recibió solicitudes por parte de la </w:t>
            </w:r>
            <w:r w:rsidR="00A26027" w:rsidRPr="00E513F2">
              <w:rPr>
                <w:i/>
                <w:iCs/>
                <w:sz w:val="28"/>
                <w:szCs w:val="22"/>
              </w:rPr>
              <w:t>Comisaría de Familia</w:t>
            </w:r>
            <w:r w:rsidR="00A26027" w:rsidRPr="00E513F2">
              <w:rPr>
                <w:sz w:val="28"/>
                <w:szCs w:val="22"/>
              </w:rPr>
              <w:t xml:space="preserve"> </w:t>
            </w:r>
            <w:r w:rsidR="00656EDF" w:rsidRPr="00E513F2">
              <w:rPr>
                <w:sz w:val="28"/>
                <w:szCs w:val="22"/>
              </w:rPr>
              <w:t>para el envío del reporte.</w:t>
            </w:r>
          </w:p>
        </w:tc>
      </w:tr>
      <w:tr w:rsidR="007648D3" w:rsidRPr="00E513F2" w14:paraId="11B39249" w14:textId="77777777" w:rsidTr="00CC4C07">
        <w:tc>
          <w:tcPr>
            <w:tcW w:w="1555" w:type="dxa"/>
            <w:shd w:val="clear" w:color="auto" w:fill="D0CECE" w:themeFill="background2" w:themeFillShade="E6"/>
          </w:tcPr>
          <w:p w14:paraId="6D91344B" w14:textId="186D56C3" w:rsidR="007648D3" w:rsidRPr="00E513F2" w:rsidRDefault="006A19DB" w:rsidP="00561094">
            <w:pPr>
              <w:pStyle w:val="Prrafodelista"/>
              <w:widowControl w:val="0"/>
              <w:autoSpaceDE w:val="0"/>
              <w:autoSpaceDN w:val="0"/>
              <w:ind w:left="0"/>
              <w:jc w:val="both"/>
              <w:rPr>
                <w:sz w:val="28"/>
                <w:szCs w:val="22"/>
              </w:rPr>
            </w:pPr>
            <w:r w:rsidRPr="00E513F2">
              <w:rPr>
                <w:i/>
                <w:iCs/>
                <w:sz w:val="28"/>
                <w:szCs w:val="22"/>
              </w:rPr>
              <w:lastRenderedPageBreak/>
              <w:t>Policía</w:t>
            </w:r>
            <w:r w:rsidR="004606BB" w:rsidRPr="00E513F2">
              <w:rPr>
                <w:i/>
                <w:iCs/>
                <w:sz w:val="28"/>
                <w:szCs w:val="22"/>
              </w:rPr>
              <w:t xml:space="preserve"> Nacional</w:t>
            </w:r>
            <w:r w:rsidRPr="00E513F2">
              <w:rPr>
                <w:rStyle w:val="Refdenotaalpie"/>
                <w:sz w:val="28"/>
                <w:szCs w:val="22"/>
              </w:rPr>
              <w:footnoteReference w:id="33"/>
            </w:r>
          </w:p>
        </w:tc>
        <w:tc>
          <w:tcPr>
            <w:tcW w:w="7273" w:type="dxa"/>
            <w:shd w:val="clear" w:color="auto" w:fill="D0CECE" w:themeFill="background2" w:themeFillShade="E6"/>
          </w:tcPr>
          <w:p w14:paraId="76901CF3" w14:textId="0404E279" w:rsidR="007648D3" w:rsidRPr="00E513F2" w:rsidRDefault="00603080" w:rsidP="00561094">
            <w:pPr>
              <w:pStyle w:val="Prrafodelista"/>
              <w:widowControl w:val="0"/>
              <w:autoSpaceDE w:val="0"/>
              <w:autoSpaceDN w:val="0"/>
              <w:ind w:left="0"/>
              <w:jc w:val="both"/>
              <w:rPr>
                <w:sz w:val="28"/>
                <w:szCs w:val="22"/>
              </w:rPr>
            </w:pPr>
            <w:r w:rsidRPr="00E513F2">
              <w:rPr>
                <w:sz w:val="28"/>
                <w:szCs w:val="22"/>
              </w:rPr>
              <w:t>I</w:t>
            </w:r>
            <w:r w:rsidR="006A19DB" w:rsidRPr="00E513F2">
              <w:rPr>
                <w:sz w:val="28"/>
                <w:szCs w:val="22"/>
              </w:rPr>
              <w:t>nformó que</w:t>
            </w:r>
            <w:r w:rsidR="00817CFD" w:rsidRPr="00E513F2">
              <w:rPr>
                <w:sz w:val="28"/>
                <w:szCs w:val="22"/>
              </w:rPr>
              <w:t>,</w:t>
            </w:r>
            <w:r w:rsidR="006A19DB" w:rsidRPr="00E513F2">
              <w:rPr>
                <w:sz w:val="28"/>
                <w:szCs w:val="22"/>
              </w:rPr>
              <w:t xml:space="preserve"> </w:t>
            </w:r>
            <w:r w:rsidR="00817CFD" w:rsidRPr="00E513F2">
              <w:rPr>
                <w:sz w:val="28"/>
                <w:szCs w:val="22"/>
              </w:rPr>
              <w:t>el 12 de junio de 2025, hizo efectiva la medida de protección</w:t>
            </w:r>
            <w:r w:rsidR="00587984" w:rsidRPr="00E513F2">
              <w:rPr>
                <w:sz w:val="28"/>
                <w:szCs w:val="22"/>
              </w:rPr>
              <w:t xml:space="preserve"> </w:t>
            </w:r>
            <w:r w:rsidR="00EA6EFD" w:rsidRPr="00E513F2">
              <w:rPr>
                <w:i/>
                <w:iCs/>
                <w:sz w:val="28"/>
                <w:szCs w:val="22"/>
              </w:rPr>
              <w:t>1234</w:t>
            </w:r>
            <w:r w:rsidR="00587984" w:rsidRPr="00E513F2">
              <w:rPr>
                <w:sz w:val="28"/>
                <w:szCs w:val="22"/>
              </w:rPr>
              <w:t>. Para tal efecto, señaló que miembros de la unidad policial acudieron al apartamento de la accionante</w:t>
            </w:r>
            <w:r w:rsidR="00176C3A" w:rsidRPr="00E513F2">
              <w:rPr>
                <w:sz w:val="28"/>
                <w:szCs w:val="22"/>
              </w:rPr>
              <w:t xml:space="preserve">, que previamente compartía con </w:t>
            </w:r>
            <w:r w:rsidR="00A26027" w:rsidRPr="00E513F2">
              <w:rPr>
                <w:i/>
                <w:iCs/>
                <w:sz w:val="28"/>
                <w:szCs w:val="22"/>
              </w:rPr>
              <w:t>Juan</w:t>
            </w:r>
            <w:r w:rsidR="00176C3A" w:rsidRPr="00E513F2">
              <w:rPr>
                <w:sz w:val="28"/>
                <w:szCs w:val="22"/>
              </w:rPr>
              <w:t>,</w:t>
            </w:r>
            <w:r w:rsidR="00587984" w:rsidRPr="00E513F2">
              <w:rPr>
                <w:sz w:val="28"/>
                <w:szCs w:val="22"/>
              </w:rPr>
              <w:t xml:space="preserve"> y le informaron las medidas de seguridad que debía tener en cuenta. Añadió que determinó realizar revisiones periódicas a los beneficiarios de este tipo de medidas</w:t>
            </w:r>
            <w:r w:rsidR="00CF5866" w:rsidRPr="00E513F2">
              <w:rPr>
                <w:sz w:val="28"/>
                <w:szCs w:val="22"/>
              </w:rPr>
              <w:t xml:space="preserve"> </w:t>
            </w:r>
            <w:r w:rsidR="00587984" w:rsidRPr="00E513F2">
              <w:rPr>
                <w:sz w:val="28"/>
                <w:szCs w:val="22"/>
              </w:rPr>
              <w:t>con el fin de mitigar los eventuales riesgos.</w:t>
            </w:r>
          </w:p>
        </w:tc>
      </w:tr>
    </w:tbl>
    <w:p w14:paraId="3BA9B414" w14:textId="77777777" w:rsidR="00176849" w:rsidRPr="00E513F2" w:rsidRDefault="00176849" w:rsidP="00561094">
      <w:pPr>
        <w:pStyle w:val="Prrafodelista"/>
        <w:widowControl w:val="0"/>
        <w:autoSpaceDE w:val="0"/>
        <w:autoSpaceDN w:val="0"/>
        <w:ind w:left="0"/>
        <w:jc w:val="both"/>
        <w:rPr>
          <w:sz w:val="28"/>
          <w:szCs w:val="28"/>
        </w:rPr>
      </w:pPr>
    </w:p>
    <w:p w14:paraId="38074A1F" w14:textId="578448D9" w:rsidR="00541CF8" w:rsidRPr="00E513F2" w:rsidRDefault="00541CF8" w:rsidP="00561094">
      <w:pPr>
        <w:pStyle w:val="Ttulo1"/>
        <w:numPr>
          <w:ilvl w:val="0"/>
          <w:numId w:val="1"/>
        </w:numPr>
        <w:mirrorIndents/>
        <w:jc w:val="both"/>
        <w:rPr>
          <w:lang w:val="es-CO"/>
        </w:rPr>
      </w:pPr>
      <w:r w:rsidRPr="00E513F2">
        <w:rPr>
          <w:lang w:val="es-CO"/>
        </w:rPr>
        <w:t>CONSIDERACIONES</w:t>
      </w:r>
    </w:p>
    <w:p w14:paraId="0AB36719" w14:textId="77777777" w:rsidR="00541CF8" w:rsidRPr="00E513F2" w:rsidRDefault="00541CF8" w:rsidP="00561094">
      <w:pPr>
        <w:mirrorIndents/>
        <w:jc w:val="both"/>
        <w:rPr>
          <w:sz w:val="28"/>
          <w:szCs w:val="28"/>
        </w:rPr>
      </w:pPr>
    </w:p>
    <w:p w14:paraId="1F86E9C6" w14:textId="387F90BE" w:rsidR="00541CF8" w:rsidRPr="00E513F2" w:rsidRDefault="008E55A8" w:rsidP="00561094">
      <w:pPr>
        <w:pStyle w:val="Prrafodelista"/>
        <w:ind w:left="0"/>
        <w:mirrorIndents/>
        <w:jc w:val="both"/>
        <w:rPr>
          <w:b/>
          <w:bCs/>
          <w:sz w:val="28"/>
          <w:szCs w:val="28"/>
        </w:rPr>
      </w:pPr>
      <w:r w:rsidRPr="00E513F2">
        <w:rPr>
          <w:b/>
          <w:bCs/>
          <w:sz w:val="28"/>
          <w:szCs w:val="28"/>
        </w:rPr>
        <w:t xml:space="preserve">1. </w:t>
      </w:r>
      <w:r w:rsidR="00541CF8" w:rsidRPr="00E513F2">
        <w:rPr>
          <w:b/>
          <w:bCs/>
          <w:sz w:val="28"/>
          <w:szCs w:val="28"/>
        </w:rPr>
        <w:t>Competencia</w:t>
      </w:r>
    </w:p>
    <w:p w14:paraId="345E3287" w14:textId="77777777" w:rsidR="00541CF8" w:rsidRPr="00E513F2" w:rsidRDefault="00541CF8" w:rsidP="00561094">
      <w:pPr>
        <w:pStyle w:val="Prrafodelista"/>
        <w:widowControl w:val="0"/>
        <w:autoSpaceDE w:val="0"/>
        <w:autoSpaceDN w:val="0"/>
        <w:ind w:left="0"/>
        <w:jc w:val="both"/>
        <w:rPr>
          <w:sz w:val="28"/>
          <w:szCs w:val="28"/>
        </w:rPr>
      </w:pPr>
    </w:p>
    <w:p w14:paraId="6F6C0EE0" w14:textId="4F703538" w:rsidR="00541CF8" w:rsidRPr="00E513F2" w:rsidRDefault="00541CF8" w:rsidP="00561094">
      <w:pPr>
        <w:pStyle w:val="Prrafodelista"/>
        <w:widowControl w:val="0"/>
        <w:numPr>
          <w:ilvl w:val="0"/>
          <w:numId w:val="2"/>
        </w:numPr>
        <w:autoSpaceDE w:val="0"/>
        <w:autoSpaceDN w:val="0"/>
        <w:jc w:val="both"/>
        <w:rPr>
          <w:sz w:val="28"/>
          <w:szCs w:val="28"/>
        </w:rPr>
      </w:pPr>
      <w:r w:rsidRPr="00E513F2">
        <w:rPr>
          <w:sz w:val="28"/>
          <w:szCs w:val="28"/>
        </w:rPr>
        <w:t>De acuerdo con lo establecido en los artículos 86 y 241.9 de la Constitución y los artículos 31 a 26 del Decreto 2591 de 1991, la Sala Novena de Revisión es competente para revisar las decisiones proferidas dentro de la acción de tutela de la referencia.</w:t>
      </w:r>
    </w:p>
    <w:p w14:paraId="08E2275B" w14:textId="77777777" w:rsidR="00A16734" w:rsidRPr="00E513F2" w:rsidRDefault="00A16734" w:rsidP="00561094">
      <w:pPr>
        <w:widowControl w:val="0"/>
        <w:autoSpaceDE w:val="0"/>
        <w:autoSpaceDN w:val="0"/>
        <w:jc w:val="both"/>
        <w:rPr>
          <w:sz w:val="28"/>
          <w:szCs w:val="28"/>
        </w:rPr>
      </w:pPr>
    </w:p>
    <w:p w14:paraId="32EB84FB" w14:textId="45978895" w:rsidR="00A16734" w:rsidRPr="00E513F2" w:rsidRDefault="008E55A8" w:rsidP="00561094">
      <w:pPr>
        <w:widowControl w:val="0"/>
        <w:autoSpaceDE w:val="0"/>
        <w:autoSpaceDN w:val="0"/>
        <w:jc w:val="both"/>
        <w:rPr>
          <w:b/>
          <w:bCs/>
          <w:sz w:val="28"/>
          <w:szCs w:val="28"/>
        </w:rPr>
      </w:pPr>
      <w:r w:rsidRPr="00E513F2">
        <w:rPr>
          <w:b/>
          <w:bCs/>
          <w:sz w:val="28"/>
          <w:szCs w:val="28"/>
        </w:rPr>
        <w:t xml:space="preserve">2. </w:t>
      </w:r>
      <w:r w:rsidR="00A16734" w:rsidRPr="00E513F2">
        <w:rPr>
          <w:b/>
          <w:bCs/>
          <w:sz w:val="28"/>
          <w:szCs w:val="28"/>
        </w:rPr>
        <w:t>Delimitación de</w:t>
      </w:r>
      <w:r w:rsidR="00677B1B" w:rsidRPr="00E513F2">
        <w:rPr>
          <w:b/>
          <w:bCs/>
          <w:sz w:val="28"/>
          <w:szCs w:val="28"/>
        </w:rPr>
        <w:t>l</w:t>
      </w:r>
      <w:r w:rsidR="001F4AB2" w:rsidRPr="00E513F2">
        <w:rPr>
          <w:b/>
          <w:bCs/>
          <w:sz w:val="28"/>
          <w:szCs w:val="28"/>
        </w:rPr>
        <w:t xml:space="preserve"> objeto de la tutela</w:t>
      </w:r>
      <w:r w:rsidR="00677B1B" w:rsidRPr="00E513F2">
        <w:rPr>
          <w:b/>
          <w:bCs/>
          <w:sz w:val="28"/>
          <w:szCs w:val="28"/>
        </w:rPr>
        <w:t xml:space="preserve"> y problemas jurídicos</w:t>
      </w:r>
    </w:p>
    <w:p w14:paraId="5C8FE4D8" w14:textId="40E59CE0" w:rsidR="00541CF8" w:rsidRPr="00E513F2" w:rsidRDefault="00541CF8" w:rsidP="00561094">
      <w:pPr>
        <w:pStyle w:val="Prrafodelista"/>
        <w:widowControl w:val="0"/>
        <w:autoSpaceDE w:val="0"/>
        <w:autoSpaceDN w:val="0"/>
        <w:ind w:left="0"/>
        <w:jc w:val="both"/>
        <w:rPr>
          <w:sz w:val="28"/>
          <w:szCs w:val="28"/>
        </w:rPr>
      </w:pPr>
    </w:p>
    <w:p w14:paraId="337F0662" w14:textId="6A22810B" w:rsidR="00FC6854" w:rsidRPr="00E513F2" w:rsidRDefault="00DC6D74" w:rsidP="00561094">
      <w:pPr>
        <w:pStyle w:val="Prrafodelista"/>
        <w:widowControl w:val="0"/>
        <w:numPr>
          <w:ilvl w:val="0"/>
          <w:numId w:val="2"/>
        </w:numPr>
        <w:autoSpaceDE w:val="0"/>
        <w:autoSpaceDN w:val="0"/>
        <w:jc w:val="both"/>
        <w:rPr>
          <w:sz w:val="28"/>
          <w:szCs w:val="28"/>
        </w:rPr>
      </w:pPr>
      <w:r w:rsidRPr="00E513F2">
        <w:rPr>
          <w:sz w:val="28"/>
          <w:szCs w:val="28"/>
        </w:rPr>
        <w:t>A partir de los hechos narrados en el escrito de tutela, las respuestas recibidas y las pruebas decretadas, la Corte establece que</w:t>
      </w:r>
      <w:r w:rsidR="00FC6854" w:rsidRPr="00E513F2">
        <w:rPr>
          <w:sz w:val="28"/>
          <w:szCs w:val="28"/>
        </w:rPr>
        <w:t xml:space="preserve"> e</w:t>
      </w:r>
      <w:r w:rsidR="00CE03E6" w:rsidRPr="00E513F2">
        <w:rPr>
          <w:sz w:val="28"/>
          <w:szCs w:val="28"/>
        </w:rPr>
        <w:t>l 23 de agosto de 2022,</w:t>
      </w:r>
      <w:r w:rsidRPr="00E513F2">
        <w:rPr>
          <w:sz w:val="28"/>
          <w:szCs w:val="28"/>
        </w:rPr>
        <w:t xml:space="preserve"> </w:t>
      </w:r>
      <w:r w:rsidR="0053613B" w:rsidRPr="00E513F2">
        <w:rPr>
          <w:sz w:val="28"/>
          <w:szCs w:val="28"/>
        </w:rPr>
        <w:t xml:space="preserve">la Comisaría emitió, a favor de </w:t>
      </w:r>
      <w:r w:rsidR="009F42A5" w:rsidRPr="00E513F2">
        <w:rPr>
          <w:i/>
          <w:iCs/>
          <w:color w:val="000000" w:themeColor="text1"/>
          <w:sz w:val="28"/>
          <w:szCs w:val="28"/>
        </w:rPr>
        <w:t>Martina</w:t>
      </w:r>
      <w:r w:rsidR="0053613B" w:rsidRPr="00E513F2">
        <w:rPr>
          <w:sz w:val="28"/>
          <w:szCs w:val="28"/>
        </w:rPr>
        <w:t xml:space="preserve">, </w:t>
      </w:r>
      <w:r w:rsidR="0053613B" w:rsidRPr="00E513F2">
        <w:rPr>
          <w:iCs/>
          <w:sz w:val="28"/>
          <w:szCs w:val="28"/>
        </w:rPr>
        <w:t xml:space="preserve">la medida de protección </w:t>
      </w:r>
      <w:r w:rsidR="00EA6EFD" w:rsidRPr="00E513F2">
        <w:rPr>
          <w:i/>
          <w:iCs/>
          <w:color w:val="000000" w:themeColor="text1"/>
          <w:sz w:val="28"/>
          <w:szCs w:val="28"/>
        </w:rPr>
        <w:t>1234</w:t>
      </w:r>
      <w:r w:rsidR="00CE03E6" w:rsidRPr="00E513F2">
        <w:rPr>
          <w:iCs/>
          <w:sz w:val="28"/>
          <w:szCs w:val="28"/>
        </w:rPr>
        <w:t xml:space="preserve"> por haber sido víctima de violencia intrafamiliar por parte de </w:t>
      </w:r>
      <w:r w:rsidR="00A26027" w:rsidRPr="00E513F2">
        <w:rPr>
          <w:i/>
          <w:iCs/>
          <w:color w:val="000000" w:themeColor="text1"/>
          <w:sz w:val="28"/>
          <w:szCs w:val="28"/>
        </w:rPr>
        <w:t>Juan</w:t>
      </w:r>
      <w:r w:rsidR="00CE03E6" w:rsidRPr="00E513F2">
        <w:rPr>
          <w:iCs/>
          <w:sz w:val="28"/>
          <w:szCs w:val="28"/>
        </w:rPr>
        <w:t>.</w:t>
      </w:r>
    </w:p>
    <w:p w14:paraId="36DE26EB" w14:textId="77777777" w:rsidR="00FC6854" w:rsidRPr="00E513F2" w:rsidRDefault="00FC6854" w:rsidP="00561094">
      <w:pPr>
        <w:pStyle w:val="Prrafodelista"/>
        <w:widowControl w:val="0"/>
        <w:autoSpaceDE w:val="0"/>
        <w:autoSpaceDN w:val="0"/>
        <w:ind w:left="0"/>
        <w:jc w:val="both"/>
        <w:rPr>
          <w:sz w:val="28"/>
          <w:szCs w:val="28"/>
        </w:rPr>
      </w:pPr>
    </w:p>
    <w:p w14:paraId="731501A0" w14:textId="3E77F3EF" w:rsidR="00BF42AD" w:rsidRPr="00E513F2" w:rsidRDefault="0053613B" w:rsidP="00561094">
      <w:pPr>
        <w:pStyle w:val="Prrafodelista"/>
        <w:widowControl w:val="0"/>
        <w:numPr>
          <w:ilvl w:val="0"/>
          <w:numId w:val="2"/>
        </w:numPr>
        <w:autoSpaceDE w:val="0"/>
        <w:autoSpaceDN w:val="0"/>
        <w:jc w:val="both"/>
        <w:rPr>
          <w:sz w:val="28"/>
          <w:szCs w:val="28"/>
        </w:rPr>
      </w:pPr>
      <w:r w:rsidRPr="00E513F2">
        <w:rPr>
          <w:sz w:val="28"/>
          <w:szCs w:val="28"/>
        </w:rPr>
        <w:t xml:space="preserve">El 10 de octubre de 2024, la ciudadana presentó un incidente de incumplimiento a la medida de protección </w:t>
      </w:r>
      <w:r w:rsidR="00EA6EFD" w:rsidRPr="00E513F2">
        <w:rPr>
          <w:i/>
          <w:iCs/>
          <w:color w:val="000000" w:themeColor="text1"/>
          <w:sz w:val="28"/>
          <w:szCs w:val="28"/>
        </w:rPr>
        <w:t>1234</w:t>
      </w:r>
      <w:r w:rsidRPr="00E513F2">
        <w:rPr>
          <w:sz w:val="28"/>
          <w:szCs w:val="28"/>
        </w:rPr>
        <w:t xml:space="preserve">, dado que acusó haber sido víctima de nuevos hechos de violencia por parte del señor </w:t>
      </w:r>
      <w:r w:rsidR="00A26027" w:rsidRPr="00E513F2">
        <w:rPr>
          <w:i/>
          <w:iCs/>
          <w:color w:val="000000" w:themeColor="text1"/>
          <w:sz w:val="28"/>
          <w:szCs w:val="28"/>
        </w:rPr>
        <w:t>Juan</w:t>
      </w:r>
      <w:r w:rsidR="00A26027" w:rsidRPr="00E513F2">
        <w:rPr>
          <w:sz w:val="28"/>
          <w:szCs w:val="28"/>
        </w:rPr>
        <w:t xml:space="preserve"> </w:t>
      </w:r>
      <w:r w:rsidR="00CE03E6" w:rsidRPr="00E513F2">
        <w:rPr>
          <w:sz w:val="28"/>
          <w:szCs w:val="28"/>
        </w:rPr>
        <w:t>el 9 de octubre de 2024</w:t>
      </w:r>
      <w:r w:rsidRPr="00E513F2">
        <w:rPr>
          <w:sz w:val="28"/>
          <w:szCs w:val="28"/>
        </w:rPr>
        <w:t xml:space="preserve">. </w:t>
      </w:r>
      <w:r w:rsidR="00BF42AD" w:rsidRPr="00E513F2">
        <w:rPr>
          <w:sz w:val="28"/>
          <w:szCs w:val="28"/>
        </w:rPr>
        <w:t xml:space="preserve">Sostuvo que </w:t>
      </w:r>
      <w:r w:rsidR="004A044A" w:rsidRPr="00E513F2">
        <w:rPr>
          <w:sz w:val="28"/>
          <w:szCs w:val="28"/>
        </w:rPr>
        <w:t>su expareja</w:t>
      </w:r>
      <w:r w:rsidR="00BF42AD" w:rsidRPr="00E513F2">
        <w:rPr>
          <w:sz w:val="28"/>
          <w:szCs w:val="28"/>
        </w:rPr>
        <w:t xml:space="preserve"> la maltrató física y verbalmente, motivado por la intención de ella de disolver la unión marital de hecho. </w:t>
      </w:r>
      <w:r w:rsidR="005D0A3F" w:rsidRPr="00E513F2">
        <w:rPr>
          <w:sz w:val="28"/>
          <w:szCs w:val="28"/>
        </w:rPr>
        <w:t>Ante esta situación, la actora y su hija tuvieron que abandonar la vivienda familiar.</w:t>
      </w:r>
    </w:p>
    <w:p w14:paraId="691FFFD3" w14:textId="77777777" w:rsidR="00BF42AD" w:rsidRPr="00E513F2" w:rsidRDefault="00BF42AD" w:rsidP="00561094">
      <w:pPr>
        <w:pStyle w:val="Prrafodelista"/>
        <w:rPr>
          <w:sz w:val="28"/>
          <w:szCs w:val="28"/>
        </w:rPr>
      </w:pPr>
    </w:p>
    <w:p w14:paraId="6ABD0B73" w14:textId="49567334" w:rsidR="00FC6854" w:rsidRPr="00E513F2" w:rsidRDefault="00A567CE" w:rsidP="00561094">
      <w:pPr>
        <w:pStyle w:val="Prrafodelista"/>
        <w:widowControl w:val="0"/>
        <w:numPr>
          <w:ilvl w:val="0"/>
          <w:numId w:val="2"/>
        </w:numPr>
        <w:autoSpaceDE w:val="0"/>
        <w:autoSpaceDN w:val="0"/>
        <w:jc w:val="both"/>
        <w:rPr>
          <w:sz w:val="28"/>
          <w:szCs w:val="28"/>
        </w:rPr>
      </w:pPr>
      <w:r w:rsidRPr="00E513F2">
        <w:rPr>
          <w:sz w:val="28"/>
          <w:szCs w:val="28"/>
        </w:rPr>
        <w:t xml:space="preserve">En el marco del incidente de incumplimiento, la Comisaría </w:t>
      </w:r>
      <w:r w:rsidR="00561094" w:rsidRPr="00E513F2">
        <w:rPr>
          <w:sz w:val="28"/>
          <w:szCs w:val="28"/>
        </w:rPr>
        <w:t xml:space="preserve">(i) </w:t>
      </w:r>
      <w:r w:rsidRPr="00E513F2">
        <w:rPr>
          <w:sz w:val="28"/>
          <w:szCs w:val="28"/>
        </w:rPr>
        <w:t>ordenó</w:t>
      </w:r>
      <w:r w:rsidR="0053613B" w:rsidRPr="00E513F2">
        <w:rPr>
          <w:sz w:val="28"/>
          <w:szCs w:val="28"/>
        </w:rPr>
        <w:t xml:space="preserve"> </w:t>
      </w:r>
      <w:r w:rsidR="0053613B" w:rsidRPr="00E513F2">
        <w:rPr>
          <w:sz w:val="28"/>
          <w:szCs w:val="28"/>
        </w:rPr>
        <w:lastRenderedPageBreak/>
        <w:t>remit</w:t>
      </w:r>
      <w:r w:rsidR="00561094" w:rsidRPr="00E513F2">
        <w:rPr>
          <w:sz w:val="28"/>
          <w:szCs w:val="28"/>
        </w:rPr>
        <w:t>ir</w:t>
      </w:r>
      <w:r w:rsidR="0053613B" w:rsidRPr="00E513F2">
        <w:rPr>
          <w:sz w:val="28"/>
          <w:szCs w:val="28"/>
        </w:rPr>
        <w:t xml:space="preserve"> a la actora Medicina Legal para que le practicaran una valoración física y psicológica; (</w:t>
      </w:r>
      <w:proofErr w:type="spellStart"/>
      <w:r w:rsidR="0053613B" w:rsidRPr="00E513F2">
        <w:rPr>
          <w:sz w:val="28"/>
          <w:szCs w:val="28"/>
        </w:rPr>
        <w:t>ii</w:t>
      </w:r>
      <w:proofErr w:type="spellEnd"/>
      <w:r w:rsidR="0053613B" w:rsidRPr="00E513F2">
        <w:rPr>
          <w:sz w:val="28"/>
          <w:szCs w:val="28"/>
        </w:rPr>
        <w:t>)</w:t>
      </w:r>
      <w:r w:rsidR="00EC66CE" w:rsidRPr="00E513F2">
        <w:rPr>
          <w:sz w:val="28"/>
          <w:szCs w:val="28"/>
        </w:rPr>
        <w:t xml:space="preserve"> le ordenó al psicólogo de la entidad realizarle un examen psicológico y emocional; </w:t>
      </w:r>
      <w:r w:rsidR="00BD3A72" w:rsidRPr="00E513F2">
        <w:rPr>
          <w:sz w:val="28"/>
          <w:szCs w:val="28"/>
        </w:rPr>
        <w:t xml:space="preserve">y </w:t>
      </w:r>
      <w:r w:rsidR="00EC66CE" w:rsidRPr="00E513F2">
        <w:rPr>
          <w:sz w:val="28"/>
          <w:szCs w:val="28"/>
        </w:rPr>
        <w:t>(</w:t>
      </w:r>
      <w:proofErr w:type="spellStart"/>
      <w:r w:rsidR="00EC66CE" w:rsidRPr="00E513F2">
        <w:rPr>
          <w:sz w:val="28"/>
          <w:szCs w:val="28"/>
        </w:rPr>
        <w:t>iii</w:t>
      </w:r>
      <w:proofErr w:type="spellEnd"/>
      <w:r w:rsidR="00EC66CE" w:rsidRPr="00E513F2">
        <w:rPr>
          <w:sz w:val="28"/>
          <w:szCs w:val="28"/>
        </w:rPr>
        <w:t>)</w:t>
      </w:r>
      <w:r w:rsidR="0053613B" w:rsidRPr="00E513F2">
        <w:rPr>
          <w:sz w:val="28"/>
          <w:szCs w:val="28"/>
        </w:rPr>
        <w:t xml:space="preserve"> citó a audiencia para el 24 de octubre de 2024. La actora acudió al servicio médico legal el 11 de octubre de 2024</w:t>
      </w:r>
      <w:r w:rsidR="00EC66CE" w:rsidRPr="00E513F2">
        <w:rPr>
          <w:sz w:val="28"/>
          <w:szCs w:val="28"/>
        </w:rPr>
        <w:t xml:space="preserve"> y al examen con el funcionario de la entidad el 16 de octubre de 2024.</w:t>
      </w:r>
    </w:p>
    <w:p w14:paraId="716D386E" w14:textId="77777777" w:rsidR="00FC6854" w:rsidRPr="00E513F2" w:rsidRDefault="00FC6854" w:rsidP="00561094">
      <w:pPr>
        <w:pStyle w:val="Prrafodelista"/>
        <w:rPr>
          <w:iCs/>
          <w:sz w:val="28"/>
          <w:szCs w:val="28"/>
        </w:rPr>
      </w:pPr>
    </w:p>
    <w:p w14:paraId="72E5ACE8" w14:textId="40C2F4EE" w:rsidR="00A54434" w:rsidRPr="00E513F2" w:rsidRDefault="00323936" w:rsidP="00561094">
      <w:pPr>
        <w:pStyle w:val="Prrafodelista"/>
        <w:widowControl w:val="0"/>
        <w:numPr>
          <w:ilvl w:val="0"/>
          <w:numId w:val="2"/>
        </w:numPr>
        <w:autoSpaceDE w:val="0"/>
        <w:autoSpaceDN w:val="0"/>
        <w:jc w:val="both"/>
        <w:rPr>
          <w:color w:val="000000" w:themeColor="text1"/>
          <w:sz w:val="28"/>
          <w:szCs w:val="28"/>
        </w:rPr>
      </w:pPr>
      <w:r w:rsidRPr="00E513F2">
        <w:rPr>
          <w:iCs/>
          <w:sz w:val="28"/>
          <w:szCs w:val="28"/>
        </w:rPr>
        <w:t xml:space="preserve">El 24 de octubre de 2024, la Comisaría celebró la audiencia. En la etapa probatoria escuchó a las partes y al psicólogo de la entidad. </w:t>
      </w:r>
      <w:r w:rsidR="00A54434" w:rsidRPr="00E513F2">
        <w:rPr>
          <w:iCs/>
          <w:sz w:val="28"/>
          <w:szCs w:val="28"/>
        </w:rPr>
        <w:t xml:space="preserve">La </w:t>
      </w:r>
      <w:r w:rsidR="00A54434" w:rsidRPr="00E513F2">
        <w:rPr>
          <w:color w:val="000000" w:themeColor="text1"/>
          <w:sz w:val="28"/>
          <w:szCs w:val="28"/>
        </w:rPr>
        <w:t xml:space="preserve">actora afirmó que el informe de la </w:t>
      </w:r>
      <w:r w:rsidR="00830425" w:rsidRPr="00E513F2">
        <w:rPr>
          <w:i/>
          <w:iCs/>
          <w:color w:val="000000" w:themeColor="text1"/>
          <w:sz w:val="28"/>
          <w:szCs w:val="28"/>
        </w:rPr>
        <w:t>Inspección de Policía</w:t>
      </w:r>
      <w:r w:rsidR="00830425" w:rsidRPr="00E513F2">
        <w:rPr>
          <w:color w:val="000000" w:themeColor="text1"/>
          <w:sz w:val="28"/>
          <w:szCs w:val="28"/>
        </w:rPr>
        <w:t xml:space="preserve"> </w:t>
      </w:r>
      <w:r w:rsidR="00A54434" w:rsidRPr="00E513F2">
        <w:rPr>
          <w:color w:val="000000" w:themeColor="text1"/>
          <w:sz w:val="28"/>
          <w:szCs w:val="28"/>
        </w:rPr>
        <w:t xml:space="preserve">del 9 de octubre de 2024 y la valoración de Medicina Legal probaban los hechos de violencia que había sufrido. Sin embargo, sostuvo que se encontraba en imposibilidad de aportarlos al proceso. La Comisaría indicó que </w:t>
      </w:r>
      <w:proofErr w:type="gramStart"/>
      <w:r w:rsidR="00A54434" w:rsidRPr="00E513F2">
        <w:rPr>
          <w:color w:val="000000" w:themeColor="text1"/>
          <w:sz w:val="28"/>
          <w:szCs w:val="28"/>
        </w:rPr>
        <w:t>le</w:t>
      </w:r>
      <w:proofErr w:type="gramEnd"/>
      <w:r w:rsidR="00A54434" w:rsidRPr="00E513F2">
        <w:rPr>
          <w:color w:val="000000" w:themeColor="text1"/>
          <w:sz w:val="28"/>
          <w:szCs w:val="28"/>
        </w:rPr>
        <w:t xml:space="preserve"> correspondía a las partes presentar las pruebas. Por lo tanto, descartó este material probatorio.</w:t>
      </w:r>
      <w:r w:rsidR="00A54434" w:rsidRPr="00E513F2">
        <w:rPr>
          <w:sz w:val="28"/>
          <w:szCs w:val="28"/>
        </w:rPr>
        <w:t xml:space="preserve"> Finalmente, </w:t>
      </w:r>
      <w:r w:rsidR="00A54434" w:rsidRPr="00E513F2">
        <w:rPr>
          <w:color w:val="000000" w:themeColor="text1"/>
          <w:sz w:val="28"/>
          <w:szCs w:val="28"/>
        </w:rPr>
        <w:t>d</w:t>
      </w:r>
      <w:r w:rsidR="00A54434" w:rsidRPr="00E513F2">
        <w:rPr>
          <w:iCs/>
          <w:sz w:val="28"/>
          <w:szCs w:val="28"/>
        </w:rPr>
        <w:t>ecidió no sancionar al agresor bajo el argumento de que las pruebas recaudadas no llevaron a tener certeza sobre el incumplimiento de las medidas de protección.</w:t>
      </w:r>
    </w:p>
    <w:p w14:paraId="3B55AD1F" w14:textId="77777777" w:rsidR="00FC6854" w:rsidRPr="00E513F2" w:rsidRDefault="00FC6854" w:rsidP="00561094">
      <w:pPr>
        <w:rPr>
          <w:sz w:val="28"/>
          <w:szCs w:val="28"/>
        </w:rPr>
      </w:pPr>
    </w:p>
    <w:p w14:paraId="19BD7A46" w14:textId="60A09AD8" w:rsidR="00FC6854" w:rsidRPr="00E513F2" w:rsidRDefault="00AE72AF" w:rsidP="00561094">
      <w:pPr>
        <w:pStyle w:val="Prrafodelista"/>
        <w:widowControl w:val="0"/>
        <w:numPr>
          <w:ilvl w:val="0"/>
          <w:numId w:val="2"/>
        </w:numPr>
        <w:autoSpaceDE w:val="0"/>
        <w:autoSpaceDN w:val="0"/>
        <w:jc w:val="both"/>
        <w:rPr>
          <w:sz w:val="28"/>
          <w:szCs w:val="28"/>
        </w:rPr>
      </w:pPr>
      <w:r w:rsidRPr="00E513F2">
        <w:rPr>
          <w:sz w:val="28"/>
          <w:szCs w:val="28"/>
        </w:rPr>
        <w:t xml:space="preserve">Por lo anterior, </w:t>
      </w:r>
      <w:r w:rsidR="009F42A5" w:rsidRPr="00E513F2">
        <w:rPr>
          <w:i/>
          <w:iCs/>
          <w:color w:val="000000" w:themeColor="text1"/>
          <w:sz w:val="28"/>
          <w:szCs w:val="28"/>
        </w:rPr>
        <w:t>Martina</w:t>
      </w:r>
      <w:r w:rsidR="009F42A5" w:rsidRPr="00E513F2">
        <w:rPr>
          <w:sz w:val="28"/>
          <w:szCs w:val="28"/>
        </w:rPr>
        <w:t xml:space="preserve"> </w:t>
      </w:r>
      <w:r w:rsidRPr="00E513F2">
        <w:rPr>
          <w:sz w:val="28"/>
          <w:szCs w:val="28"/>
        </w:rPr>
        <w:t xml:space="preserve">acudió a la acción de tutela con el objetivo de obtener la protección de sus derechos </w:t>
      </w:r>
      <w:r w:rsidRPr="00E513F2">
        <w:rPr>
          <w:color w:val="000000" w:themeColor="text1"/>
          <w:sz w:val="28"/>
          <w:szCs w:val="28"/>
        </w:rPr>
        <w:t>al debido proceso, a la defensa, de acceso a la administración de justicia, a la vida y a la integridad personal</w:t>
      </w:r>
      <w:r w:rsidRPr="00E513F2">
        <w:rPr>
          <w:sz w:val="28"/>
          <w:szCs w:val="28"/>
        </w:rPr>
        <w:t xml:space="preserve">. Solicitó que se le ordene a la Comisaría </w:t>
      </w:r>
      <w:r w:rsidRPr="00E513F2">
        <w:rPr>
          <w:iCs/>
          <w:sz w:val="28"/>
          <w:szCs w:val="28"/>
        </w:rPr>
        <w:t xml:space="preserve">(i) imponerle una sanción a </w:t>
      </w:r>
      <w:r w:rsidR="00A26027" w:rsidRPr="00E513F2">
        <w:rPr>
          <w:i/>
          <w:iCs/>
          <w:color w:val="000000" w:themeColor="text1"/>
          <w:sz w:val="28"/>
          <w:szCs w:val="28"/>
        </w:rPr>
        <w:t>Juan</w:t>
      </w:r>
      <w:r w:rsidR="00A26027" w:rsidRPr="00E513F2">
        <w:rPr>
          <w:iCs/>
          <w:sz w:val="28"/>
          <w:szCs w:val="28"/>
        </w:rPr>
        <w:t xml:space="preserve"> </w:t>
      </w:r>
      <w:r w:rsidRPr="00E513F2">
        <w:rPr>
          <w:iCs/>
          <w:sz w:val="28"/>
          <w:szCs w:val="28"/>
        </w:rPr>
        <w:t>para que cese todo tipo de violencia en contra de la accionante y (</w:t>
      </w:r>
      <w:proofErr w:type="spellStart"/>
      <w:r w:rsidRPr="00E513F2">
        <w:rPr>
          <w:iCs/>
          <w:sz w:val="28"/>
          <w:szCs w:val="28"/>
        </w:rPr>
        <w:t>ii</w:t>
      </w:r>
      <w:proofErr w:type="spellEnd"/>
      <w:r w:rsidRPr="00E513F2">
        <w:rPr>
          <w:iCs/>
          <w:sz w:val="28"/>
          <w:szCs w:val="28"/>
        </w:rPr>
        <w:t>) disponga el desalojo de este de la vivienda que compartía con la ciudadana.</w:t>
      </w:r>
    </w:p>
    <w:p w14:paraId="150880BC" w14:textId="77777777" w:rsidR="00FC6854" w:rsidRPr="00E513F2" w:rsidRDefault="00FC6854" w:rsidP="00561094">
      <w:pPr>
        <w:pStyle w:val="Prrafodelista"/>
        <w:rPr>
          <w:sz w:val="28"/>
          <w:szCs w:val="28"/>
        </w:rPr>
      </w:pPr>
    </w:p>
    <w:p w14:paraId="1B8F53A6" w14:textId="5658A7C3" w:rsidR="00FC6854" w:rsidRPr="00E513F2" w:rsidRDefault="0006324A" w:rsidP="00561094">
      <w:pPr>
        <w:pStyle w:val="Prrafodelista"/>
        <w:widowControl w:val="0"/>
        <w:numPr>
          <w:ilvl w:val="0"/>
          <w:numId w:val="2"/>
        </w:numPr>
        <w:autoSpaceDE w:val="0"/>
        <w:autoSpaceDN w:val="0"/>
        <w:jc w:val="both"/>
        <w:rPr>
          <w:sz w:val="28"/>
          <w:szCs w:val="28"/>
        </w:rPr>
      </w:pPr>
      <w:r w:rsidRPr="00E513F2">
        <w:rPr>
          <w:sz w:val="28"/>
          <w:szCs w:val="28"/>
        </w:rPr>
        <w:t>En</w:t>
      </w:r>
      <w:r w:rsidR="00AE72AF" w:rsidRPr="00E513F2">
        <w:rPr>
          <w:sz w:val="28"/>
          <w:szCs w:val="28"/>
        </w:rPr>
        <w:t xml:space="preserve"> sede de </w:t>
      </w:r>
      <w:r w:rsidRPr="00E513F2">
        <w:rPr>
          <w:sz w:val="28"/>
          <w:szCs w:val="28"/>
        </w:rPr>
        <w:t>revisión</w:t>
      </w:r>
      <w:r w:rsidR="00AE72AF" w:rsidRPr="00E513F2">
        <w:rPr>
          <w:sz w:val="28"/>
          <w:szCs w:val="28"/>
        </w:rPr>
        <w:t xml:space="preserve">, Medicina Legal </w:t>
      </w:r>
      <w:r w:rsidR="00A567CE" w:rsidRPr="00E513F2">
        <w:rPr>
          <w:sz w:val="28"/>
          <w:szCs w:val="28"/>
        </w:rPr>
        <w:t xml:space="preserve">informó </w:t>
      </w:r>
      <w:r w:rsidR="00AE72AF" w:rsidRPr="00E513F2">
        <w:rPr>
          <w:sz w:val="28"/>
          <w:szCs w:val="28"/>
        </w:rPr>
        <w:t>que</w:t>
      </w:r>
      <w:r w:rsidR="00A54434" w:rsidRPr="00E513F2">
        <w:rPr>
          <w:sz w:val="28"/>
          <w:szCs w:val="28"/>
        </w:rPr>
        <w:t xml:space="preserve"> no remitió los resultados de la valoración realizada a la actora inmediatamente después de efectuada por un error en la dirección electrónica de la destinataria. Refirió que, una vez advertido el error, remitió los mismos </w:t>
      </w:r>
      <w:r w:rsidR="000650AF" w:rsidRPr="00E513F2">
        <w:rPr>
          <w:sz w:val="28"/>
          <w:szCs w:val="28"/>
        </w:rPr>
        <w:t xml:space="preserve">a la </w:t>
      </w:r>
      <w:r w:rsidR="00A26027" w:rsidRPr="00E513F2">
        <w:rPr>
          <w:i/>
          <w:iCs/>
          <w:color w:val="000000" w:themeColor="text1"/>
          <w:sz w:val="28"/>
          <w:szCs w:val="28"/>
        </w:rPr>
        <w:t>Comisaría de Familia</w:t>
      </w:r>
      <w:r w:rsidR="004A044A" w:rsidRPr="00E513F2">
        <w:rPr>
          <w:sz w:val="28"/>
          <w:szCs w:val="28"/>
        </w:rPr>
        <w:t xml:space="preserve"> </w:t>
      </w:r>
      <w:r w:rsidR="000650AF" w:rsidRPr="00E513F2">
        <w:rPr>
          <w:sz w:val="28"/>
          <w:szCs w:val="28"/>
        </w:rPr>
        <w:t>el 31 de octubre de 2024.</w:t>
      </w:r>
      <w:r w:rsidR="001B2EB4" w:rsidRPr="00E513F2">
        <w:rPr>
          <w:sz w:val="28"/>
          <w:szCs w:val="28"/>
        </w:rPr>
        <w:t xml:space="preserve"> En dicho dictamen, la entidad recomendó ordenar el desalojo del señor </w:t>
      </w:r>
      <w:r w:rsidR="00A26027" w:rsidRPr="00E513F2">
        <w:rPr>
          <w:i/>
          <w:iCs/>
          <w:color w:val="000000" w:themeColor="text1"/>
          <w:sz w:val="28"/>
          <w:szCs w:val="28"/>
        </w:rPr>
        <w:t>Juan</w:t>
      </w:r>
      <w:r w:rsidR="00A26027" w:rsidRPr="00E513F2">
        <w:rPr>
          <w:sz w:val="28"/>
          <w:szCs w:val="28"/>
        </w:rPr>
        <w:t xml:space="preserve"> </w:t>
      </w:r>
      <w:r w:rsidR="001B2EB4" w:rsidRPr="00E513F2">
        <w:rPr>
          <w:sz w:val="28"/>
          <w:szCs w:val="28"/>
        </w:rPr>
        <w:t>de la vivienda que compartía con la accionante y expedir medidas para garantizar la protección de la ciudadana.</w:t>
      </w:r>
    </w:p>
    <w:p w14:paraId="7D2974AC" w14:textId="77777777" w:rsidR="00FC6854" w:rsidRPr="00E513F2" w:rsidRDefault="00FC6854" w:rsidP="00561094">
      <w:pPr>
        <w:rPr>
          <w:sz w:val="28"/>
          <w:szCs w:val="28"/>
        </w:rPr>
      </w:pPr>
    </w:p>
    <w:p w14:paraId="6C3A0276" w14:textId="4C45DB9F" w:rsidR="00F86E3C" w:rsidRPr="00E513F2" w:rsidRDefault="00F86E3C" w:rsidP="00561094">
      <w:pPr>
        <w:pStyle w:val="Prrafodelista"/>
        <w:widowControl w:val="0"/>
        <w:numPr>
          <w:ilvl w:val="0"/>
          <w:numId w:val="2"/>
        </w:numPr>
        <w:autoSpaceDE w:val="0"/>
        <w:autoSpaceDN w:val="0"/>
        <w:jc w:val="both"/>
        <w:rPr>
          <w:sz w:val="28"/>
          <w:szCs w:val="28"/>
        </w:rPr>
      </w:pPr>
      <w:r w:rsidRPr="00E513F2">
        <w:rPr>
          <w:sz w:val="28"/>
          <w:szCs w:val="28"/>
        </w:rPr>
        <w:t>La Comisaría afirmó que la solicitud de amparo no e</w:t>
      </w:r>
      <w:r w:rsidR="00561094" w:rsidRPr="00E513F2">
        <w:rPr>
          <w:sz w:val="28"/>
          <w:szCs w:val="28"/>
        </w:rPr>
        <w:t>ra</w:t>
      </w:r>
      <w:r w:rsidRPr="00E513F2">
        <w:rPr>
          <w:sz w:val="28"/>
          <w:szCs w:val="28"/>
        </w:rPr>
        <w:t xml:space="preserve"> procedente, entre otras, porque la accionante no solicitó el desalojo de </w:t>
      </w:r>
      <w:r w:rsidR="00A26027" w:rsidRPr="00E513F2">
        <w:rPr>
          <w:i/>
          <w:iCs/>
          <w:color w:val="000000" w:themeColor="text1"/>
          <w:sz w:val="28"/>
          <w:szCs w:val="28"/>
        </w:rPr>
        <w:t>Juan</w:t>
      </w:r>
      <w:r w:rsidR="00A26027" w:rsidRPr="00E513F2">
        <w:rPr>
          <w:sz w:val="28"/>
          <w:szCs w:val="28"/>
        </w:rPr>
        <w:t xml:space="preserve"> </w:t>
      </w:r>
      <w:r w:rsidRPr="00E513F2">
        <w:rPr>
          <w:sz w:val="28"/>
          <w:szCs w:val="28"/>
        </w:rPr>
        <w:t>en el incidente de incumplimiento que presentó el 10 de octubre de 2024.</w:t>
      </w:r>
    </w:p>
    <w:p w14:paraId="087D64BA" w14:textId="77777777" w:rsidR="00F86E3C" w:rsidRPr="00E513F2" w:rsidRDefault="00F86E3C" w:rsidP="00561094">
      <w:pPr>
        <w:pStyle w:val="Prrafodelista"/>
        <w:rPr>
          <w:sz w:val="28"/>
          <w:szCs w:val="28"/>
        </w:rPr>
      </w:pPr>
    </w:p>
    <w:p w14:paraId="0CE62671" w14:textId="4466AFA8" w:rsidR="00FC6854" w:rsidRPr="00E513F2" w:rsidRDefault="0006324A" w:rsidP="00561094">
      <w:pPr>
        <w:pStyle w:val="Prrafodelista"/>
        <w:widowControl w:val="0"/>
        <w:numPr>
          <w:ilvl w:val="0"/>
          <w:numId w:val="2"/>
        </w:numPr>
        <w:autoSpaceDE w:val="0"/>
        <w:autoSpaceDN w:val="0"/>
        <w:jc w:val="both"/>
        <w:rPr>
          <w:sz w:val="28"/>
          <w:szCs w:val="28"/>
        </w:rPr>
      </w:pPr>
      <w:r w:rsidRPr="00E513F2">
        <w:rPr>
          <w:sz w:val="28"/>
          <w:szCs w:val="28"/>
        </w:rPr>
        <w:t xml:space="preserve">El 20 de diciembre de 2024, la actora elevó una solicitud de ampliación a la medida de protección </w:t>
      </w:r>
      <w:r w:rsidR="00EA6EFD" w:rsidRPr="00E513F2">
        <w:rPr>
          <w:i/>
          <w:iCs/>
          <w:color w:val="000000" w:themeColor="text1"/>
          <w:sz w:val="28"/>
          <w:szCs w:val="28"/>
        </w:rPr>
        <w:t xml:space="preserve">1234 </w:t>
      </w:r>
      <w:r w:rsidRPr="00E513F2">
        <w:rPr>
          <w:sz w:val="28"/>
          <w:szCs w:val="28"/>
        </w:rPr>
        <w:t>a</w:t>
      </w:r>
      <w:r w:rsidR="00F86E3C" w:rsidRPr="00E513F2">
        <w:rPr>
          <w:sz w:val="28"/>
          <w:szCs w:val="28"/>
        </w:rPr>
        <w:t xml:space="preserve"> la</w:t>
      </w:r>
      <w:r w:rsidRPr="00E513F2">
        <w:rPr>
          <w:sz w:val="28"/>
          <w:szCs w:val="28"/>
        </w:rPr>
        <w:t xml:space="preserve"> Comisaría. La accionante manifestó que, el 30 de noviembre de 2024, fue víctima de nuevos hechos de violencia por parte del señor </w:t>
      </w:r>
      <w:r w:rsidR="00A26027" w:rsidRPr="00E513F2">
        <w:rPr>
          <w:i/>
          <w:iCs/>
          <w:color w:val="000000" w:themeColor="text1"/>
          <w:sz w:val="28"/>
          <w:szCs w:val="28"/>
        </w:rPr>
        <w:t>Juan</w:t>
      </w:r>
      <w:r w:rsidRPr="00E513F2">
        <w:rPr>
          <w:sz w:val="28"/>
          <w:szCs w:val="28"/>
        </w:rPr>
        <w:t xml:space="preserve">. </w:t>
      </w:r>
      <w:r w:rsidR="004A044A" w:rsidRPr="00E513F2">
        <w:rPr>
          <w:sz w:val="28"/>
          <w:szCs w:val="28"/>
        </w:rPr>
        <w:t>Resaltó</w:t>
      </w:r>
      <w:r w:rsidR="00FC6854" w:rsidRPr="00E513F2">
        <w:rPr>
          <w:sz w:val="28"/>
          <w:szCs w:val="28"/>
        </w:rPr>
        <w:t xml:space="preserve"> que, el 30 de noviembre de 2024, fue víctima de malos tratos por parte de </w:t>
      </w:r>
      <w:r w:rsidR="00A26027" w:rsidRPr="00E513F2">
        <w:rPr>
          <w:i/>
          <w:iCs/>
          <w:color w:val="000000" w:themeColor="text1"/>
          <w:sz w:val="28"/>
          <w:szCs w:val="28"/>
        </w:rPr>
        <w:t>Juan</w:t>
      </w:r>
      <w:r w:rsidR="00A26027" w:rsidRPr="00E513F2">
        <w:rPr>
          <w:sz w:val="28"/>
          <w:szCs w:val="28"/>
        </w:rPr>
        <w:t xml:space="preserve"> </w:t>
      </w:r>
      <w:r w:rsidR="00FC6854" w:rsidRPr="00E513F2">
        <w:rPr>
          <w:sz w:val="28"/>
          <w:szCs w:val="28"/>
        </w:rPr>
        <w:t>cuando fue a retirar sus pertenencias de la vivienda que compartía con él.</w:t>
      </w:r>
    </w:p>
    <w:p w14:paraId="745D77B7" w14:textId="77777777" w:rsidR="00FC6854" w:rsidRPr="00E513F2" w:rsidRDefault="00FC6854" w:rsidP="00561094">
      <w:pPr>
        <w:pStyle w:val="Prrafodelista"/>
        <w:rPr>
          <w:sz w:val="28"/>
          <w:szCs w:val="28"/>
        </w:rPr>
      </w:pPr>
    </w:p>
    <w:p w14:paraId="290DF41E" w14:textId="0A02355E" w:rsidR="000473CF" w:rsidRPr="00E513F2" w:rsidRDefault="0006324A" w:rsidP="00561094">
      <w:pPr>
        <w:pStyle w:val="Prrafodelista"/>
        <w:numPr>
          <w:ilvl w:val="0"/>
          <w:numId w:val="2"/>
        </w:numPr>
        <w:tabs>
          <w:tab w:val="left" w:pos="806"/>
        </w:tabs>
        <w:ind w:right="19"/>
        <w:jc w:val="both"/>
        <w:rPr>
          <w:b/>
          <w:bCs/>
          <w:color w:val="000000" w:themeColor="text1"/>
          <w:sz w:val="28"/>
          <w:szCs w:val="28"/>
        </w:rPr>
      </w:pPr>
      <w:r w:rsidRPr="00E513F2">
        <w:rPr>
          <w:sz w:val="28"/>
          <w:szCs w:val="28"/>
        </w:rPr>
        <w:t xml:space="preserve">En consecuencia, el 7 de enero de 2025, la autoridad ordenó el desalojo de </w:t>
      </w:r>
      <w:r w:rsidR="00A26027" w:rsidRPr="00E513F2">
        <w:rPr>
          <w:i/>
          <w:iCs/>
          <w:color w:val="000000" w:themeColor="text1"/>
          <w:sz w:val="28"/>
          <w:szCs w:val="28"/>
        </w:rPr>
        <w:t>Juan</w:t>
      </w:r>
      <w:r w:rsidR="00A26027" w:rsidRPr="00E513F2">
        <w:rPr>
          <w:sz w:val="28"/>
          <w:szCs w:val="28"/>
        </w:rPr>
        <w:t xml:space="preserve"> </w:t>
      </w:r>
      <w:r w:rsidRPr="00E513F2">
        <w:rPr>
          <w:sz w:val="28"/>
          <w:szCs w:val="28"/>
        </w:rPr>
        <w:t>del inmueble y le dio plazo hasta el 14 de enero de 2025 para cumplir con la medida. En ese mismo sentido, le prohibió al agresor ejercer acciones para perturbar el uso, goce y disfrute de</w:t>
      </w:r>
      <w:r w:rsidR="004A044A" w:rsidRPr="00E513F2">
        <w:rPr>
          <w:sz w:val="28"/>
          <w:szCs w:val="28"/>
        </w:rPr>
        <w:t xml:space="preserve"> </w:t>
      </w:r>
      <w:r w:rsidRPr="00E513F2">
        <w:rPr>
          <w:sz w:val="28"/>
          <w:szCs w:val="28"/>
        </w:rPr>
        <w:t>l</w:t>
      </w:r>
      <w:r w:rsidR="004A044A" w:rsidRPr="00E513F2">
        <w:rPr>
          <w:sz w:val="28"/>
          <w:szCs w:val="28"/>
        </w:rPr>
        <w:t>a</w:t>
      </w:r>
      <w:r w:rsidRPr="00E513F2">
        <w:rPr>
          <w:sz w:val="28"/>
          <w:szCs w:val="28"/>
        </w:rPr>
        <w:t xml:space="preserve"> </w:t>
      </w:r>
      <w:r w:rsidR="004A044A" w:rsidRPr="00E513F2">
        <w:rPr>
          <w:sz w:val="28"/>
          <w:szCs w:val="28"/>
        </w:rPr>
        <w:t>vivienda</w:t>
      </w:r>
      <w:r w:rsidRPr="00E513F2">
        <w:rPr>
          <w:sz w:val="28"/>
          <w:szCs w:val="28"/>
        </w:rPr>
        <w:t xml:space="preserve"> a la señora </w:t>
      </w:r>
      <w:r w:rsidR="009F42A5" w:rsidRPr="00E513F2">
        <w:rPr>
          <w:i/>
          <w:iCs/>
          <w:color w:val="000000" w:themeColor="text1"/>
          <w:sz w:val="28"/>
          <w:szCs w:val="28"/>
        </w:rPr>
        <w:t>Martina</w:t>
      </w:r>
      <w:r w:rsidRPr="00E513F2">
        <w:rPr>
          <w:sz w:val="28"/>
          <w:szCs w:val="28"/>
        </w:rPr>
        <w:t>.</w:t>
      </w:r>
      <w:r w:rsidR="000473CF" w:rsidRPr="00E513F2">
        <w:rPr>
          <w:color w:val="000000" w:themeColor="text1"/>
          <w:sz w:val="28"/>
          <w:szCs w:val="28"/>
        </w:rPr>
        <w:t xml:space="preserve"> </w:t>
      </w:r>
    </w:p>
    <w:p w14:paraId="175ADA46" w14:textId="77777777" w:rsidR="000473CF" w:rsidRPr="00E513F2" w:rsidRDefault="000473CF" w:rsidP="00561094">
      <w:pPr>
        <w:pStyle w:val="Prrafodelista"/>
        <w:rPr>
          <w:color w:val="000000" w:themeColor="text1"/>
          <w:sz w:val="28"/>
          <w:szCs w:val="28"/>
        </w:rPr>
      </w:pPr>
    </w:p>
    <w:p w14:paraId="69FBEA17" w14:textId="2191EF4E" w:rsidR="000473CF" w:rsidRPr="00E513F2" w:rsidRDefault="000473CF" w:rsidP="00561094">
      <w:pPr>
        <w:pStyle w:val="Prrafodelista"/>
        <w:numPr>
          <w:ilvl w:val="0"/>
          <w:numId w:val="2"/>
        </w:numPr>
        <w:tabs>
          <w:tab w:val="left" w:pos="806"/>
        </w:tabs>
        <w:ind w:right="19"/>
        <w:jc w:val="both"/>
        <w:rPr>
          <w:b/>
          <w:bCs/>
          <w:color w:val="000000" w:themeColor="text1"/>
          <w:sz w:val="28"/>
          <w:szCs w:val="28"/>
        </w:rPr>
      </w:pPr>
      <w:r w:rsidRPr="00E513F2">
        <w:rPr>
          <w:color w:val="000000" w:themeColor="text1"/>
          <w:sz w:val="28"/>
          <w:szCs w:val="28"/>
        </w:rPr>
        <w:t xml:space="preserve">Además, en el seguimiento adelantado a la medida, la autoridad indicó que, en audiencias del 12 de febrero, 12 de marzo y 17 de marzo de 2025, el señor </w:t>
      </w:r>
      <w:r w:rsidR="00A26027" w:rsidRPr="00E513F2">
        <w:rPr>
          <w:i/>
          <w:iCs/>
          <w:color w:val="000000" w:themeColor="text1"/>
          <w:sz w:val="28"/>
          <w:szCs w:val="28"/>
        </w:rPr>
        <w:t>Juan</w:t>
      </w:r>
      <w:r w:rsidR="00A26027" w:rsidRPr="00E513F2">
        <w:rPr>
          <w:color w:val="000000" w:themeColor="text1"/>
          <w:sz w:val="28"/>
          <w:szCs w:val="28"/>
        </w:rPr>
        <w:t xml:space="preserve"> </w:t>
      </w:r>
      <w:r w:rsidRPr="00E513F2">
        <w:rPr>
          <w:color w:val="000000" w:themeColor="text1"/>
          <w:sz w:val="28"/>
          <w:szCs w:val="28"/>
        </w:rPr>
        <w:t>afirmó que desalojó el inmueble y que no tiene ningún vínculo con la demandante.</w:t>
      </w:r>
    </w:p>
    <w:p w14:paraId="67B6F1BA" w14:textId="77777777" w:rsidR="00B07878" w:rsidRPr="00E513F2" w:rsidRDefault="00B07878" w:rsidP="00561094">
      <w:pPr>
        <w:pStyle w:val="Prrafodelista"/>
        <w:widowControl w:val="0"/>
        <w:autoSpaceDE w:val="0"/>
        <w:autoSpaceDN w:val="0"/>
        <w:ind w:left="0"/>
        <w:jc w:val="both"/>
        <w:rPr>
          <w:sz w:val="28"/>
          <w:szCs w:val="28"/>
        </w:rPr>
      </w:pPr>
    </w:p>
    <w:p w14:paraId="31C09E29" w14:textId="77C84B61" w:rsidR="009634D9" w:rsidRPr="00E513F2" w:rsidRDefault="009634D9" w:rsidP="00561094">
      <w:pPr>
        <w:pStyle w:val="Prrafodelista"/>
        <w:widowControl w:val="0"/>
        <w:numPr>
          <w:ilvl w:val="0"/>
          <w:numId w:val="2"/>
        </w:numPr>
        <w:autoSpaceDE w:val="0"/>
        <w:autoSpaceDN w:val="0"/>
        <w:jc w:val="both"/>
        <w:rPr>
          <w:sz w:val="28"/>
          <w:szCs w:val="28"/>
        </w:rPr>
      </w:pPr>
      <w:r w:rsidRPr="00E513F2">
        <w:rPr>
          <w:sz w:val="28"/>
          <w:szCs w:val="28"/>
        </w:rPr>
        <w:t xml:space="preserve">Por lo anterior, esta Corporación advierte que, a partir de los hechos </w:t>
      </w:r>
      <w:r w:rsidRPr="00E513F2">
        <w:rPr>
          <w:sz w:val="28"/>
          <w:szCs w:val="28"/>
        </w:rPr>
        <w:lastRenderedPageBreak/>
        <w:t>descritos, es posible que en el asunto exista una carencia actual de objeto. En ese sentido, como cuestión previa</w:t>
      </w:r>
      <w:r w:rsidR="00A567CE" w:rsidRPr="00E513F2">
        <w:rPr>
          <w:sz w:val="28"/>
          <w:szCs w:val="28"/>
        </w:rPr>
        <w:t>,</w:t>
      </w:r>
      <w:r w:rsidRPr="00E513F2">
        <w:rPr>
          <w:sz w:val="28"/>
          <w:szCs w:val="28"/>
        </w:rPr>
        <w:t xml:space="preserve"> resolverá este punto.</w:t>
      </w:r>
    </w:p>
    <w:p w14:paraId="14BEA035" w14:textId="77777777" w:rsidR="00962FD2" w:rsidRPr="00E513F2" w:rsidRDefault="00962FD2" w:rsidP="00561094">
      <w:pPr>
        <w:widowControl w:val="0"/>
        <w:autoSpaceDE w:val="0"/>
        <w:autoSpaceDN w:val="0"/>
        <w:jc w:val="both"/>
        <w:rPr>
          <w:sz w:val="28"/>
          <w:szCs w:val="28"/>
        </w:rPr>
      </w:pPr>
    </w:p>
    <w:p w14:paraId="602602F3" w14:textId="193A6304" w:rsidR="00962FD2" w:rsidRPr="00E513F2" w:rsidRDefault="00FC6854" w:rsidP="00561094">
      <w:pPr>
        <w:pStyle w:val="Prrafodelista"/>
        <w:widowControl w:val="0"/>
        <w:autoSpaceDE w:val="0"/>
        <w:autoSpaceDN w:val="0"/>
        <w:ind w:left="0"/>
        <w:jc w:val="both"/>
        <w:rPr>
          <w:b/>
          <w:bCs/>
          <w:sz w:val="28"/>
          <w:szCs w:val="28"/>
        </w:rPr>
      </w:pPr>
      <w:r w:rsidRPr="00E513F2">
        <w:rPr>
          <w:b/>
          <w:bCs/>
          <w:sz w:val="28"/>
          <w:szCs w:val="28"/>
        </w:rPr>
        <w:t xml:space="preserve">2.1. </w:t>
      </w:r>
      <w:r w:rsidR="00962FD2" w:rsidRPr="00E513F2">
        <w:rPr>
          <w:b/>
          <w:bCs/>
          <w:sz w:val="28"/>
          <w:szCs w:val="28"/>
        </w:rPr>
        <w:t>Cuestión previa. La carencia actual de objeto</w:t>
      </w:r>
      <w:r w:rsidR="00962FD2" w:rsidRPr="00E513F2">
        <w:rPr>
          <w:rStyle w:val="Refdenotaalpie"/>
          <w:b/>
          <w:bCs/>
          <w:sz w:val="28"/>
          <w:szCs w:val="28"/>
        </w:rPr>
        <w:footnoteReference w:id="34"/>
      </w:r>
    </w:p>
    <w:p w14:paraId="2D4C0FE0" w14:textId="77777777" w:rsidR="00962FD2" w:rsidRPr="00E513F2" w:rsidRDefault="00962FD2" w:rsidP="00561094">
      <w:pPr>
        <w:kinsoku w:val="0"/>
        <w:overflowPunct w:val="0"/>
        <w:autoSpaceDE w:val="0"/>
        <w:autoSpaceDN w:val="0"/>
        <w:adjustRightInd w:val="0"/>
        <w:ind w:right="49"/>
        <w:jc w:val="both"/>
        <w:rPr>
          <w:b/>
          <w:bCs/>
          <w:sz w:val="28"/>
          <w:szCs w:val="28"/>
        </w:rPr>
      </w:pPr>
    </w:p>
    <w:p w14:paraId="5A09D7EB" w14:textId="77777777" w:rsidR="00962FD2" w:rsidRPr="00E513F2" w:rsidRDefault="00962FD2" w:rsidP="00561094">
      <w:pPr>
        <w:pStyle w:val="Prrafodelista"/>
        <w:numPr>
          <w:ilvl w:val="0"/>
          <w:numId w:val="2"/>
        </w:numPr>
        <w:shd w:val="clear" w:color="auto" w:fill="FFFFFF"/>
        <w:ind w:right="49"/>
        <w:jc w:val="both"/>
        <w:rPr>
          <w:sz w:val="28"/>
          <w:szCs w:val="28"/>
        </w:rPr>
      </w:pPr>
      <w:r w:rsidRPr="00E513F2">
        <w:rPr>
          <w:sz w:val="28"/>
          <w:szCs w:val="28"/>
        </w:rPr>
        <w:t>La carencia actual de objeto es el fenómeno procesal que se presenta cuando la acción de tutela pierde “su razón de ser” debido a la “alteración o el desaparecimiento de las circunstancias que dieron origen a la presunta vulneración de los derechos”</w:t>
      </w:r>
      <w:r w:rsidRPr="00E513F2">
        <w:rPr>
          <w:rStyle w:val="Refdenotaalpie"/>
          <w:sz w:val="28"/>
          <w:szCs w:val="28"/>
        </w:rPr>
        <w:footnoteReference w:id="35"/>
      </w:r>
      <w:r w:rsidRPr="00E513F2">
        <w:rPr>
          <w:sz w:val="28"/>
          <w:szCs w:val="28"/>
        </w:rPr>
        <w:t>. Esto implica que cualquier orden del juez caería en el vacío</w:t>
      </w:r>
      <w:r w:rsidRPr="00E513F2">
        <w:rPr>
          <w:rStyle w:val="Refdenotaalpie"/>
          <w:sz w:val="28"/>
          <w:szCs w:val="28"/>
        </w:rPr>
        <w:footnoteReference w:id="36"/>
      </w:r>
      <w:r w:rsidRPr="00E513F2">
        <w:rPr>
          <w:sz w:val="28"/>
          <w:szCs w:val="28"/>
        </w:rPr>
        <w:t>. Al respecto, la Corte ha sostenido que el juez constitucional no es “un órgano consultivo que emite conceptos o decisiones inocuas una vez ha dejado de existir el objeto jurídico, sobre escenarios hipotéticos, consumados o ya superados”</w:t>
      </w:r>
      <w:r w:rsidRPr="00E513F2">
        <w:rPr>
          <w:rStyle w:val="Refdenotaalpie"/>
          <w:sz w:val="28"/>
          <w:szCs w:val="28"/>
        </w:rPr>
        <w:footnoteReference w:id="37"/>
      </w:r>
      <w:r w:rsidRPr="00E513F2">
        <w:rPr>
          <w:sz w:val="28"/>
          <w:szCs w:val="28"/>
        </w:rPr>
        <w:t>. Ello es así, dado que la acción de tutela “tiene un carácter eminentemente preventivo más no indemnizatorio”</w:t>
      </w:r>
      <w:r w:rsidRPr="00E513F2">
        <w:rPr>
          <w:rStyle w:val="Refdenotaalpie"/>
          <w:sz w:val="28"/>
          <w:szCs w:val="28"/>
        </w:rPr>
        <w:footnoteReference w:id="38"/>
      </w:r>
      <w:r w:rsidRPr="00E513F2">
        <w:rPr>
          <w:sz w:val="28"/>
          <w:szCs w:val="28"/>
        </w:rPr>
        <w:t>. De modo que la intervención del juez de tutela solo será procedente cuando sea necesario desde un punto de vista constitucional.</w:t>
      </w:r>
    </w:p>
    <w:p w14:paraId="46AD4084" w14:textId="77777777" w:rsidR="00962FD2" w:rsidRPr="00E513F2" w:rsidRDefault="00962FD2" w:rsidP="00561094">
      <w:pPr>
        <w:pStyle w:val="Prrafodelista"/>
        <w:shd w:val="clear" w:color="auto" w:fill="FFFFFF"/>
        <w:ind w:left="0" w:right="49"/>
        <w:jc w:val="both"/>
        <w:rPr>
          <w:sz w:val="28"/>
          <w:szCs w:val="28"/>
        </w:rPr>
      </w:pPr>
    </w:p>
    <w:p w14:paraId="7F90E23D" w14:textId="77777777" w:rsidR="00962FD2" w:rsidRPr="00E513F2" w:rsidRDefault="00962FD2" w:rsidP="00561094">
      <w:pPr>
        <w:pStyle w:val="Prrafodelista"/>
        <w:numPr>
          <w:ilvl w:val="0"/>
          <w:numId w:val="2"/>
        </w:numPr>
        <w:shd w:val="clear" w:color="auto" w:fill="FFFFFF"/>
        <w:ind w:right="49"/>
        <w:jc w:val="both"/>
        <w:rPr>
          <w:sz w:val="28"/>
          <w:szCs w:val="28"/>
        </w:rPr>
      </w:pPr>
      <w:r w:rsidRPr="00E513F2">
        <w:rPr>
          <w:sz w:val="28"/>
          <w:szCs w:val="28"/>
        </w:rPr>
        <w:t>La Corte ha identificado tres supuestos para su configuración: (i) hecho superado, (</w:t>
      </w:r>
      <w:proofErr w:type="spellStart"/>
      <w:r w:rsidRPr="00E513F2">
        <w:rPr>
          <w:sz w:val="28"/>
          <w:szCs w:val="28"/>
        </w:rPr>
        <w:t>ii</w:t>
      </w:r>
      <w:proofErr w:type="spellEnd"/>
      <w:r w:rsidRPr="00E513F2">
        <w:rPr>
          <w:sz w:val="28"/>
          <w:szCs w:val="28"/>
        </w:rPr>
        <w:t>) daño consumado y (</w:t>
      </w:r>
      <w:proofErr w:type="spellStart"/>
      <w:r w:rsidRPr="00E513F2">
        <w:rPr>
          <w:sz w:val="28"/>
          <w:szCs w:val="28"/>
        </w:rPr>
        <w:t>iii</w:t>
      </w:r>
      <w:proofErr w:type="spellEnd"/>
      <w:r w:rsidRPr="00E513F2">
        <w:rPr>
          <w:sz w:val="28"/>
          <w:szCs w:val="28"/>
        </w:rPr>
        <w:t xml:space="preserve">) situación sobreviniente. A continuación, se presenta un cuadro con las consideraciones pertinentes para cada uno de los casos. </w:t>
      </w:r>
    </w:p>
    <w:p w14:paraId="744439A4" w14:textId="77777777" w:rsidR="00962FD2" w:rsidRPr="00E513F2" w:rsidRDefault="00962FD2" w:rsidP="00561094">
      <w:pPr>
        <w:pStyle w:val="Prrafodelista"/>
        <w:jc w:val="both"/>
        <w:rPr>
          <w:sz w:val="28"/>
          <w:szCs w:val="28"/>
        </w:rPr>
      </w:pPr>
    </w:p>
    <w:tbl>
      <w:tblPr>
        <w:tblStyle w:val="Tablaconcuadrcula"/>
        <w:tblW w:w="0" w:type="auto"/>
        <w:tblLook w:val="04A0" w:firstRow="1" w:lastRow="0" w:firstColumn="1" w:lastColumn="0" w:noHBand="0" w:noVBand="1"/>
      </w:tblPr>
      <w:tblGrid>
        <w:gridCol w:w="2207"/>
        <w:gridCol w:w="2207"/>
        <w:gridCol w:w="2102"/>
        <w:gridCol w:w="2312"/>
      </w:tblGrid>
      <w:tr w:rsidR="00962FD2" w:rsidRPr="00E513F2" w14:paraId="36831DDB" w14:textId="77777777" w:rsidTr="003C022A">
        <w:tc>
          <w:tcPr>
            <w:tcW w:w="8828" w:type="dxa"/>
            <w:gridSpan w:val="4"/>
            <w:shd w:val="clear" w:color="auto" w:fill="D9D9D9" w:themeFill="background1" w:themeFillShade="D9"/>
          </w:tcPr>
          <w:p w14:paraId="78642F9A" w14:textId="40D17DD9" w:rsidR="00962FD2" w:rsidRPr="00E513F2" w:rsidRDefault="00962FD2" w:rsidP="00561094">
            <w:pPr>
              <w:pStyle w:val="Prrafodelista"/>
              <w:ind w:left="0" w:right="49"/>
              <w:jc w:val="center"/>
              <w:rPr>
                <w:i/>
                <w:iCs/>
                <w:sz w:val="28"/>
                <w:szCs w:val="22"/>
              </w:rPr>
            </w:pPr>
            <w:r w:rsidRPr="00E513F2">
              <w:rPr>
                <w:sz w:val="28"/>
                <w:szCs w:val="22"/>
              </w:rPr>
              <w:t xml:space="preserve">Tabla </w:t>
            </w:r>
            <w:r w:rsidR="00CC4C07" w:rsidRPr="00E513F2">
              <w:rPr>
                <w:sz w:val="28"/>
                <w:szCs w:val="22"/>
              </w:rPr>
              <w:t>2</w:t>
            </w:r>
            <w:r w:rsidRPr="00E513F2">
              <w:rPr>
                <w:sz w:val="28"/>
                <w:szCs w:val="22"/>
              </w:rPr>
              <w:t xml:space="preserve">. </w:t>
            </w:r>
            <w:r w:rsidRPr="00E513F2">
              <w:rPr>
                <w:i/>
                <w:iCs/>
                <w:sz w:val="28"/>
                <w:szCs w:val="22"/>
              </w:rPr>
              <w:t>Configuración de la carencia actual de objeto</w:t>
            </w:r>
          </w:p>
        </w:tc>
      </w:tr>
      <w:tr w:rsidR="00962FD2" w:rsidRPr="00E513F2" w14:paraId="5C766A06" w14:textId="77777777" w:rsidTr="003C022A">
        <w:tc>
          <w:tcPr>
            <w:tcW w:w="2207" w:type="dxa"/>
            <w:shd w:val="clear" w:color="auto" w:fill="D9D9D9" w:themeFill="background1" w:themeFillShade="D9"/>
          </w:tcPr>
          <w:p w14:paraId="5F1D3E96" w14:textId="77777777" w:rsidR="00962FD2" w:rsidRPr="00E513F2" w:rsidRDefault="00962FD2" w:rsidP="00561094">
            <w:pPr>
              <w:pStyle w:val="Prrafodelista"/>
              <w:ind w:left="0" w:right="49"/>
              <w:jc w:val="both"/>
              <w:rPr>
                <w:sz w:val="28"/>
                <w:szCs w:val="22"/>
              </w:rPr>
            </w:pPr>
          </w:p>
        </w:tc>
        <w:tc>
          <w:tcPr>
            <w:tcW w:w="2207" w:type="dxa"/>
            <w:shd w:val="clear" w:color="auto" w:fill="D9D9D9" w:themeFill="background1" w:themeFillShade="D9"/>
            <w:vAlign w:val="center"/>
          </w:tcPr>
          <w:p w14:paraId="7FF6ED22" w14:textId="77777777" w:rsidR="00962FD2" w:rsidRPr="00E513F2" w:rsidRDefault="00962FD2" w:rsidP="00561094">
            <w:pPr>
              <w:pStyle w:val="Prrafodelista"/>
              <w:ind w:left="0" w:right="49"/>
              <w:jc w:val="both"/>
              <w:rPr>
                <w:b/>
                <w:bCs/>
                <w:sz w:val="28"/>
                <w:szCs w:val="22"/>
              </w:rPr>
            </w:pPr>
            <w:r w:rsidRPr="00E513F2">
              <w:rPr>
                <w:b/>
                <w:bCs/>
                <w:sz w:val="28"/>
                <w:szCs w:val="22"/>
              </w:rPr>
              <w:t>Hecho superado</w:t>
            </w:r>
          </w:p>
        </w:tc>
        <w:tc>
          <w:tcPr>
            <w:tcW w:w="2102" w:type="dxa"/>
            <w:shd w:val="clear" w:color="auto" w:fill="D9D9D9" w:themeFill="background1" w:themeFillShade="D9"/>
            <w:vAlign w:val="center"/>
          </w:tcPr>
          <w:p w14:paraId="3EF44017" w14:textId="77777777" w:rsidR="00962FD2" w:rsidRPr="00E513F2" w:rsidRDefault="00962FD2" w:rsidP="00561094">
            <w:pPr>
              <w:pStyle w:val="Prrafodelista"/>
              <w:ind w:left="0" w:right="49"/>
              <w:jc w:val="both"/>
              <w:rPr>
                <w:b/>
                <w:bCs/>
                <w:sz w:val="28"/>
                <w:szCs w:val="22"/>
              </w:rPr>
            </w:pPr>
            <w:r w:rsidRPr="00E513F2">
              <w:rPr>
                <w:b/>
                <w:bCs/>
                <w:sz w:val="28"/>
                <w:szCs w:val="22"/>
              </w:rPr>
              <w:t>Situación sobreviniente</w:t>
            </w:r>
          </w:p>
        </w:tc>
        <w:tc>
          <w:tcPr>
            <w:tcW w:w="2312" w:type="dxa"/>
            <w:shd w:val="clear" w:color="auto" w:fill="D9D9D9" w:themeFill="background1" w:themeFillShade="D9"/>
            <w:vAlign w:val="center"/>
          </w:tcPr>
          <w:p w14:paraId="3B4B8D3E" w14:textId="77777777" w:rsidR="00962FD2" w:rsidRPr="00E513F2" w:rsidRDefault="00962FD2" w:rsidP="00561094">
            <w:pPr>
              <w:pStyle w:val="Prrafodelista"/>
              <w:ind w:left="0" w:right="49"/>
              <w:jc w:val="both"/>
              <w:rPr>
                <w:b/>
                <w:bCs/>
                <w:sz w:val="28"/>
                <w:szCs w:val="22"/>
              </w:rPr>
            </w:pPr>
            <w:r w:rsidRPr="00E513F2">
              <w:rPr>
                <w:b/>
                <w:bCs/>
                <w:sz w:val="28"/>
                <w:szCs w:val="22"/>
              </w:rPr>
              <w:t>Daño consumado</w:t>
            </w:r>
          </w:p>
        </w:tc>
      </w:tr>
      <w:tr w:rsidR="00962FD2" w:rsidRPr="00E513F2" w14:paraId="1A75A8B0" w14:textId="77777777" w:rsidTr="003C022A">
        <w:tc>
          <w:tcPr>
            <w:tcW w:w="2207" w:type="dxa"/>
            <w:shd w:val="clear" w:color="auto" w:fill="D9D9D9" w:themeFill="background1" w:themeFillShade="D9"/>
            <w:vAlign w:val="center"/>
          </w:tcPr>
          <w:p w14:paraId="45CE549A" w14:textId="77777777" w:rsidR="00962FD2" w:rsidRPr="00E513F2" w:rsidRDefault="00962FD2" w:rsidP="00561094">
            <w:pPr>
              <w:pStyle w:val="Prrafodelista"/>
              <w:ind w:left="0" w:right="49"/>
              <w:jc w:val="both"/>
              <w:rPr>
                <w:b/>
                <w:bCs/>
                <w:sz w:val="28"/>
                <w:szCs w:val="22"/>
              </w:rPr>
            </w:pPr>
            <w:r w:rsidRPr="00E513F2">
              <w:rPr>
                <w:b/>
                <w:bCs/>
                <w:sz w:val="28"/>
                <w:szCs w:val="22"/>
              </w:rPr>
              <w:t>Momento de configuración</w:t>
            </w:r>
          </w:p>
        </w:tc>
        <w:tc>
          <w:tcPr>
            <w:tcW w:w="6621" w:type="dxa"/>
            <w:gridSpan w:val="3"/>
            <w:vAlign w:val="center"/>
          </w:tcPr>
          <w:p w14:paraId="17906B6B" w14:textId="77777777" w:rsidR="00962FD2" w:rsidRPr="00E513F2" w:rsidRDefault="00962FD2" w:rsidP="00561094">
            <w:pPr>
              <w:pStyle w:val="Prrafodelista"/>
              <w:ind w:left="0" w:right="49"/>
              <w:jc w:val="both"/>
              <w:rPr>
                <w:sz w:val="28"/>
                <w:szCs w:val="22"/>
              </w:rPr>
            </w:pPr>
            <w:r w:rsidRPr="00E513F2">
              <w:rPr>
                <w:sz w:val="28"/>
                <w:szCs w:val="22"/>
              </w:rPr>
              <w:t>Entre la interposición de la acción de tutela y el fallo del juez, sea en instancias o en revisión.</w:t>
            </w:r>
          </w:p>
        </w:tc>
      </w:tr>
      <w:tr w:rsidR="00962FD2" w:rsidRPr="00E513F2" w14:paraId="40EAA7BF" w14:textId="77777777" w:rsidTr="003C022A">
        <w:tc>
          <w:tcPr>
            <w:tcW w:w="2207" w:type="dxa"/>
            <w:shd w:val="clear" w:color="auto" w:fill="D9D9D9" w:themeFill="background1" w:themeFillShade="D9"/>
            <w:vAlign w:val="center"/>
          </w:tcPr>
          <w:p w14:paraId="2ED51FFC" w14:textId="77777777" w:rsidR="00962FD2" w:rsidRPr="00E513F2" w:rsidRDefault="00962FD2" w:rsidP="00561094">
            <w:pPr>
              <w:pStyle w:val="Prrafodelista"/>
              <w:ind w:left="0" w:right="49"/>
              <w:jc w:val="both"/>
              <w:rPr>
                <w:b/>
                <w:bCs/>
                <w:sz w:val="28"/>
                <w:szCs w:val="22"/>
              </w:rPr>
            </w:pPr>
            <w:r w:rsidRPr="00E513F2">
              <w:rPr>
                <w:b/>
                <w:bCs/>
                <w:sz w:val="28"/>
                <w:szCs w:val="22"/>
              </w:rPr>
              <w:t>Criterios</w:t>
            </w:r>
          </w:p>
        </w:tc>
        <w:tc>
          <w:tcPr>
            <w:tcW w:w="2207" w:type="dxa"/>
          </w:tcPr>
          <w:p w14:paraId="4138DB4B" w14:textId="77777777" w:rsidR="00962FD2" w:rsidRPr="00E513F2" w:rsidRDefault="00962FD2" w:rsidP="00561094">
            <w:pPr>
              <w:pStyle w:val="Prrafodelista"/>
              <w:ind w:left="0" w:right="49"/>
              <w:jc w:val="both"/>
              <w:rPr>
                <w:sz w:val="28"/>
                <w:szCs w:val="22"/>
              </w:rPr>
            </w:pPr>
            <w:r w:rsidRPr="00E513F2">
              <w:rPr>
                <w:sz w:val="28"/>
                <w:szCs w:val="22"/>
              </w:rPr>
              <w:t>(i) Se ha satisfecho la pretensión (</w:t>
            </w:r>
            <w:proofErr w:type="spellStart"/>
            <w:r w:rsidRPr="00E513F2">
              <w:rPr>
                <w:sz w:val="28"/>
                <w:szCs w:val="22"/>
              </w:rPr>
              <w:t>ii</w:t>
            </w:r>
            <w:proofErr w:type="spellEnd"/>
            <w:r w:rsidRPr="00E513F2">
              <w:rPr>
                <w:sz w:val="28"/>
                <w:szCs w:val="22"/>
              </w:rPr>
              <w:t>) por voluntad propia del accionado.</w:t>
            </w:r>
          </w:p>
        </w:tc>
        <w:tc>
          <w:tcPr>
            <w:tcW w:w="2102" w:type="dxa"/>
          </w:tcPr>
          <w:p w14:paraId="3D41906E" w14:textId="77777777" w:rsidR="00962FD2" w:rsidRPr="00E513F2" w:rsidRDefault="00962FD2" w:rsidP="00561094">
            <w:pPr>
              <w:pStyle w:val="Prrafodelista"/>
              <w:ind w:left="0" w:right="49"/>
              <w:jc w:val="both"/>
              <w:rPr>
                <w:sz w:val="28"/>
                <w:szCs w:val="22"/>
              </w:rPr>
            </w:pPr>
            <w:r w:rsidRPr="00E513F2">
              <w:rPr>
                <w:sz w:val="28"/>
                <w:szCs w:val="22"/>
              </w:rPr>
              <w:t>Cualquier evento diferente al hecho superado o daño consumado que implique que la orden del juez caería al vacío.</w:t>
            </w:r>
          </w:p>
        </w:tc>
        <w:tc>
          <w:tcPr>
            <w:tcW w:w="2312" w:type="dxa"/>
          </w:tcPr>
          <w:p w14:paraId="174EB10B" w14:textId="77777777" w:rsidR="00962FD2" w:rsidRPr="00E513F2" w:rsidRDefault="00962FD2" w:rsidP="00561094">
            <w:pPr>
              <w:pStyle w:val="Prrafodelista"/>
              <w:ind w:left="0" w:right="49"/>
              <w:jc w:val="both"/>
              <w:rPr>
                <w:sz w:val="28"/>
                <w:szCs w:val="22"/>
              </w:rPr>
            </w:pPr>
            <w:r w:rsidRPr="00E513F2">
              <w:rPr>
                <w:sz w:val="28"/>
                <w:szCs w:val="22"/>
              </w:rPr>
              <w:t>Se perfecciona la afectación que se buscaba evitar con la tutela.</w:t>
            </w:r>
          </w:p>
        </w:tc>
      </w:tr>
      <w:tr w:rsidR="00962FD2" w:rsidRPr="00E513F2" w14:paraId="5D2F33D4" w14:textId="77777777" w:rsidTr="003C022A">
        <w:tc>
          <w:tcPr>
            <w:tcW w:w="2207" w:type="dxa"/>
            <w:shd w:val="clear" w:color="auto" w:fill="D9D9D9" w:themeFill="background1" w:themeFillShade="D9"/>
            <w:vAlign w:val="center"/>
          </w:tcPr>
          <w:p w14:paraId="05321F6F" w14:textId="77777777" w:rsidR="00962FD2" w:rsidRPr="00E513F2" w:rsidRDefault="00962FD2" w:rsidP="00561094">
            <w:pPr>
              <w:pStyle w:val="Prrafodelista"/>
              <w:ind w:left="0" w:right="49"/>
              <w:jc w:val="both"/>
              <w:rPr>
                <w:b/>
                <w:bCs/>
                <w:sz w:val="28"/>
                <w:szCs w:val="22"/>
              </w:rPr>
            </w:pPr>
            <w:r w:rsidRPr="00E513F2">
              <w:rPr>
                <w:b/>
                <w:bCs/>
                <w:sz w:val="28"/>
                <w:szCs w:val="22"/>
              </w:rPr>
              <w:t>Deber del juez</w:t>
            </w:r>
          </w:p>
        </w:tc>
        <w:tc>
          <w:tcPr>
            <w:tcW w:w="4309" w:type="dxa"/>
            <w:gridSpan w:val="2"/>
            <w:vAlign w:val="center"/>
          </w:tcPr>
          <w:p w14:paraId="6EEC9F04" w14:textId="77777777" w:rsidR="00962FD2" w:rsidRPr="00E513F2" w:rsidRDefault="00962FD2" w:rsidP="00561094">
            <w:pPr>
              <w:pStyle w:val="Prrafodelista"/>
              <w:ind w:left="0" w:right="49"/>
              <w:jc w:val="both"/>
              <w:rPr>
                <w:sz w:val="28"/>
                <w:szCs w:val="22"/>
              </w:rPr>
            </w:pPr>
            <w:r w:rsidRPr="00E513F2">
              <w:rPr>
                <w:sz w:val="28"/>
                <w:szCs w:val="22"/>
              </w:rPr>
              <w:t>Pronunciamiento facultativo para realizar pedagogía constitucional o evitar daños a futuro.</w:t>
            </w:r>
          </w:p>
        </w:tc>
        <w:tc>
          <w:tcPr>
            <w:tcW w:w="2312" w:type="dxa"/>
          </w:tcPr>
          <w:p w14:paraId="069D576A" w14:textId="77777777" w:rsidR="00962FD2" w:rsidRPr="00E513F2" w:rsidRDefault="00962FD2" w:rsidP="00561094">
            <w:pPr>
              <w:pStyle w:val="Prrafodelista"/>
              <w:ind w:left="0" w:right="49"/>
              <w:jc w:val="both"/>
              <w:rPr>
                <w:sz w:val="28"/>
                <w:szCs w:val="22"/>
              </w:rPr>
            </w:pPr>
            <w:r w:rsidRPr="00E513F2">
              <w:rPr>
                <w:sz w:val="28"/>
                <w:szCs w:val="22"/>
              </w:rPr>
              <w:t>Pronunciamiento obligatorio para evitar que el daño se proyecte hacia el futuro o implementar correctivos.</w:t>
            </w:r>
          </w:p>
        </w:tc>
      </w:tr>
    </w:tbl>
    <w:p w14:paraId="76E4404D" w14:textId="77777777" w:rsidR="00962FD2" w:rsidRPr="00E513F2" w:rsidRDefault="00962FD2" w:rsidP="00561094">
      <w:pPr>
        <w:pStyle w:val="Prrafodelista"/>
        <w:shd w:val="clear" w:color="auto" w:fill="FFFFFF"/>
        <w:ind w:left="0" w:right="49"/>
        <w:jc w:val="both"/>
        <w:rPr>
          <w:b/>
          <w:bCs/>
          <w:sz w:val="28"/>
          <w:szCs w:val="28"/>
        </w:rPr>
      </w:pPr>
    </w:p>
    <w:p w14:paraId="2D83C694" w14:textId="77777777" w:rsidR="00962FD2" w:rsidRPr="00E513F2" w:rsidRDefault="00962FD2" w:rsidP="00561094">
      <w:pPr>
        <w:pStyle w:val="Prrafodelista"/>
        <w:shd w:val="clear" w:color="auto" w:fill="FFFFFF"/>
        <w:ind w:left="0" w:right="49"/>
        <w:jc w:val="center"/>
        <w:rPr>
          <w:sz w:val="28"/>
          <w:szCs w:val="22"/>
        </w:rPr>
      </w:pPr>
      <w:r w:rsidRPr="00E513F2">
        <w:rPr>
          <w:sz w:val="28"/>
          <w:szCs w:val="22"/>
        </w:rPr>
        <w:t>Fuente: Sentencia T-200 de 2022</w:t>
      </w:r>
    </w:p>
    <w:p w14:paraId="3365F84E" w14:textId="77777777" w:rsidR="00962FD2" w:rsidRPr="00E513F2" w:rsidRDefault="00962FD2" w:rsidP="00561094">
      <w:pPr>
        <w:pStyle w:val="Prrafodelista"/>
        <w:shd w:val="clear" w:color="auto" w:fill="FFFFFF"/>
        <w:ind w:left="0" w:right="49"/>
        <w:jc w:val="both"/>
        <w:rPr>
          <w:b/>
          <w:bCs/>
          <w:sz w:val="28"/>
          <w:szCs w:val="28"/>
        </w:rPr>
      </w:pPr>
    </w:p>
    <w:p w14:paraId="69F38853" w14:textId="77777777" w:rsidR="00962FD2" w:rsidRPr="00E513F2" w:rsidRDefault="00962FD2" w:rsidP="00561094">
      <w:pPr>
        <w:pStyle w:val="Prrafodelista"/>
        <w:numPr>
          <w:ilvl w:val="0"/>
          <w:numId w:val="2"/>
        </w:numPr>
        <w:shd w:val="clear" w:color="auto" w:fill="FFFFFF"/>
        <w:ind w:right="49"/>
        <w:jc w:val="both"/>
        <w:rPr>
          <w:sz w:val="28"/>
          <w:szCs w:val="28"/>
        </w:rPr>
      </w:pPr>
      <w:r w:rsidRPr="00E513F2">
        <w:rPr>
          <w:sz w:val="28"/>
          <w:szCs w:val="28"/>
        </w:rPr>
        <w:t>La jurisprudencia constitucional en esta materia y la práctica interpretativa a la que ha dado lugar deja en evidencia que, a pesar de que la acción de tutela tiene por objeto la protección de derechos subjetivos, ello no inhibe la activación de la dimensión objetiva de las normas de derecho fundamental</w:t>
      </w:r>
      <w:r w:rsidRPr="00E513F2">
        <w:rPr>
          <w:rStyle w:val="Refdenotaalpie"/>
          <w:sz w:val="28"/>
          <w:szCs w:val="28"/>
        </w:rPr>
        <w:footnoteReference w:id="39"/>
      </w:r>
      <w:r w:rsidRPr="00E513F2">
        <w:rPr>
          <w:sz w:val="28"/>
          <w:szCs w:val="28"/>
        </w:rPr>
        <w:t>. En efecto, con fundamento en dicha dimensión los derechos fundamentales proyectan sus efectos más allá de situaciones concretas. Precisamente esa dimensión constituye una de las razones que explican la facultad -hecho superado y situación sobreviniente- y la obligación -daño consumado- de adoptar pronunciamientos de fondo que permitan precisar el alcance de los derechos fundamentales y definir medidas adecuadas para su protección.</w:t>
      </w:r>
    </w:p>
    <w:p w14:paraId="49DCDF6E" w14:textId="77777777" w:rsidR="00405199" w:rsidRPr="00E513F2" w:rsidRDefault="00405199" w:rsidP="00561094">
      <w:pPr>
        <w:pStyle w:val="Prrafodelista"/>
        <w:tabs>
          <w:tab w:val="left" w:pos="806"/>
        </w:tabs>
        <w:ind w:left="0" w:right="19"/>
        <w:jc w:val="both"/>
        <w:rPr>
          <w:b/>
          <w:bCs/>
          <w:color w:val="000000" w:themeColor="text1"/>
          <w:sz w:val="28"/>
          <w:szCs w:val="28"/>
        </w:rPr>
      </w:pPr>
    </w:p>
    <w:p w14:paraId="695B752A" w14:textId="40929478" w:rsidR="00BF42AD" w:rsidRPr="00E513F2" w:rsidRDefault="00962FD2" w:rsidP="00561094">
      <w:pPr>
        <w:pStyle w:val="Prrafodelista"/>
        <w:numPr>
          <w:ilvl w:val="0"/>
          <w:numId w:val="2"/>
        </w:numPr>
        <w:tabs>
          <w:tab w:val="left" w:pos="806"/>
        </w:tabs>
        <w:ind w:right="19"/>
        <w:jc w:val="both"/>
        <w:rPr>
          <w:color w:val="000000" w:themeColor="text1"/>
          <w:sz w:val="28"/>
          <w:szCs w:val="28"/>
        </w:rPr>
      </w:pPr>
      <w:r w:rsidRPr="00E513F2">
        <w:rPr>
          <w:i/>
          <w:iCs/>
          <w:color w:val="000000" w:themeColor="text1"/>
          <w:sz w:val="28"/>
          <w:szCs w:val="28"/>
        </w:rPr>
        <w:t>En el asunto se configuró una carencia actual de objeto por daño consumado.</w:t>
      </w:r>
      <w:r w:rsidRPr="00E513F2">
        <w:rPr>
          <w:color w:val="000000" w:themeColor="text1"/>
          <w:sz w:val="28"/>
          <w:szCs w:val="28"/>
        </w:rPr>
        <w:t xml:space="preserve"> </w:t>
      </w:r>
      <w:r w:rsidR="00BF42AD" w:rsidRPr="00E513F2">
        <w:rPr>
          <w:color w:val="000000" w:themeColor="text1"/>
          <w:sz w:val="28"/>
          <w:szCs w:val="28"/>
        </w:rPr>
        <w:t>En el presente asunto se constató que</w:t>
      </w:r>
      <w:r w:rsidR="00405199" w:rsidRPr="00E513F2">
        <w:rPr>
          <w:color w:val="000000" w:themeColor="text1"/>
          <w:sz w:val="28"/>
          <w:szCs w:val="28"/>
        </w:rPr>
        <w:t>,</w:t>
      </w:r>
      <w:r w:rsidR="00BF42AD" w:rsidRPr="00E513F2">
        <w:rPr>
          <w:color w:val="000000" w:themeColor="text1"/>
          <w:sz w:val="28"/>
          <w:szCs w:val="28"/>
        </w:rPr>
        <w:t xml:space="preserve"> el 23 de agosto de 2022, la Comisaría emitió la medida de protección </w:t>
      </w:r>
      <w:r w:rsidR="00EA6EFD" w:rsidRPr="00E513F2">
        <w:rPr>
          <w:i/>
          <w:iCs/>
          <w:color w:val="000000" w:themeColor="text1"/>
          <w:sz w:val="28"/>
          <w:szCs w:val="28"/>
        </w:rPr>
        <w:t xml:space="preserve">1234 </w:t>
      </w:r>
      <w:r w:rsidR="00BF42AD" w:rsidRPr="00E513F2">
        <w:rPr>
          <w:color w:val="000000" w:themeColor="text1"/>
          <w:sz w:val="28"/>
          <w:szCs w:val="28"/>
        </w:rPr>
        <w:t xml:space="preserve">a favor de </w:t>
      </w:r>
      <w:r w:rsidR="009F42A5" w:rsidRPr="00E513F2">
        <w:rPr>
          <w:i/>
          <w:iCs/>
          <w:color w:val="000000" w:themeColor="text1"/>
          <w:sz w:val="28"/>
          <w:szCs w:val="28"/>
        </w:rPr>
        <w:t>Martina</w:t>
      </w:r>
      <w:r w:rsidR="00BF42AD" w:rsidRPr="00E513F2">
        <w:rPr>
          <w:color w:val="000000" w:themeColor="text1"/>
          <w:sz w:val="28"/>
          <w:szCs w:val="28"/>
        </w:rPr>
        <w:t xml:space="preserve"> por hechos de violencia intrafamiliar </w:t>
      </w:r>
      <w:r w:rsidR="000473CF" w:rsidRPr="00E513F2">
        <w:rPr>
          <w:color w:val="000000" w:themeColor="text1"/>
          <w:sz w:val="28"/>
          <w:szCs w:val="28"/>
        </w:rPr>
        <w:t>efectuados por</w:t>
      </w:r>
      <w:r w:rsidR="00BF42AD" w:rsidRPr="00E513F2">
        <w:rPr>
          <w:color w:val="000000" w:themeColor="text1"/>
          <w:sz w:val="28"/>
          <w:szCs w:val="28"/>
        </w:rPr>
        <w:t xml:space="preserve"> </w:t>
      </w:r>
      <w:r w:rsidR="00A26027" w:rsidRPr="00E513F2">
        <w:rPr>
          <w:i/>
          <w:iCs/>
          <w:color w:val="000000" w:themeColor="text1"/>
          <w:sz w:val="28"/>
          <w:szCs w:val="28"/>
        </w:rPr>
        <w:t>Juan</w:t>
      </w:r>
      <w:r w:rsidR="00A26027" w:rsidRPr="00E513F2">
        <w:rPr>
          <w:color w:val="000000" w:themeColor="text1"/>
          <w:sz w:val="28"/>
          <w:szCs w:val="28"/>
        </w:rPr>
        <w:t xml:space="preserve"> </w:t>
      </w:r>
      <w:r w:rsidR="00405199" w:rsidRPr="00E513F2">
        <w:rPr>
          <w:color w:val="000000" w:themeColor="text1"/>
          <w:sz w:val="28"/>
          <w:szCs w:val="28"/>
        </w:rPr>
        <w:t>en su contra</w:t>
      </w:r>
      <w:r w:rsidR="00BF42AD" w:rsidRPr="00E513F2">
        <w:rPr>
          <w:color w:val="000000" w:themeColor="text1"/>
          <w:sz w:val="28"/>
          <w:szCs w:val="28"/>
        </w:rPr>
        <w:t>. Además, que el 10 de octubre de 2024, la actora presentó un incidente de incumplimiento</w:t>
      </w:r>
      <w:r w:rsidR="000473CF" w:rsidRPr="00E513F2">
        <w:rPr>
          <w:color w:val="000000" w:themeColor="text1"/>
          <w:sz w:val="28"/>
          <w:szCs w:val="28"/>
        </w:rPr>
        <w:t>, dado que, el 9 de octubre de 2024, fue víctima de nuevos actos de violencia por parte de su expareja</w:t>
      </w:r>
      <w:r w:rsidR="00251E00" w:rsidRPr="00E513F2">
        <w:rPr>
          <w:color w:val="000000" w:themeColor="text1"/>
          <w:sz w:val="28"/>
          <w:szCs w:val="28"/>
        </w:rPr>
        <w:t xml:space="preserve"> y tuvo que abandonar su casa junto con su hija de 18 años</w:t>
      </w:r>
      <w:r w:rsidR="000473CF" w:rsidRPr="00E513F2">
        <w:rPr>
          <w:color w:val="000000" w:themeColor="text1"/>
          <w:sz w:val="28"/>
          <w:szCs w:val="28"/>
        </w:rPr>
        <w:t>. En audiencia del 24 de octubre de 2024, la autoridad decidió no imponer una sanción al incidentado, ya que consideró que no existía material probatorio suficiente para ello.</w:t>
      </w:r>
    </w:p>
    <w:p w14:paraId="5DBCE789" w14:textId="77777777" w:rsidR="000473CF" w:rsidRPr="00E513F2" w:rsidRDefault="000473CF" w:rsidP="00561094">
      <w:pPr>
        <w:pStyle w:val="Prrafodelista"/>
        <w:rPr>
          <w:color w:val="000000" w:themeColor="text1"/>
          <w:sz w:val="28"/>
          <w:szCs w:val="28"/>
        </w:rPr>
      </w:pPr>
    </w:p>
    <w:p w14:paraId="36CC795A" w14:textId="7F9A8544" w:rsidR="00962FD2" w:rsidRPr="00E513F2" w:rsidRDefault="000473CF" w:rsidP="00561094">
      <w:pPr>
        <w:pStyle w:val="Prrafodelista"/>
        <w:numPr>
          <w:ilvl w:val="0"/>
          <w:numId w:val="2"/>
        </w:numPr>
        <w:tabs>
          <w:tab w:val="left" w:pos="806"/>
        </w:tabs>
        <w:ind w:right="19"/>
        <w:jc w:val="both"/>
        <w:rPr>
          <w:color w:val="000000" w:themeColor="text1"/>
          <w:sz w:val="28"/>
          <w:szCs w:val="28"/>
        </w:rPr>
      </w:pPr>
      <w:r w:rsidRPr="00E513F2">
        <w:rPr>
          <w:color w:val="000000" w:themeColor="text1"/>
          <w:sz w:val="28"/>
          <w:szCs w:val="28"/>
        </w:rPr>
        <w:t>De</w:t>
      </w:r>
      <w:r w:rsidR="00A567CE" w:rsidRPr="00E513F2">
        <w:rPr>
          <w:color w:val="000000" w:themeColor="text1"/>
          <w:sz w:val="28"/>
          <w:szCs w:val="28"/>
        </w:rPr>
        <w:t>spués</w:t>
      </w:r>
      <w:r w:rsidRPr="00E513F2">
        <w:rPr>
          <w:color w:val="000000" w:themeColor="text1"/>
          <w:sz w:val="28"/>
          <w:szCs w:val="28"/>
        </w:rPr>
        <w:t xml:space="preserve">, el 20 de diciembre de 2024, la ciudadana presentó una nueva solicitud de incumplimiento ante la misma Comisaría. Denunció que, el 30 de noviembre de 2024, fue víctima de malos tratos por parte del señor </w:t>
      </w:r>
      <w:r w:rsidR="00A26027" w:rsidRPr="00E513F2">
        <w:rPr>
          <w:i/>
          <w:iCs/>
          <w:color w:val="000000" w:themeColor="text1"/>
          <w:sz w:val="28"/>
          <w:szCs w:val="28"/>
        </w:rPr>
        <w:t>Juan</w:t>
      </w:r>
      <w:r w:rsidR="00A26027" w:rsidRPr="00E513F2">
        <w:rPr>
          <w:color w:val="000000" w:themeColor="text1"/>
          <w:sz w:val="28"/>
          <w:szCs w:val="28"/>
        </w:rPr>
        <w:t xml:space="preserve"> </w:t>
      </w:r>
      <w:r w:rsidRPr="00E513F2">
        <w:rPr>
          <w:color w:val="000000" w:themeColor="text1"/>
          <w:sz w:val="28"/>
          <w:szCs w:val="28"/>
        </w:rPr>
        <w:t xml:space="preserve">cuando </w:t>
      </w:r>
      <w:r w:rsidR="00405199" w:rsidRPr="00E513F2">
        <w:rPr>
          <w:color w:val="000000" w:themeColor="text1"/>
          <w:sz w:val="28"/>
          <w:szCs w:val="28"/>
        </w:rPr>
        <w:t>se acercó</w:t>
      </w:r>
      <w:r w:rsidRPr="00E513F2">
        <w:rPr>
          <w:color w:val="000000" w:themeColor="text1"/>
          <w:sz w:val="28"/>
          <w:szCs w:val="28"/>
        </w:rPr>
        <w:t xml:space="preserve"> a retirar sus pertenencias de la vivienda que compartía con él. En consecuencia, el 7 de enero de 2025, la Comisaria amplió las medidas de protección, en el sentido de ordenar el desalojo del incidentado</w:t>
      </w:r>
      <w:r w:rsidR="00251E00" w:rsidRPr="00E513F2">
        <w:rPr>
          <w:color w:val="000000" w:themeColor="text1"/>
          <w:sz w:val="28"/>
          <w:szCs w:val="28"/>
        </w:rPr>
        <w:t xml:space="preserve"> </w:t>
      </w:r>
      <w:r w:rsidRPr="00E513F2">
        <w:rPr>
          <w:color w:val="000000" w:themeColor="text1"/>
          <w:sz w:val="28"/>
          <w:szCs w:val="28"/>
        </w:rPr>
        <w:t xml:space="preserve">y prohibirle ejercer </w:t>
      </w:r>
      <w:r w:rsidRPr="00E513F2">
        <w:rPr>
          <w:sz w:val="28"/>
          <w:szCs w:val="28"/>
        </w:rPr>
        <w:t>acciones para perturbar el uso, goce y disfrute del inmueble a la accionante</w:t>
      </w:r>
      <w:r w:rsidRPr="00E513F2">
        <w:rPr>
          <w:color w:val="000000" w:themeColor="text1"/>
          <w:sz w:val="28"/>
          <w:szCs w:val="28"/>
        </w:rPr>
        <w:t xml:space="preserve">. Finalmente, del seguimiento adelantado por la autoridad y </w:t>
      </w:r>
      <w:r w:rsidR="00405199" w:rsidRPr="00E513F2">
        <w:rPr>
          <w:color w:val="000000" w:themeColor="text1"/>
          <w:sz w:val="28"/>
          <w:szCs w:val="28"/>
        </w:rPr>
        <w:t xml:space="preserve">por </w:t>
      </w:r>
      <w:r w:rsidRPr="00E513F2">
        <w:rPr>
          <w:color w:val="000000" w:themeColor="text1"/>
          <w:sz w:val="28"/>
          <w:szCs w:val="28"/>
        </w:rPr>
        <w:t xml:space="preserve">la </w:t>
      </w:r>
      <w:r w:rsidR="00830425" w:rsidRPr="00E513F2">
        <w:rPr>
          <w:i/>
          <w:iCs/>
          <w:color w:val="000000" w:themeColor="text1"/>
          <w:sz w:val="28"/>
          <w:szCs w:val="28"/>
        </w:rPr>
        <w:t>Inspección de Policía</w:t>
      </w:r>
      <w:r w:rsidRPr="00E513F2">
        <w:rPr>
          <w:color w:val="000000" w:themeColor="text1"/>
          <w:sz w:val="28"/>
          <w:szCs w:val="28"/>
        </w:rPr>
        <w:t xml:space="preserve">, </w:t>
      </w:r>
      <w:r w:rsidR="00962FD2" w:rsidRPr="00E513F2">
        <w:rPr>
          <w:color w:val="000000" w:themeColor="text1"/>
          <w:sz w:val="28"/>
          <w:szCs w:val="28"/>
        </w:rPr>
        <w:t xml:space="preserve">se observa que la señora </w:t>
      </w:r>
      <w:r w:rsidR="009F42A5" w:rsidRPr="00E513F2">
        <w:rPr>
          <w:i/>
          <w:iCs/>
          <w:color w:val="000000" w:themeColor="text1"/>
          <w:sz w:val="28"/>
          <w:szCs w:val="28"/>
        </w:rPr>
        <w:t>Martina</w:t>
      </w:r>
      <w:r w:rsidR="009F42A5" w:rsidRPr="00E513F2">
        <w:rPr>
          <w:color w:val="000000" w:themeColor="text1"/>
          <w:sz w:val="28"/>
          <w:szCs w:val="28"/>
        </w:rPr>
        <w:t xml:space="preserve"> </w:t>
      </w:r>
      <w:r w:rsidR="00962FD2" w:rsidRPr="00E513F2">
        <w:rPr>
          <w:color w:val="000000" w:themeColor="text1"/>
          <w:sz w:val="28"/>
          <w:szCs w:val="28"/>
        </w:rPr>
        <w:t xml:space="preserve">pudo volver a residir en </w:t>
      </w:r>
      <w:r w:rsidR="00251E00" w:rsidRPr="00E513F2">
        <w:rPr>
          <w:color w:val="000000" w:themeColor="text1"/>
          <w:sz w:val="28"/>
          <w:szCs w:val="28"/>
        </w:rPr>
        <w:t>su vivienda</w:t>
      </w:r>
      <w:r w:rsidR="00962FD2" w:rsidRPr="00E513F2">
        <w:rPr>
          <w:color w:val="000000" w:themeColor="text1"/>
          <w:sz w:val="28"/>
          <w:szCs w:val="28"/>
        </w:rPr>
        <w:t>.</w:t>
      </w:r>
    </w:p>
    <w:p w14:paraId="5D5853A0" w14:textId="77777777" w:rsidR="00962FD2" w:rsidRPr="00E513F2" w:rsidRDefault="00962FD2" w:rsidP="00561094">
      <w:pPr>
        <w:pStyle w:val="Prrafodelista"/>
        <w:rPr>
          <w:color w:val="000000" w:themeColor="text1"/>
          <w:sz w:val="28"/>
          <w:szCs w:val="28"/>
        </w:rPr>
      </w:pPr>
    </w:p>
    <w:p w14:paraId="208D0A7A" w14:textId="2FEFC71C" w:rsidR="00962FD2" w:rsidRPr="00E513F2" w:rsidRDefault="00962FD2" w:rsidP="00561094">
      <w:pPr>
        <w:pStyle w:val="Prrafodelista"/>
        <w:numPr>
          <w:ilvl w:val="0"/>
          <w:numId w:val="2"/>
        </w:numPr>
        <w:tabs>
          <w:tab w:val="left" w:pos="806"/>
        </w:tabs>
        <w:ind w:right="19"/>
        <w:jc w:val="both"/>
        <w:rPr>
          <w:b/>
          <w:bCs/>
          <w:color w:val="000000" w:themeColor="text1"/>
          <w:sz w:val="28"/>
          <w:szCs w:val="28"/>
        </w:rPr>
      </w:pPr>
      <w:r w:rsidRPr="00E513F2">
        <w:rPr>
          <w:color w:val="000000" w:themeColor="text1"/>
          <w:sz w:val="28"/>
          <w:szCs w:val="28"/>
        </w:rPr>
        <w:t xml:space="preserve">Pese a lo anterior, esta Corporación </w:t>
      </w:r>
      <w:r w:rsidR="00A567CE" w:rsidRPr="00E513F2">
        <w:rPr>
          <w:color w:val="000000" w:themeColor="text1"/>
          <w:sz w:val="28"/>
          <w:szCs w:val="28"/>
        </w:rPr>
        <w:t xml:space="preserve">concluye </w:t>
      </w:r>
      <w:r w:rsidRPr="00E513F2">
        <w:rPr>
          <w:color w:val="000000" w:themeColor="text1"/>
          <w:sz w:val="28"/>
          <w:szCs w:val="28"/>
        </w:rPr>
        <w:t xml:space="preserve">que se configuró una carencia actual de objeto por daño consumado. </w:t>
      </w:r>
      <w:r w:rsidR="00405199" w:rsidRPr="00E513F2">
        <w:rPr>
          <w:color w:val="000000" w:themeColor="text1"/>
          <w:sz w:val="28"/>
          <w:szCs w:val="28"/>
        </w:rPr>
        <w:t>Con la acción de tutela,</w:t>
      </w:r>
      <w:r w:rsidRPr="00E513F2">
        <w:rPr>
          <w:color w:val="000000" w:themeColor="text1"/>
          <w:sz w:val="28"/>
          <w:szCs w:val="28"/>
        </w:rPr>
        <w:t xml:space="preserve"> </w:t>
      </w:r>
      <w:r w:rsidR="0038082D" w:rsidRPr="00E513F2">
        <w:rPr>
          <w:color w:val="000000" w:themeColor="text1"/>
          <w:sz w:val="28"/>
          <w:szCs w:val="28"/>
        </w:rPr>
        <w:t xml:space="preserve">la </w:t>
      </w:r>
      <w:r w:rsidRPr="00E513F2">
        <w:rPr>
          <w:color w:val="000000" w:themeColor="text1"/>
          <w:sz w:val="28"/>
          <w:szCs w:val="28"/>
        </w:rPr>
        <w:t>accionante buscaba que no volvieran a ocurrir actos de violencia familiar en su contra por parte de su expareja. Sin embargo, con la decisión del 24 de octubre de 2024, la Comisaría la puso nuevamente en riesgo de sufrir violencia y, en efecto,</w:t>
      </w:r>
      <w:r w:rsidR="00D8781F" w:rsidRPr="00E513F2">
        <w:rPr>
          <w:color w:val="000000" w:themeColor="text1"/>
          <w:sz w:val="28"/>
          <w:szCs w:val="28"/>
        </w:rPr>
        <w:t xml:space="preserve"> este</w:t>
      </w:r>
      <w:r w:rsidRPr="00E513F2">
        <w:rPr>
          <w:color w:val="000000" w:themeColor="text1"/>
          <w:sz w:val="28"/>
          <w:szCs w:val="28"/>
        </w:rPr>
        <w:t xml:space="preserve"> se materializó.</w:t>
      </w:r>
    </w:p>
    <w:p w14:paraId="5DD7ACA1" w14:textId="77777777" w:rsidR="00962FD2" w:rsidRPr="00E513F2" w:rsidRDefault="00962FD2" w:rsidP="00561094">
      <w:pPr>
        <w:pStyle w:val="Prrafodelista"/>
        <w:rPr>
          <w:color w:val="000000" w:themeColor="text1"/>
          <w:sz w:val="28"/>
          <w:szCs w:val="28"/>
        </w:rPr>
      </w:pPr>
    </w:p>
    <w:p w14:paraId="3606932D" w14:textId="51B69D4A" w:rsidR="00962FD2" w:rsidRPr="00E513F2" w:rsidRDefault="00D8781F" w:rsidP="00561094">
      <w:pPr>
        <w:pStyle w:val="Prrafodelista"/>
        <w:numPr>
          <w:ilvl w:val="0"/>
          <w:numId w:val="2"/>
        </w:numPr>
        <w:tabs>
          <w:tab w:val="left" w:pos="806"/>
        </w:tabs>
        <w:ind w:right="19"/>
        <w:jc w:val="both"/>
        <w:rPr>
          <w:b/>
          <w:bCs/>
          <w:color w:val="000000" w:themeColor="text1"/>
          <w:sz w:val="28"/>
          <w:szCs w:val="28"/>
        </w:rPr>
      </w:pPr>
      <w:r w:rsidRPr="00E513F2">
        <w:rPr>
          <w:color w:val="000000" w:themeColor="text1"/>
          <w:sz w:val="28"/>
          <w:szCs w:val="28"/>
        </w:rPr>
        <w:t>Lo anterior, d</w:t>
      </w:r>
      <w:r w:rsidR="00962FD2" w:rsidRPr="00E513F2">
        <w:rPr>
          <w:color w:val="000000" w:themeColor="text1"/>
          <w:sz w:val="28"/>
          <w:szCs w:val="28"/>
        </w:rPr>
        <w:t>ebido a que</w:t>
      </w:r>
      <w:r w:rsidR="00405199" w:rsidRPr="00E513F2">
        <w:rPr>
          <w:color w:val="000000" w:themeColor="text1"/>
          <w:sz w:val="28"/>
          <w:szCs w:val="28"/>
        </w:rPr>
        <w:t xml:space="preserve"> el 24 de octubre de 2024,</w:t>
      </w:r>
      <w:r w:rsidR="00962FD2" w:rsidRPr="00E513F2">
        <w:rPr>
          <w:color w:val="000000" w:themeColor="text1"/>
          <w:sz w:val="28"/>
          <w:szCs w:val="28"/>
        </w:rPr>
        <w:t xml:space="preserve"> la Comisaría se abstuvo de ordenar el desalojo de </w:t>
      </w:r>
      <w:r w:rsidR="00A26027" w:rsidRPr="00E513F2">
        <w:rPr>
          <w:i/>
          <w:iCs/>
          <w:color w:val="000000" w:themeColor="text1"/>
          <w:sz w:val="28"/>
          <w:szCs w:val="28"/>
        </w:rPr>
        <w:t>Juan</w:t>
      </w:r>
      <w:r w:rsidR="00A26027" w:rsidRPr="00E513F2">
        <w:rPr>
          <w:color w:val="000000" w:themeColor="text1"/>
          <w:sz w:val="28"/>
          <w:szCs w:val="28"/>
        </w:rPr>
        <w:t xml:space="preserve"> </w:t>
      </w:r>
      <w:r w:rsidR="00962FD2" w:rsidRPr="00E513F2">
        <w:rPr>
          <w:color w:val="000000" w:themeColor="text1"/>
          <w:sz w:val="28"/>
          <w:szCs w:val="28"/>
        </w:rPr>
        <w:t xml:space="preserve">de la vivienda que compartía con la actora, esta tuvo que residir en otro lugar durante casi tres meses. Asimismo, debió acudir al inmueble </w:t>
      </w:r>
      <w:r w:rsidRPr="00E513F2">
        <w:rPr>
          <w:color w:val="000000" w:themeColor="text1"/>
          <w:sz w:val="28"/>
          <w:szCs w:val="28"/>
        </w:rPr>
        <w:t>familiar</w:t>
      </w:r>
      <w:r w:rsidR="00962FD2" w:rsidRPr="00E513F2">
        <w:rPr>
          <w:color w:val="000000" w:themeColor="text1"/>
          <w:sz w:val="28"/>
          <w:szCs w:val="28"/>
        </w:rPr>
        <w:t xml:space="preserve"> para retirar sus pertenencias. Fue en el desarrollo de esta actuación que denunció recibir malos tratos por parte de su excompañero.</w:t>
      </w:r>
      <w:r w:rsidR="00962FD2" w:rsidRPr="00E513F2">
        <w:rPr>
          <w:b/>
          <w:bCs/>
          <w:color w:val="000000" w:themeColor="text1"/>
          <w:sz w:val="28"/>
          <w:szCs w:val="28"/>
        </w:rPr>
        <w:t xml:space="preserve"> </w:t>
      </w:r>
      <w:r w:rsidR="00962FD2" w:rsidRPr="00E513F2">
        <w:rPr>
          <w:color w:val="000000" w:themeColor="text1"/>
          <w:sz w:val="28"/>
          <w:szCs w:val="28"/>
        </w:rPr>
        <w:t xml:space="preserve">Es decir, además del desplazamiento de su casa por un largo tiempo, la única vez que estuvo en ese lugar, </w:t>
      </w:r>
      <w:r w:rsidRPr="00E513F2">
        <w:rPr>
          <w:color w:val="000000" w:themeColor="text1"/>
          <w:sz w:val="28"/>
          <w:szCs w:val="28"/>
        </w:rPr>
        <w:t xml:space="preserve">afirmó </w:t>
      </w:r>
      <w:r w:rsidR="00962FD2" w:rsidRPr="00E513F2">
        <w:rPr>
          <w:color w:val="000000" w:themeColor="text1"/>
          <w:sz w:val="28"/>
          <w:szCs w:val="28"/>
        </w:rPr>
        <w:t>sufrir nuevos hechos violentos.</w:t>
      </w:r>
    </w:p>
    <w:p w14:paraId="40D82A19" w14:textId="77777777" w:rsidR="00405199" w:rsidRPr="00E513F2" w:rsidRDefault="00405199" w:rsidP="00561094">
      <w:pPr>
        <w:pStyle w:val="Prrafodelista"/>
        <w:rPr>
          <w:b/>
          <w:bCs/>
          <w:color w:val="000000" w:themeColor="text1"/>
          <w:sz w:val="28"/>
          <w:szCs w:val="28"/>
        </w:rPr>
      </w:pPr>
    </w:p>
    <w:p w14:paraId="5C13A081" w14:textId="2DE6EAD5" w:rsidR="00EA535F" w:rsidRPr="00E513F2" w:rsidRDefault="002B6ED5" w:rsidP="00561094">
      <w:pPr>
        <w:pStyle w:val="Prrafodelista"/>
        <w:numPr>
          <w:ilvl w:val="0"/>
          <w:numId w:val="2"/>
        </w:numPr>
        <w:tabs>
          <w:tab w:val="left" w:pos="806"/>
        </w:tabs>
        <w:ind w:right="19"/>
        <w:jc w:val="both"/>
        <w:rPr>
          <w:b/>
          <w:bCs/>
          <w:color w:val="000000" w:themeColor="text1"/>
          <w:sz w:val="28"/>
          <w:szCs w:val="28"/>
        </w:rPr>
      </w:pPr>
      <w:r w:rsidRPr="00E513F2">
        <w:rPr>
          <w:color w:val="000000" w:themeColor="text1"/>
          <w:sz w:val="28"/>
          <w:szCs w:val="28"/>
        </w:rPr>
        <w:lastRenderedPageBreak/>
        <w:t xml:space="preserve">En esa línea, </w:t>
      </w:r>
      <w:r w:rsidR="00EA535F" w:rsidRPr="00E513F2">
        <w:rPr>
          <w:color w:val="000000" w:themeColor="text1"/>
          <w:sz w:val="28"/>
          <w:szCs w:val="28"/>
        </w:rPr>
        <w:t xml:space="preserve">esta Corte advierte que, </w:t>
      </w:r>
      <w:r w:rsidRPr="00E513F2">
        <w:rPr>
          <w:color w:val="000000" w:themeColor="text1"/>
          <w:sz w:val="28"/>
          <w:szCs w:val="28"/>
        </w:rPr>
        <w:t>e</w:t>
      </w:r>
      <w:r w:rsidR="00405199" w:rsidRPr="00E513F2">
        <w:rPr>
          <w:color w:val="000000" w:themeColor="text1"/>
          <w:sz w:val="28"/>
          <w:szCs w:val="28"/>
        </w:rPr>
        <w:t xml:space="preserve">l </w:t>
      </w:r>
      <w:r w:rsidR="00EA535F" w:rsidRPr="00E513F2">
        <w:rPr>
          <w:color w:val="000000" w:themeColor="text1"/>
          <w:sz w:val="28"/>
          <w:szCs w:val="28"/>
        </w:rPr>
        <w:t>7 de enero de 2025</w:t>
      </w:r>
      <w:r w:rsidR="00405199" w:rsidRPr="00E513F2">
        <w:rPr>
          <w:color w:val="000000" w:themeColor="text1"/>
          <w:sz w:val="28"/>
          <w:szCs w:val="28"/>
        </w:rPr>
        <w:t xml:space="preserve">, la </w:t>
      </w:r>
      <w:r w:rsidR="00EA535F" w:rsidRPr="00E513F2">
        <w:rPr>
          <w:color w:val="000000" w:themeColor="text1"/>
          <w:sz w:val="28"/>
          <w:szCs w:val="28"/>
        </w:rPr>
        <w:t xml:space="preserve">Comisaría </w:t>
      </w:r>
      <w:r w:rsidR="00405199" w:rsidRPr="00E513F2">
        <w:rPr>
          <w:color w:val="000000" w:themeColor="text1"/>
          <w:sz w:val="28"/>
          <w:szCs w:val="28"/>
        </w:rPr>
        <w:t xml:space="preserve">amplió </w:t>
      </w:r>
      <w:r w:rsidR="00EA535F" w:rsidRPr="00E513F2">
        <w:rPr>
          <w:color w:val="000000" w:themeColor="text1"/>
          <w:sz w:val="28"/>
          <w:szCs w:val="28"/>
        </w:rPr>
        <w:t xml:space="preserve">la medida de protección </w:t>
      </w:r>
      <w:r w:rsidR="00EA6EFD" w:rsidRPr="00E513F2">
        <w:rPr>
          <w:i/>
          <w:iCs/>
          <w:color w:val="000000" w:themeColor="text1"/>
          <w:sz w:val="28"/>
          <w:szCs w:val="28"/>
        </w:rPr>
        <w:t xml:space="preserve">1234 </w:t>
      </w:r>
      <w:r w:rsidR="00405199" w:rsidRPr="00E513F2">
        <w:rPr>
          <w:color w:val="000000" w:themeColor="text1"/>
          <w:sz w:val="28"/>
          <w:szCs w:val="28"/>
        </w:rPr>
        <w:t>y ordenó el desalojo del incidentado</w:t>
      </w:r>
      <w:r w:rsidRPr="00E513F2">
        <w:rPr>
          <w:color w:val="000000" w:themeColor="text1"/>
          <w:sz w:val="28"/>
          <w:szCs w:val="28"/>
        </w:rPr>
        <w:t xml:space="preserve"> de la vivienda que compartía con la </w:t>
      </w:r>
      <w:r w:rsidR="00EA535F" w:rsidRPr="00E513F2">
        <w:rPr>
          <w:color w:val="000000" w:themeColor="text1"/>
          <w:sz w:val="28"/>
          <w:szCs w:val="28"/>
        </w:rPr>
        <w:t>accionante</w:t>
      </w:r>
      <w:r w:rsidR="00405199" w:rsidRPr="00E513F2">
        <w:rPr>
          <w:color w:val="000000" w:themeColor="text1"/>
          <w:sz w:val="28"/>
          <w:szCs w:val="28"/>
        </w:rPr>
        <w:t xml:space="preserve">. </w:t>
      </w:r>
      <w:r w:rsidRPr="00E513F2">
        <w:rPr>
          <w:color w:val="000000" w:themeColor="text1"/>
          <w:sz w:val="28"/>
          <w:szCs w:val="28"/>
        </w:rPr>
        <w:t xml:space="preserve">Sin embargo, </w:t>
      </w:r>
      <w:r w:rsidR="00EA535F" w:rsidRPr="00E513F2">
        <w:rPr>
          <w:color w:val="000000" w:themeColor="text1"/>
          <w:sz w:val="28"/>
          <w:szCs w:val="28"/>
        </w:rPr>
        <w:t>dicha decisión fue producto de la materialización de</w:t>
      </w:r>
      <w:r w:rsidR="001B2EB4" w:rsidRPr="00E513F2">
        <w:rPr>
          <w:color w:val="000000" w:themeColor="text1"/>
          <w:sz w:val="28"/>
          <w:szCs w:val="28"/>
        </w:rPr>
        <w:t>l</w:t>
      </w:r>
      <w:r w:rsidR="00EA535F" w:rsidRPr="00E513F2">
        <w:rPr>
          <w:color w:val="000000" w:themeColor="text1"/>
          <w:sz w:val="28"/>
          <w:szCs w:val="28"/>
        </w:rPr>
        <w:t xml:space="preserve"> riesgo que se pretendía evitar con la acción de tutela: la repetición de hechos de violencia por parte de</w:t>
      </w:r>
      <w:r w:rsidR="006C540A" w:rsidRPr="00E513F2">
        <w:rPr>
          <w:color w:val="000000" w:themeColor="text1"/>
          <w:sz w:val="28"/>
          <w:szCs w:val="28"/>
        </w:rPr>
        <w:t xml:space="preserve">l señor </w:t>
      </w:r>
      <w:r w:rsidR="00A26027" w:rsidRPr="00E513F2">
        <w:rPr>
          <w:i/>
          <w:iCs/>
          <w:color w:val="000000" w:themeColor="text1"/>
          <w:sz w:val="28"/>
          <w:szCs w:val="28"/>
        </w:rPr>
        <w:t>Juan</w:t>
      </w:r>
      <w:r w:rsidR="00EA535F" w:rsidRPr="00E513F2">
        <w:rPr>
          <w:color w:val="000000" w:themeColor="text1"/>
          <w:sz w:val="28"/>
          <w:szCs w:val="28"/>
        </w:rPr>
        <w:t xml:space="preserve">. Así, </w:t>
      </w:r>
      <w:r w:rsidR="008F17DC" w:rsidRPr="00E513F2">
        <w:rPr>
          <w:color w:val="000000" w:themeColor="text1"/>
          <w:sz w:val="28"/>
          <w:szCs w:val="28"/>
        </w:rPr>
        <w:t>toda vez</w:t>
      </w:r>
      <w:r w:rsidR="00EA535F" w:rsidRPr="00E513F2">
        <w:rPr>
          <w:color w:val="000000" w:themeColor="text1"/>
          <w:sz w:val="28"/>
          <w:szCs w:val="28"/>
        </w:rPr>
        <w:t xml:space="preserve"> que, según lo probado en el expediente, </w:t>
      </w:r>
      <w:r w:rsidR="001B2EB4" w:rsidRPr="00E513F2">
        <w:rPr>
          <w:color w:val="000000" w:themeColor="text1"/>
          <w:sz w:val="28"/>
          <w:szCs w:val="28"/>
        </w:rPr>
        <w:t xml:space="preserve">la actora tuvo que abandonar temporalmente su casa y ocurrieron nuevos actos de violencia intrafamiliar en su contra, </w:t>
      </w:r>
      <w:r w:rsidR="006C540A" w:rsidRPr="00E513F2">
        <w:rPr>
          <w:color w:val="000000" w:themeColor="text1"/>
          <w:sz w:val="28"/>
          <w:szCs w:val="28"/>
        </w:rPr>
        <w:t>se trata de un daño consumado.</w:t>
      </w:r>
    </w:p>
    <w:p w14:paraId="5DBFC94E" w14:textId="77777777" w:rsidR="00962FD2" w:rsidRPr="00E513F2" w:rsidRDefault="00962FD2" w:rsidP="00561094">
      <w:pPr>
        <w:rPr>
          <w:color w:val="000000" w:themeColor="text1"/>
          <w:sz w:val="28"/>
          <w:szCs w:val="28"/>
        </w:rPr>
      </w:pPr>
    </w:p>
    <w:p w14:paraId="3847671D" w14:textId="0A5312B1" w:rsidR="00F056EB" w:rsidRPr="00E513F2" w:rsidRDefault="002B6ED5" w:rsidP="00561094">
      <w:pPr>
        <w:pStyle w:val="Prrafodelista"/>
        <w:numPr>
          <w:ilvl w:val="0"/>
          <w:numId w:val="2"/>
        </w:numPr>
        <w:tabs>
          <w:tab w:val="left" w:pos="806"/>
        </w:tabs>
        <w:ind w:right="19"/>
        <w:jc w:val="both"/>
        <w:rPr>
          <w:b/>
          <w:bCs/>
          <w:color w:val="000000" w:themeColor="text1"/>
          <w:sz w:val="28"/>
          <w:szCs w:val="28"/>
        </w:rPr>
      </w:pPr>
      <w:r w:rsidRPr="00E513F2">
        <w:rPr>
          <w:color w:val="000000" w:themeColor="text1"/>
          <w:sz w:val="28"/>
          <w:szCs w:val="28"/>
        </w:rPr>
        <w:t xml:space="preserve">Por lo anterior, </w:t>
      </w:r>
      <w:r w:rsidR="00962FD2" w:rsidRPr="00E513F2">
        <w:rPr>
          <w:color w:val="000000" w:themeColor="text1"/>
          <w:sz w:val="28"/>
          <w:szCs w:val="28"/>
        </w:rPr>
        <w:t xml:space="preserve">la </w:t>
      </w:r>
      <w:r w:rsidRPr="00E513F2">
        <w:rPr>
          <w:color w:val="000000" w:themeColor="text1"/>
          <w:sz w:val="28"/>
          <w:szCs w:val="28"/>
        </w:rPr>
        <w:t>Sala debe hacer un pronunciamiento de fondo dada la modalidad de carencia de objeto que se configuró en esta oportunidad</w:t>
      </w:r>
      <w:r w:rsidR="00D8781F" w:rsidRPr="00E513F2">
        <w:rPr>
          <w:color w:val="000000" w:themeColor="text1"/>
          <w:sz w:val="28"/>
          <w:szCs w:val="28"/>
        </w:rPr>
        <w:t xml:space="preserve"> y la naturaleza del asunto. Como se mostrará, la decisión del 24 de octubre de 2024 de la Comisaría se apartó de la jurisprudencia reiterada de esta Corte respecto de la aplicación del enfoque de género en los procesos de violencia familiar. Por esta razón, es necesario adoptar determinaciones concretas con el fin de evitar daños a futuro e implementar los correctivos pertinentes.</w:t>
      </w:r>
    </w:p>
    <w:p w14:paraId="3CB64AFF" w14:textId="77777777" w:rsidR="00F056EB" w:rsidRPr="00E513F2" w:rsidRDefault="00F056EB" w:rsidP="00561094">
      <w:pPr>
        <w:pStyle w:val="Prrafodelista"/>
        <w:rPr>
          <w:b/>
          <w:bCs/>
          <w:color w:val="000000" w:themeColor="text1"/>
          <w:sz w:val="28"/>
          <w:szCs w:val="28"/>
        </w:rPr>
      </w:pPr>
    </w:p>
    <w:p w14:paraId="00F946F0" w14:textId="55B454A8" w:rsidR="002B6ED5" w:rsidRPr="00E513F2" w:rsidRDefault="002B6ED5" w:rsidP="00561094">
      <w:pPr>
        <w:pStyle w:val="Prrafodelista"/>
        <w:tabs>
          <w:tab w:val="left" w:pos="806"/>
        </w:tabs>
        <w:ind w:left="0" w:right="19"/>
        <w:jc w:val="both"/>
        <w:rPr>
          <w:b/>
          <w:bCs/>
          <w:color w:val="000000" w:themeColor="text1"/>
          <w:sz w:val="28"/>
          <w:szCs w:val="28"/>
        </w:rPr>
      </w:pPr>
      <w:r w:rsidRPr="00E513F2">
        <w:rPr>
          <w:b/>
          <w:bCs/>
          <w:color w:val="000000" w:themeColor="text1"/>
          <w:sz w:val="28"/>
          <w:szCs w:val="28"/>
        </w:rPr>
        <w:t>2.3. Problemas jurídicos y metodología de la decisión</w:t>
      </w:r>
    </w:p>
    <w:p w14:paraId="0A81EB48" w14:textId="77777777" w:rsidR="009634D9" w:rsidRPr="00E513F2" w:rsidRDefault="009634D9" w:rsidP="00561094">
      <w:pPr>
        <w:pStyle w:val="Prrafodelista"/>
        <w:widowControl w:val="0"/>
        <w:autoSpaceDE w:val="0"/>
        <w:autoSpaceDN w:val="0"/>
        <w:ind w:left="0"/>
        <w:jc w:val="both"/>
        <w:rPr>
          <w:sz w:val="28"/>
          <w:szCs w:val="28"/>
        </w:rPr>
      </w:pPr>
    </w:p>
    <w:p w14:paraId="082618D6" w14:textId="49303A5C" w:rsidR="00677B1B" w:rsidRPr="00E513F2" w:rsidRDefault="00677B1B" w:rsidP="00677B1B">
      <w:pPr>
        <w:pStyle w:val="Prrafodelista"/>
        <w:widowControl w:val="0"/>
        <w:numPr>
          <w:ilvl w:val="0"/>
          <w:numId w:val="2"/>
        </w:numPr>
        <w:tabs>
          <w:tab w:val="clear" w:pos="709"/>
        </w:tabs>
        <w:autoSpaceDE w:val="0"/>
        <w:autoSpaceDN w:val="0"/>
        <w:jc w:val="both"/>
        <w:rPr>
          <w:sz w:val="28"/>
          <w:szCs w:val="28"/>
        </w:rPr>
      </w:pPr>
      <w:r w:rsidRPr="00E513F2">
        <w:rPr>
          <w:sz w:val="28"/>
          <w:szCs w:val="28"/>
        </w:rPr>
        <w:t>De manera preliminar es importante indicar que, en la acción de tutela, la actora no solicitó la protección de</w:t>
      </w:r>
      <w:r w:rsidR="009D37DA" w:rsidRPr="00E513F2">
        <w:rPr>
          <w:sz w:val="28"/>
          <w:szCs w:val="28"/>
        </w:rPr>
        <w:t>l</w:t>
      </w:r>
      <w:r w:rsidRPr="00E513F2">
        <w:rPr>
          <w:sz w:val="28"/>
          <w:szCs w:val="28"/>
        </w:rPr>
        <w:t xml:space="preserve"> derecho a vivir una vida libre de violencia de género. Sin embargo, la Sala encuentra que es posible pronunciarse sobre su posible vulneración por dos razones. En primer lugar, las facultades </w:t>
      </w:r>
      <w:r w:rsidRPr="00E513F2">
        <w:rPr>
          <w:i/>
          <w:iCs/>
          <w:sz w:val="28"/>
          <w:szCs w:val="28"/>
        </w:rPr>
        <w:t xml:space="preserve">ultra y extra </w:t>
      </w:r>
      <w:proofErr w:type="spellStart"/>
      <w:r w:rsidRPr="00E513F2">
        <w:rPr>
          <w:i/>
          <w:iCs/>
          <w:sz w:val="28"/>
          <w:szCs w:val="28"/>
        </w:rPr>
        <w:t>petita</w:t>
      </w:r>
      <w:proofErr w:type="spellEnd"/>
      <w:r w:rsidRPr="00E513F2">
        <w:rPr>
          <w:i/>
          <w:iCs/>
          <w:sz w:val="28"/>
          <w:szCs w:val="28"/>
        </w:rPr>
        <w:t xml:space="preserve"> </w:t>
      </w:r>
      <w:r w:rsidRPr="00E513F2">
        <w:rPr>
          <w:sz w:val="28"/>
          <w:szCs w:val="28"/>
        </w:rPr>
        <w:t>del juez de tutela lo facultan para extender el objeto de estudio</w:t>
      </w:r>
      <w:r w:rsidRPr="00E513F2">
        <w:rPr>
          <w:rStyle w:val="Refdenotaalpie"/>
          <w:sz w:val="28"/>
          <w:szCs w:val="28"/>
        </w:rPr>
        <w:footnoteReference w:id="40"/>
      </w:r>
      <w:r w:rsidRPr="00E513F2">
        <w:rPr>
          <w:sz w:val="28"/>
          <w:szCs w:val="28"/>
        </w:rPr>
        <w:t>. En segundo lugar, este Tribunal</w:t>
      </w:r>
      <w:r w:rsidR="009D37DA" w:rsidRPr="00E513F2">
        <w:rPr>
          <w:sz w:val="28"/>
          <w:szCs w:val="28"/>
        </w:rPr>
        <w:t>, con base en el</w:t>
      </w:r>
      <w:r w:rsidRPr="00E513F2">
        <w:rPr>
          <w:sz w:val="28"/>
          <w:szCs w:val="28"/>
        </w:rPr>
        <w:t xml:space="preserve"> principio </w:t>
      </w:r>
      <w:proofErr w:type="spellStart"/>
      <w:r w:rsidRPr="00E513F2">
        <w:rPr>
          <w:i/>
          <w:iCs/>
          <w:sz w:val="28"/>
          <w:szCs w:val="28"/>
        </w:rPr>
        <w:t>iura</w:t>
      </w:r>
      <w:proofErr w:type="spellEnd"/>
      <w:r w:rsidRPr="00E513F2">
        <w:rPr>
          <w:i/>
          <w:iCs/>
          <w:sz w:val="28"/>
          <w:szCs w:val="28"/>
        </w:rPr>
        <w:t xml:space="preserve"> </w:t>
      </w:r>
      <w:proofErr w:type="spellStart"/>
      <w:r w:rsidRPr="00E513F2">
        <w:rPr>
          <w:i/>
          <w:iCs/>
          <w:sz w:val="28"/>
          <w:szCs w:val="28"/>
        </w:rPr>
        <w:t>novit</w:t>
      </w:r>
      <w:proofErr w:type="spellEnd"/>
      <w:r w:rsidRPr="00E513F2">
        <w:rPr>
          <w:i/>
          <w:iCs/>
          <w:sz w:val="28"/>
          <w:szCs w:val="28"/>
        </w:rPr>
        <w:t xml:space="preserve"> curia</w:t>
      </w:r>
      <w:r w:rsidR="009D37DA" w:rsidRPr="00E513F2">
        <w:rPr>
          <w:i/>
          <w:iCs/>
          <w:sz w:val="28"/>
          <w:szCs w:val="28"/>
        </w:rPr>
        <w:t>,</w:t>
      </w:r>
      <w:r w:rsidRPr="00E513F2">
        <w:rPr>
          <w:i/>
          <w:iCs/>
          <w:sz w:val="28"/>
          <w:szCs w:val="28"/>
        </w:rPr>
        <w:t xml:space="preserve"> </w:t>
      </w:r>
      <w:r w:rsidR="009D37DA" w:rsidRPr="00E513F2">
        <w:rPr>
          <w:sz w:val="28"/>
          <w:szCs w:val="28"/>
        </w:rPr>
        <w:t>ha sostenido que le “</w:t>
      </w:r>
      <w:r w:rsidRPr="00E513F2">
        <w:rPr>
          <w:sz w:val="28"/>
          <w:szCs w:val="28"/>
        </w:rPr>
        <w:t>corresponde al juez la aplicación del derecho con prescindencia del invocado por las partes, constituyendo tal prerrogativa, un deber para el juzgador, a quien incumbe la determinación correcta del derecho, debiendo discernir los conflictos litigiosos y dirimirlos según el derecho vigente, calificando autónomamente, la realidad del hecho y subsumiéndolo en las normas jurídicas que lo rigen”</w:t>
      </w:r>
      <w:r w:rsidRPr="00E513F2">
        <w:rPr>
          <w:rStyle w:val="Refdenotaalpie"/>
          <w:sz w:val="28"/>
          <w:szCs w:val="28"/>
        </w:rPr>
        <w:footnoteReference w:id="41"/>
      </w:r>
      <w:r w:rsidRPr="00E513F2">
        <w:rPr>
          <w:sz w:val="28"/>
          <w:szCs w:val="28"/>
        </w:rPr>
        <w:t>.</w:t>
      </w:r>
    </w:p>
    <w:p w14:paraId="6F80E95B" w14:textId="77777777" w:rsidR="00677B1B" w:rsidRPr="00E513F2" w:rsidRDefault="00677B1B" w:rsidP="00677B1B">
      <w:pPr>
        <w:pStyle w:val="Prrafodelista"/>
        <w:widowControl w:val="0"/>
        <w:autoSpaceDE w:val="0"/>
        <w:autoSpaceDN w:val="0"/>
        <w:ind w:left="0"/>
        <w:jc w:val="both"/>
        <w:rPr>
          <w:sz w:val="28"/>
          <w:szCs w:val="28"/>
        </w:rPr>
      </w:pPr>
    </w:p>
    <w:p w14:paraId="5AEC0E08" w14:textId="709415DE" w:rsidR="000650AF" w:rsidRPr="00E513F2" w:rsidRDefault="002B6ED5" w:rsidP="00561094">
      <w:pPr>
        <w:pStyle w:val="Prrafodelista"/>
        <w:widowControl w:val="0"/>
        <w:numPr>
          <w:ilvl w:val="0"/>
          <w:numId w:val="2"/>
        </w:numPr>
        <w:autoSpaceDE w:val="0"/>
        <w:autoSpaceDN w:val="0"/>
        <w:jc w:val="both"/>
        <w:rPr>
          <w:sz w:val="28"/>
          <w:szCs w:val="28"/>
        </w:rPr>
      </w:pPr>
      <w:r w:rsidRPr="00E513F2">
        <w:rPr>
          <w:sz w:val="28"/>
          <w:szCs w:val="28"/>
        </w:rPr>
        <w:t>Con base a lo</w:t>
      </w:r>
      <w:r w:rsidR="00677B1B" w:rsidRPr="00E513F2">
        <w:rPr>
          <w:sz w:val="28"/>
          <w:szCs w:val="28"/>
        </w:rPr>
        <w:t xml:space="preserve"> anterior</w:t>
      </w:r>
      <w:r w:rsidRPr="00E513F2">
        <w:rPr>
          <w:sz w:val="28"/>
          <w:szCs w:val="28"/>
        </w:rPr>
        <w:t xml:space="preserve">, le corresponde a esta Corporación </w:t>
      </w:r>
      <w:r w:rsidR="00F056EB" w:rsidRPr="00E513F2">
        <w:rPr>
          <w:sz w:val="28"/>
          <w:szCs w:val="28"/>
        </w:rPr>
        <w:t>resolver</w:t>
      </w:r>
      <w:r w:rsidR="000650AF" w:rsidRPr="00E513F2">
        <w:rPr>
          <w:sz w:val="28"/>
          <w:szCs w:val="28"/>
        </w:rPr>
        <w:t xml:space="preserve"> los siguientes problemas jurídicos:</w:t>
      </w:r>
    </w:p>
    <w:p w14:paraId="23312E9C" w14:textId="77777777" w:rsidR="000650AF" w:rsidRPr="00E513F2" w:rsidRDefault="000650AF" w:rsidP="00561094">
      <w:pPr>
        <w:pStyle w:val="Prrafodelista"/>
        <w:widowControl w:val="0"/>
        <w:autoSpaceDE w:val="0"/>
        <w:autoSpaceDN w:val="0"/>
        <w:ind w:left="0"/>
        <w:jc w:val="both"/>
        <w:rPr>
          <w:sz w:val="28"/>
          <w:szCs w:val="28"/>
        </w:rPr>
      </w:pPr>
    </w:p>
    <w:p w14:paraId="1691E326" w14:textId="3C73E2E3" w:rsidR="000650AF" w:rsidRPr="00E513F2" w:rsidRDefault="000650AF" w:rsidP="00561094">
      <w:pPr>
        <w:pStyle w:val="Prrafodelista"/>
        <w:widowControl w:val="0"/>
        <w:numPr>
          <w:ilvl w:val="0"/>
          <w:numId w:val="3"/>
        </w:numPr>
        <w:autoSpaceDE w:val="0"/>
        <w:autoSpaceDN w:val="0"/>
        <w:jc w:val="both"/>
        <w:rPr>
          <w:sz w:val="28"/>
          <w:szCs w:val="28"/>
        </w:rPr>
      </w:pPr>
      <w:r w:rsidRPr="00E513F2">
        <w:rPr>
          <w:sz w:val="28"/>
          <w:szCs w:val="28"/>
        </w:rPr>
        <w:t>¿L</w:t>
      </w:r>
      <w:r w:rsidR="00A60ABD" w:rsidRPr="00E513F2">
        <w:rPr>
          <w:sz w:val="28"/>
          <w:szCs w:val="28"/>
        </w:rPr>
        <w:t xml:space="preserve">a </w:t>
      </w:r>
      <w:r w:rsidR="00A26027" w:rsidRPr="00E513F2">
        <w:rPr>
          <w:i/>
          <w:iCs/>
          <w:color w:val="000000" w:themeColor="text1"/>
          <w:sz w:val="28"/>
          <w:szCs w:val="28"/>
        </w:rPr>
        <w:t>Comisaría de Familia</w:t>
      </w:r>
      <w:r w:rsidR="00A26027" w:rsidRPr="00E513F2">
        <w:rPr>
          <w:sz w:val="28"/>
          <w:szCs w:val="28"/>
        </w:rPr>
        <w:t xml:space="preserve"> </w:t>
      </w:r>
      <w:r w:rsidR="00EC0BA3" w:rsidRPr="00E513F2">
        <w:rPr>
          <w:sz w:val="28"/>
          <w:szCs w:val="28"/>
        </w:rPr>
        <w:t xml:space="preserve">vulneró </w:t>
      </w:r>
      <w:r w:rsidR="00F056EB" w:rsidRPr="00E513F2">
        <w:rPr>
          <w:sz w:val="28"/>
          <w:szCs w:val="28"/>
        </w:rPr>
        <w:t>los</w:t>
      </w:r>
      <w:r w:rsidR="00EC0BA3" w:rsidRPr="00E513F2">
        <w:rPr>
          <w:sz w:val="28"/>
          <w:szCs w:val="28"/>
        </w:rPr>
        <w:t xml:space="preserve"> derecho</w:t>
      </w:r>
      <w:r w:rsidR="00F056EB" w:rsidRPr="00E513F2">
        <w:rPr>
          <w:sz w:val="28"/>
          <w:szCs w:val="28"/>
        </w:rPr>
        <w:t>s</w:t>
      </w:r>
      <w:r w:rsidR="00EC0BA3" w:rsidRPr="00E513F2">
        <w:rPr>
          <w:sz w:val="28"/>
          <w:szCs w:val="28"/>
        </w:rPr>
        <w:t xml:space="preserve"> fundamental</w:t>
      </w:r>
      <w:r w:rsidR="00F056EB" w:rsidRPr="00E513F2">
        <w:rPr>
          <w:sz w:val="28"/>
          <w:szCs w:val="28"/>
        </w:rPr>
        <w:t>es</w:t>
      </w:r>
      <w:r w:rsidR="00EC0BA3" w:rsidRPr="00E513F2">
        <w:rPr>
          <w:sz w:val="28"/>
          <w:szCs w:val="28"/>
        </w:rPr>
        <w:t xml:space="preserve"> al debido proceso</w:t>
      </w:r>
      <w:r w:rsidRPr="00E513F2">
        <w:rPr>
          <w:sz w:val="28"/>
          <w:szCs w:val="28"/>
        </w:rPr>
        <w:t>, a la defensa</w:t>
      </w:r>
      <w:r w:rsidR="00677B1B" w:rsidRPr="00E513F2">
        <w:rPr>
          <w:sz w:val="28"/>
          <w:szCs w:val="28"/>
        </w:rPr>
        <w:t>, a vivir una vida libre de violencia de género</w:t>
      </w:r>
      <w:r w:rsidR="008F17DC" w:rsidRPr="00E513F2">
        <w:rPr>
          <w:sz w:val="28"/>
          <w:szCs w:val="28"/>
        </w:rPr>
        <w:t xml:space="preserve"> y </w:t>
      </w:r>
      <w:r w:rsidRPr="00E513F2">
        <w:rPr>
          <w:sz w:val="28"/>
          <w:szCs w:val="28"/>
        </w:rPr>
        <w:t>de acceso a la administración de justicia</w:t>
      </w:r>
      <w:r w:rsidR="00EC0BA3" w:rsidRPr="00E513F2">
        <w:rPr>
          <w:sz w:val="28"/>
          <w:szCs w:val="28"/>
        </w:rPr>
        <w:t xml:space="preserve"> de la señora </w:t>
      </w:r>
      <w:r w:rsidR="009F42A5" w:rsidRPr="00E513F2">
        <w:rPr>
          <w:i/>
          <w:iCs/>
          <w:color w:val="000000" w:themeColor="text1"/>
          <w:sz w:val="28"/>
          <w:szCs w:val="28"/>
        </w:rPr>
        <w:t>Martina</w:t>
      </w:r>
      <w:r w:rsidR="00E0456C" w:rsidRPr="00E513F2">
        <w:rPr>
          <w:sz w:val="28"/>
          <w:szCs w:val="28"/>
        </w:rPr>
        <w:t xml:space="preserve"> </w:t>
      </w:r>
      <w:r w:rsidRPr="00E513F2">
        <w:rPr>
          <w:sz w:val="28"/>
          <w:szCs w:val="28"/>
        </w:rPr>
        <w:t xml:space="preserve">al no decretar el incumplimiento de la medida de protección </w:t>
      </w:r>
      <w:r w:rsidR="00EA6EFD" w:rsidRPr="00E513F2">
        <w:rPr>
          <w:i/>
          <w:iCs/>
          <w:color w:val="000000" w:themeColor="text1"/>
          <w:sz w:val="28"/>
          <w:szCs w:val="28"/>
        </w:rPr>
        <w:t xml:space="preserve">1234 </w:t>
      </w:r>
      <w:r w:rsidRPr="00E513F2">
        <w:rPr>
          <w:sz w:val="28"/>
          <w:szCs w:val="28"/>
        </w:rPr>
        <w:t xml:space="preserve">en la audiencia del 24 de </w:t>
      </w:r>
      <w:r w:rsidRPr="00E513F2">
        <w:rPr>
          <w:sz w:val="28"/>
          <w:szCs w:val="28"/>
        </w:rPr>
        <w:lastRenderedPageBreak/>
        <w:t>octubre de 2024?</w:t>
      </w:r>
    </w:p>
    <w:p w14:paraId="5D583D08" w14:textId="77777777" w:rsidR="000650AF" w:rsidRPr="00E513F2" w:rsidRDefault="000650AF" w:rsidP="00561094">
      <w:pPr>
        <w:pStyle w:val="Prrafodelista"/>
        <w:widowControl w:val="0"/>
        <w:autoSpaceDE w:val="0"/>
        <w:autoSpaceDN w:val="0"/>
        <w:ind w:left="0"/>
        <w:jc w:val="both"/>
        <w:rPr>
          <w:sz w:val="28"/>
          <w:szCs w:val="28"/>
        </w:rPr>
      </w:pPr>
    </w:p>
    <w:p w14:paraId="5D426655" w14:textId="30874737" w:rsidR="000650AF" w:rsidRPr="00E513F2" w:rsidRDefault="000650AF" w:rsidP="00561094">
      <w:pPr>
        <w:pStyle w:val="Prrafodelista"/>
        <w:widowControl w:val="0"/>
        <w:numPr>
          <w:ilvl w:val="0"/>
          <w:numId w:val="3"/>
        </w:numPr>
        <w:autoSpaceDE w:val="0"/>
        <w:autoSpaceDN w:val="0"/>
        <w:jc w:val="both"/>
        <w:rPr>
          <w:sz w:val="28"/>
          <w:szCs w:val="28"/>
        </w:rPr>
      </w:pPr>
      <w:r w:rsidRPr="00E513F2">
        <w:rPr>
          <w:sz w:val="28"/>
          <w:szCs w:val="28"/>
        </w:rPr>
        <w:t xml:space="preserve">¿Medicina Legal vulneró el derecho de acceso a la administración de justicia de </w:t>
      </w:r>
      <w:r w:rsidR="009F42A5" w:rsidRPr="00E513F2">
        <w:rPr>
          <w:i/>
          <w:iCs/>
          <w:color w:val="000000" w:themeColor="text1"/>
          <w:sz w:val="28"/>
          <w:szCs w:val="28"/>
        </w:rPr>
        <w:t>Martina</w:t>
      </w:r>
      <w:r w:rsidR="009F42A5" w:rsidRPr="00E513F2">
        <w:rPr>
          <w:sz w:val="28"/>
          <w:szCs w:val="28"/>
        </w:rPr>
        <w:t xml:space="preserve"> </w:t>
      </w:r>
      <w:r w:rsidRPr="00E513F2">
        <w:rPr>
          <w:sz w:val="28"/>
          <w:szCs w:val="28"/>
        </w:rPr>
        <w:t>al no remitir los resultados del dictamen médico legal de la actora</w:t>
      </w:r>
      <w:r w:rsidR="00B07878" w:rsidRPr="00E513F2">
        <w:rPr>
          <w:sz w:val="28"/>
          <w:szCs w:val="28"/>
        </w:rPr>
        <w:t xml:space="preserve"> a la </w:t>
      </w:r>
      <w:r w:rsidR="00A26027" w:rsidRPr="00E513F2">
        <w:rPr>
          <w:i/>
          <w:iCs/>
          <w:color w:val="000000" w:themeColor="text1"/>
          <w:sz w:val="28"/>
          <w:szCs w:val="28"/>
        </w:rPr>
        <w:t>Comisaría de Familia</w:t>
      </w:r>
      <w:r w:rsidR="00A26027" w:rsidRPr="00E513F2">
        <w:rPr>
          <w:sz w:val="28"/>
          <w:szCs w:val="28"/>
        </w:rPr>
        <w:t xml:space="preserve"> </w:t>
      </w:r>
      <w:r w:rsidRPr="00E513F2">
        <w:rPr>
          <w:sz w:val="28"/>
          <w:szCs w:val="28"/>
        </w:rPr>
        <w:t>inmediatamente después de practicados?</w:t>
      </w:r>
    </w:p>
    <w:p w14:paraId="52F643A3" w14:textId="77777777" w:rsidR="00F76286" w:rsidRPr="00E513F2" w:rsidRDefault="00F76286" w:rsidP="00561094">
      <w:pPr>
        <w:jc w:val="both"/>
        <w:rPr>
          <w:sz w:val="28"/>
          <w:szCs w:val="28"/>
        </w:rPr>
      </w:pPr>
    </w:p>
    <w:p w14:paraId="335B70FC" w14:textId="1EE97E92" w:rsidR="006E113F" w:rsidRPr="00E513F2" w:rsidRDefault="006E113F" w:rsidP="00561094">
      <w:pPr>
        <w:pStyle w:val="Prrafodelista"/>
        <w:widowControl w:val="0"/>
        <w:numPr>
          <w:ilvl w:val="0"/>
          <w:numId w:val="2"/>
        </w:numPr>
        <w:autoSpaceDE w:val="0"/>
        <w:autoSpaceDN w:val="0"/>
        <w:jc w:val="both"/>
        <w:rPr>
          <w:sz w:val="28"/>
          <w:szCs w:val="28"/>
        </w:rPr>
      </w:pPr>
      <w:r w:rsidRPr="00E513F2">
        <w:rPr>
          <w:sz w:val="28"/>
          <w:szCs w:val="28"/>
        </w:rPr>
        <w:t>P</w:t>
      </w:r>
      <w:r w:rsidR="00F76286" w:rsidRPr="00E513F2">
        <w:rPr>
          <w:sz w:val="28"/>
          <w:szCs w:val="28"/>
        </w:rPr>
        <w:t xml:space="preserve">ara estudiar la solicitud de amparo, </w:t>
      </w:r>
      <w:r w:rsidR="00F056EB" w:rsidRPr="00E513F2">
        <w:rPr>
          <w:sz w:val="28"/>
          <w:szCs w:val="28"/>
        </w:rPr>
        <w:t xml:space="preserve">la Corte </w:t>
      </w:r>
      <w:r w:rsidRPr="00E513F2">
        <w:rPr>
          <w:sz w:val="28"/>
          <w:szCs w:val="28"/>
        </w:rPr>
        <w:t>reiterará su jurisprudencia sobre</w:t>
      </w:r>
      <w:r w:rsidR="00145152" w:rsidRPr="00E513F2">
        <w:rPr>
          <w:sz w:val="28"/>
          <w:szCs w:val="28"/>
        </w:rPr>
        <w:t xml:space="preserve"> </w:t>
      </w:r>
      <w:r w:rsidRPr="00E513F2">
        <w:rPr>
          <w:sz w:val="28"/>
          <w:szCs w:val="28"/>
        </w:rPr>
        <w:t>(</w:t>
      </w:r>
      <w:r w:rsidR="00EC0BA3" w:rsidRPr="00E513F2">
        <w:rPr>
          <w:sz w:val="28"/>
          <w:szCs w:val="28"/>
        </w:rPr>
        <w:t>i</w:t>
      </w:r>
      <w:r w:rsidRPr="00E513F2">
        <w:rPr>
          <w:sz w:val="28"/>
          <w:szCs w:val="28"/>
        </w:rPr>
        <w:t>) el derecho de las mujeres a vivir una vida</w:t>
      </w:r>
      <w:r w:rsidR="00C91567" w:rsidRPr="00E513F2">
        <w:rPr>
          <w:sz w:val="28"/>
          <w:szCs w:val="28"/>
        </w:rPr>
        <w:t xml:space="preserve"> </w:t>
      </w:r>
      <w:r w:rsidRPr="00E513F2">
        <w:rPr>
          <w:sz w:val="28"/>
          <w:szCs w:val="28"/>
        </w:rPr>
        <w:t xml:space="preserve">libre de violencia; </w:t>
      </w:r>
      <w:r w:rsidR="00E0456C" w:rsidRPr="00E513F2">
        <w:rPr>
          <w:sz w:val="28"/>
          <w:szCs w:val="28"/>
        </w:rPr>
        <w:t xml:space="preserve">y </w:t>
      </w:r>
      <w:r w:rsidR="00EC0BA3" w:rsidRPr="00E513F2">
        <w:rPr>
          <w:sz w:val="28"/>
          <w:szCs w:val="28"/>
        </w:rPr>
        <w:t>(</w:t>
      </w:r>
      <w:proofErr w:type="spellStart"/>
      <w:r w:rsidR="00EC0BA3" w:rsidRPr="00E513F2">
        <w:rPr>
          <w:sz w:val="28"/>
          <w:szCs w:val="28"/>
        </w:rPr>
        <w:t>ii</w:t>
      </w:r>
      <w:proofErr w:type="spellEnd"/>
      <w:r w:rsidR="00EC0BA3" w:rsidRPr="00E513F2">
        <w:rPr>
          <w:sz w:val="28"/>
          <w:szCs w:val="28"/>
        </w:rPr>
        <w:t xml:space="preserve">) </w:t>
      </w:r>
      <w:r w:rsidRPr="00E513F2">
        <w:rPr>
          <w:sz w:val="28"/>
          <w:szCs w:val="28"/>
        </w:rPr>
        <w:t>la aplicación del enfoque de género en la</w:t>
      </w:r>
      <w:r w:rsidR="00EC0BA3" w:rsidRPr="00E513F2">
        <w:rPr>
          <w:sz w:val="28"/>
          <w:szCs w:val="28"/>
        </w:rPr>
        <w:t>s actuaciones judiciales y administrativas, especialmente, en los procesos de violencia intrafamiliar</w:t>
      </w:r>
      <w:r w:rsidR="00E0456C" w:rsidRPr="00E513F2">
        <w:rPr>
          <w:sz w:val="28"/>
          <w:szCs w:val="28"/>
        </w:rPr>
        <w:t xml:space="preserve">. </w:t>
      </w:r>
      <w:r w:rsidRPr="00E513F2">
        <w:rPr>
          <w:sz w:val="28"/>
          <w:szCs w:val="28"/>
        </w:rPr>
        <w:t xml:space="preserve">Finalmente, </w:t>
      </w:r>
      <w:r w:rsidR="00170CB8" w:rsidRPr="00E513F2">
        <w:rPr>
          <w:sz w:val="28"/>
          <w:szCs w:val="28"/>
        </w:rPr>
        <w:t>(</w:t>
      </w:r>
      <w:proofErr w:type="spellStart"/>
      <w:r w:rsidR="00F056EB" w:rsidRPr="00E513F2">
        <w:rPr>
          <w:sz w:val="28"/>
          <w:szCs w:val="28"/>
        </w:rPr>
        <w:t>iii</w:t>
      </w:r>
      <w:proofErr w:type="spellEnd"/>
      <w:r w:rsidR="00170CB8" w:rsidRPr="00E513F2">
        <w:rPr>
          <w:sz w:val="28"/>
          <w:szCs w:val="28"/>
        </w:rPr>
        <w:t xml:space="preserve">) </w:t>
      </w:r>
      <w:r w:rsidRPr="00E513F2">
        <w:rPr>
          <w:sz w:val="28"/>
          <w:szCs w:val="28"/>
        </w:rPr>
        <w:t>resolverá el caso concreto.</w:t>
      </w:r>
    </w:p>
    <w:p w14:paraId="388EB970" w14:textId="77777777" w:rsidR="008E55A8" w:rsidRPr="00E513F2" w:rsidRDefault="008E55A8" w:rsidP="00561094">
      <w:pPr>
        <w:tabs>
          <w:tab w:val="left" w:pos="426"/>
        </w:tabs>
        <w:contextualSpacing/>
        <w:jc w:val="both"/>
        <w:rPr>
          <w:b/>
          <w:bCs/>
          <w:sz w:val="28"/>
          <w:szCs w:val="28"/>
        </w:rPr>
      </w:pPr>
    </w:p>
    <w:p w14:paraId="7247AE15" w14:textId="5569CC6E" w:rsidR="00DC4326" w:rsidRPr="00E513F2" w:rsidRDefault="00CC4C07" w:rsidP="00561094">
      <w:pPr>
        <w:tabs>
          <w:tab w:val="left" w:pos="426"/>
        </w:tabs>
        <w:contextualSpacing/>
        <w:jc w:val="both"/>
        <w:rPr>
          <w:b/>
          <w:bCs/>
          <w:sz w:val="28"/>
          <w:szCs w:val="28"/>
        </w:rPr>
      </w:pPr>
      <w:r w:rsidRPr="00E513F2">
        <w:rPr>
          <w:b/>
          <w:bCs/>
          <w:sz w:val="28"/>
          <w:szCs w:val="28"/>
        </w:rPr>
        <w:t>3</w:t>
      </w:r>
      <w:r w:rsidR="003C368F" w:rsidRPr="00E513F2">
        <w:rPr>
          <w:b/>
          <w:bCs/>
          <w:sz w:val="28"/>
          <w:szCs w:val="28"/>
        </w:rPr>
        <w:t>. El derecho de las mujeres a vivir una vida libre de violencia de género</w:t>
      </w:r>
      <w:bookmarkStart w:id="3" w:name="_Toc181038305"/>
      <w:r w:rsidR="00DC4326" w:rsidRPr="00E513F2">
        <w:rPr>
          <w:rStyle w:val="Refdenotaalpie"/>
          <w:sz w:val="28"/>
        </w:rPr>
        <w:footnoteReference w:id="42"/>
      </w:r>
      <w:bookmarkEnd w:id="3"/>
    </w:p>
    <w:p w14:paraId="734D2773" w14:textId="235CE3EE" w:rsidR="0095171A" w:rsidRPr="00E513F2" w:rsidRDefault="0095171A" w:rsidP="00561094">
      <w:pPr>
        <w:pStyle w:val="Prrafodelista"/>
        <w:shd w:val="clear" w:color="auto" w:fill="FFFFFF"/>
        <w:ind w:left="0"/>
        <w:jc w:val="both"/>
        <w:rPr>
          <w:color w:val="000000"/>
          <w:sz w:val="28"/>
          <w:szCs w:val="28"/>
        </w:rPr>
      </w:pPr>
    </w:p>
    <w:p w14:paraId="57E4C305" w14:textId="77777777" w:rsidR="008F17DC" w:rsidRPr="00E513F2" w:rsidRDefault="0024134D" w:rsidP="00561094">
      <w:pPr>
        <w:pStyle w:val="Prrafodelista"/>
        <w:numPr>
          <w:ilvl w:val="0"/>
          <w:numId w:val="2"/>
        </w:numPr>
        <w:shd w:val="clear" w:color="auto" w:fill="FFFFFF"/>
        <w:jc w:val="both"/>
        <w:rPr>
          <w:color w:val="000000"/>
          <w:sz w:val="28"/>
          <w:szCs w:val="28"/>
        </w:rPr>
      </w:pPr>
      <w:r w:rsidRPr="00E513F2">
        <w:rPr>
          <w:color w:val="000000"/>
          <w:sz w:val="28"/>
          <w:szCs w:val="28"/>
        </w:rPr>
        <w:t>La Constitución en los artículos 2, 13 y 43 establece que el Estado tiene como fines esenciales garantizar la efectividad de los derechos fundamentales, asegurar la igualdad real y proteger de manera especial a quienes se encuentran en situación de vulnerabilidad. En ese contexto, la Carta proscribe la discriminación por razones de género y, en consecuencia, el ordenamiento jurídico colombiano protege de manera reforzada los derechos de la mujer</w:t>
      </w:r>
      <w:r w:rsidRPr="00E513F2">
        <w:rPr>
          <w:rStyle w:val="Refdenotaalpie"/>
          <w:color w:val="000000"/>
          <w:sz w:val="28"/>
          <w:szCs w:val="28"/>
        </w:rPr>
        <w:footnoteReference w:id="43"/>
      </w:r>
      <w:r w:rsidRPr="00E513F2">
        <w:rPr>
          <w:color w:val="000000"/>
          <w:sz w:val="28"/>
          <w:szCs w:val="28"/>
        </w:rPr>
        <w:t>. Este Tribunal ha reconocido la histórica desigualdad y discriminación que ha enfrentado este grupo poblacional y el rechazo por la violencia a la que tradicionalmente han sido sometidas las mujeres</w:t>
      </w:r>
      <w:r w:rsidR="00DC4326" w:rsidRPr="00E513F2">
        <w:rPr>
          <w:rStyle w:val="Refdenotaalpie"/>
          <w:color w:val="000000"/>
          <w:sz w:val="28"/>
          <w:szCs w:val="28"/>
        </w:rPr>
        <w:footnoteReference w:id="44"/>
      </w:r>
      <w:r w:rsidR="00DC4326" w:rsidRPr="00E513F2">
        <w:rPr>
          <w:color w:val="000000"/>
          <w:sz w:val="28"/>
          <w:szCs w:val="28"/>
        </w:rPr>
        <w:t>.</w:t>
      </w:r>
    </w:p>
    <w:p w14:paraId="5B51A14F" w14:textId="77777777" w:rsidR="008F17DC" w:rsidRPr="00E513F2" w:rsidRDefault="008F17DC" w:rsidP="00561094">
      <w:pPr>
        <w:pStyle w:val="Prrafodelista"/>
        <w:shd w:val="clear" w:color="auto" w:fill="FFFFFF"/>
        <w:ind w:left="0"/>
        <w:jc w:val="both"/>
        <w:rPr>
          <w:color w:val="000000"/>
          <w:sz w:val="28"/>
          <w:szCs w:val="28"/>
        </w:rPr>
      </w:pPr>
    </w:p>
    <w:p w14:paraId="451ADE36" w14:textId="73966147" w:rsidR="008F17DC" w:rsidRPr="00E513F2" w:rsidRDefault="00AE1CCC" w:rsidP="00561094">
      <w:pPr>
        <w:pStyle w:val="Prrafodelista"/>
        <w:numPr>
          <w:ilvl w:val="0"/>
          <w:numId w:val="2"/>
        </w:numPr>
        <w:shd w:val="clear" w:color="auto" w:fill="FFFFFF"/>
        <w:jc w:val="both"/>
        <w:rPr>
          <w:color w:val="000000"/>
          <w:sz w:val="28"/>
          <w:szCs w:val="28"/>
        </w:rPr>
      </w:pPr>
      <w:r w:rsidRPr="00E513F2">
        <w:rPr>
          <w:sz w:val="28"/>
          <w:szCs w:val="28"/>
          <w:lang w:eastAsia="es-ES"/>
        </w:rPr>
        <w:t xml:space="preserve">En el </w:t>
      </w:r>
      <w:r w:rsidR="0034567E" w:rsidRPr="00E513F2">
        <w:rPr>
          <w:sz w:val="28"/>
          <w:szCs w:val="28"/>
          <w:lang w:eastAsia="es-ES"/>
        </w:rPr>
        <w:t xml:space="preserve">contexto </w:t>
      </w:r>
      <w:r w:rsidRPr="00E513F2">
        <w:rPr>
          <w:sz w:val="28"/>
          <w:szCs w:val="28"/>
          <w:lang w:eastAsia="es-ES"/>
        </w:rPr>
        <w:t>internacional</w:t>
      </w:r>
      <w:r w:rsidR="000A3661" w:rsidRPr="00E513F2">
        <w:rPr>
          <w:rStyle w:val="Refdenotaalpie"/>
          <w:sz w:val="28"/>
          <w:szCs w:val="28"/>
          <w:lang w:eastAsia="es-ES"/>
        </w:rPr>
        <w:footnoteReference w:id="45"/>
      </w:r>
      <w:r w:rsidRPr="00E513F2">
        <w:rPr>
          <w:sz w:val="28"/>
          <w:szCs w:val="28"/>
          <w:lang w:eastAsia="es-ES"/>
        </w:rPr>
        <w:t xml:space="preserve">, </w:t>
      </w:r>
      <w:r w:rsidR="00B24357" w:rsidRPr="00E513F2">
        <w:rPr>
          <w:sz w:val="28"/>
          <w:szCs w:val="28"/>
          <w:lang w:eastAsia="es-ES"/>
        </w:rPr>
        <w:t>la Declaración Universal de Derechos Humanos (1948) y la Convención para Eliminar todas las Formas de Discriminación contra la Mujer (</w:t>
      </w:r>
      <w:proofErr w:type="spellStart"/>
      <w:r w:rsidR="00B24357" w:rsidRPr="00E513F2">
        <w:rPr>
          <w:sz w:val="28"/>
          <w:szCs w:val="28"/>
          <w:lang w:eastAsia="es-ES"/>
        </w:rPr>
        <w:t>Cedaw</w:t>
      </w:r>
      <w:proofErr w:type="spellEnd"/>
      <w:r w:rsidR="00B24357" w:rsidRPr="00E513F2">
        <w:rPr>
          <w:sz w:val="28"/>
          <w:szCs w:val="28"/>
          <w:lang w:eastAsia="es-ES"/>
        </w:rPr>
        <w:t xml:space="preserve">) han abordado </w:t>
      </w:r>
      <w:r w:rsidRPr="00E513F2">
        <w:rPr>
          <w:sz w:val="28"/>
          <w:szCs w:val="28"/>
          <w:lang w:eastAsia="es-ES"/>
        </w:rPr>
        <w:t>la violencia contra las mujeres como un asunto de derechos humanos. E</w:t>
      </w:r>
      <w:r w:rsidR="00B24357" w:rsidRPr="00E513F2">
        <w:rPr>
          <w:sz w:val="28"/>
          <w:szCs w:val="28"/>
          <w:lang w:eastAsia="es-ES"/>
        </w:rPr>
        <w:t>n efecto</w:t>
      </w:r>
      <w:r w:rsidRPr="00E513F2">
        <w:rPr>
          <w:sz w:val="28"/>
          <w:szCs w:val="28"/>
          <w:lang w:eastAsia="es-ES"/>
        </w:rPr>
        <w:t xml:space="preserve">, </w:t>
      </w:r>
      <w:r w:rsidR="00B24357" w:rsidRPr="00E513F2">
        <w:rPr>
          <w:sz w:val="28"/>
          <w:szCs w:val="28"/>
        </w:rPr>
        <w:t>en la</w:t>
      </w:r>
      <w:r w:rsidRPr="00E513F2">
        <w:rPr>
          <w:sz w:val="28"/>
          <w:szCs w:val="28"/>
        </w:rPr>
        <w:t xml:space="preserve"> Recomendación General No. 19 del Comité para la Eliminación de la Discriminación contra la Mujer (Comité </w:t>
      </w:r>
      <w:proofErr w:type="spellStart"/>
      <w:r w:rsidRPr="00E513F2">
        <w:rPr>
          <w:sz w:val="28"/>
          <w:szCs w:val="28"/>
        </w:rPr>
        <w:t>C</w:t>
      </w:r>
      <w:r w:rsidR="000B4267" w:rsidRPr="00E513F2">
        <w:rPr>
          <w:sz w:val="28"/>
          <w:szCs w:val="28"/>
        </w:rPr>
        <w:t>edaw</w:t>
      </w:r>
      <w:proofErr w:type="spellEnd"/>
      <w:r w:rsidRPr="00E513F2">
        <w:rPr>
          <w:sz w:val="28"/>
          <w:szCs w:val="28"/>
        </w:rPr>
        <w:t>), la violencia por razones de género se entendió como una manifestación particularmente intensa de la discriminación porque implica actos de violencia “dirigida contra la mujer porque es mujer o que la afecta en forma desproporcionada</w:t>
      </w:r>
      <w:r w:rsidR="00A12000" w:rsidRPr="00E513F2">
        <w:rPr>
          <w:sz w:val="28"/>
          <w:szCs w:val="28"/>
        </w:rPr>
        <w:t>,</w:t>
      </w:r>
      <w:r w:rsidRPr="00E513F2">
        <w:rPr>
          <w:sz w:val="28"/>
          <w:szCs w:val="28"/>
        </w:rPr>
        <w:t xml:space="preserve"> […] que infligen daño o sufrimiento de índole física, mental o sexual, las amenazas de esos actos, la coacción y otras formas de privación de la libertad”</w:t>
      </w:r>
      <w:r w:rsidRPr="00E513F2">
        <w:rPr>
          <w:rStyle w:val="Refdenotaalpie"/>
          <w:sz w:val="28"/>
          <w:szCs w:val="28"/>
        </w:rPr>
        <w:footnoteReference w:id="46"/>
      </w:r>
      <w:r w:rsidRPr="00E513F2">
        <w:rPr>
          <w:sz w:val="28"/>
          <w:szCs w:val="28"/>
        </w:rPr>
        <w:t xml:space="preserve">. </w:t>
      </w:r>
      <w:r w:rsidR="008F17DC" w:rsidRPr="00E513F2">
        <w:rPr>
          <w:sz w:val="28"/>
          <w:szCs w:val="28"/>
        </w:rPr>
        <w:t>Estos se</w:t>
      </w:r>
      <w:r w:rsidRPr="00E513F2">
        <w:rPr>
          <w:sz w:val="28"/>
          <w:szCs w:val="28"/>
        </w:rPr>
        <w:t xml:space="preserve"> considera</w:t>
      </w:r>
      <w:r w:rsidR="003C75E6" w:rsidRPr="00E513F2">
        <w:rPr>
          <w:sz w:val="28"/>
          <w:szCs w:val="28"/>
        </w:rPr>
        <w:t>n</w:t>
      </w:r>
      <w:r w:rsidRPr="00E513F2">
        <w:rPr>
          <w:sz w:val="28"/>
          <w:szCs w:val="28"/>
        </w:rPr>
        <w:t xml:space="preserve"> actos discriminatorios porque tienen por efecto limitar, restringir o anular el ejercicio de derechos a las mujeres de forma injustificada.</w:t>
      </w:r>
    </w:p>
    <w:p w14:paraId="32CB8D1F" w14:textId="77777777" w:rsidR="008F17DC" w:rsidRPr="00E513F2" w:rsidRDefault="008F17DC" w:rsidP="00561094">
      <w:pPr>
        <w:pStyle w:val="Prrafodelista"/>
        <w:rPr>
          <w:sz w:val="28"/>
          <w:szCs w:val="28"/>
        </w:rPr>
      </w:pPr>
    </w:p>
    <w:p w14:paraId="79CB622C" w14:textId="77777777" w:rsidR="008F17DC" w:rsidRPr="00E513F2" w:rsidRDefault="00AE1CCC" w:rsidP="00561094">
      <w:pPr>
        <w:pStyle w:val="Prrafodelista"/>
        <w:numPr>
          <w:ilvl w:val="0"/>
          <w:numId w:val="2"/>
        </w:numPr>
        <w:shd w:val="clear" w:color="auto" w:fill="FFFFFF"/>
        <w:jc w:val="both"/>
        <w:rPr>
          <w:color w:val="000000"/>
          <w:sz w:val="28"/>
          <w:szCs w:val="28"/>
        </w:rPr>
      </w:pPr>
      <w:r w:rsidRPr="00E513F2">
        <w:rPr>
          <w:sz w:val="28"/>
          <w:szCs w:val="28"/>
        </w:rPr>
        <w:t>En la misma línea, la Declaración sobre la Eliminación de la Violencia contra la Mujer, adoptada por la Asamblea General de las Naciones Unidas en 1993</w:t>
      </w:r>
      <w:r w:rsidR="00B24357" w:rsidRPr="00E513F2">
        <w:rPr>
          <w:sz w:val="28"/>
          <w:szCs w:val="28"/>
        </w:rPr>
        <w:t xml:space="preserve">, </w:t>
      </w:r>
      <w:r w:rsidRPr="00E513F2">
        <w:rPr>
          <w:sz w:val="28"/>
          <w:szCs w:val="28"/>
        </w:rPr>
        <w:t>señal</w:t>
      </w:r>
      <w:r w:rsidR="00B24357" w:rsidRPr="00E513F2">
        <w:rPr>
          <w:sz w:val="28"/>
          <w:szCs w:val="28"/>
        </w:rPr>
        <w:t>ó</w:t>
      </w:r>
      <w:r w:rsidRPr="00E513F2">
        <w:rPr>
          <w:sz w:val="28"/>
          <w:szCs w:val="28"/>
        </w:rPr>
        <w:t xml:space="preserve"> que la lucha contra la violencia por razones de género es una condición indispensable para asegurar la plena vigencia de los derechos humanos y los propósitos establecidos en la Carta de las Naciones Unidas y la </w:t>
      </w:r>
      <w:proofErr w:type="spellStart"/>
      <w:r w:rsidRPr="00E513F2">
        <w:rPr>
          <w:sz w:val="28"/>
          <w:szCs w:val="28"/>
        </w:rPr>
        <w:t>C</w:t>
      </w:r>
      <w:r w:rsidR="007C61EC" w:rsidRPr="00E513F2">
        <w:rPr>
          <w:sz w:val="28"/>
          <w:szCs w:val="28"/>
        </w:rPr>
        <w:t>edaw</w:t>
      </w:r>
      <w:proofErr w:type="spellEnd"/>
      <w:r w:rsidRPr="00E513F2">
        <w:rPr>
          <w:sz w:val="28"/>
          <w:szCs w:val="28"/>
        </w:rPr>
        <w:t xml:space="preserve">. Allí se define la violencia contra las mujeres como: </w:t>
      </w:r>
    </w:p>
    <w:p w14:paraId="1884A0E5" w14:textId="77777777" w:rsidR="008F17DC" w:rsidRPr="00E513F2" w:rsidRDefault="008F17DC" w:rsidP="00561094">
      <w:pPr>
        <w:pStyle w:val="Prrafodelista"/>
        <w:rPr>
          <w:color w:val="000000"/>
          <w:sz w:val="28"/>
          <w:szCs w:val="28"/>
        </w:rPr>
      </w:pPr>
    </w:p>
    <w:p w14:paraId="2C1E1126" w14:textId="35D86B40" w:rsidR="008F17DC" w:rsidRPr="00E513F2" w:rsidRDefault="008F17DC" w:rsidP="00561094">
      <w:pPr>
        <w:pStyle w:val="Prrafodelista"/>
        <w:tabs>
          <w:tab w:val="left" w:pos="426"/>
        </w:tabs>
        <w:autoSpaceDE w:val="0"/>
        <w:autoSpaceDN w:val="0"/>
        <w:ind w:left="567" w:right="-46"/>
        <w:contextualSpacing w:val="0"/>
        <w:jc w:val="both"/>
        <w:rPr>
          <w:sz w:val="28"/>
        </w:rPr>
      </w:pPr>
      <w:r w:rsidRPr="00E513F2">
        <w:rPr>
          <w:sz w:val="28"/>
        </w:rPr>
        <w:lastRenderedPageBreak/>
        <w:t>“todo acto de violencia basado en la pertenencia al sexo femenino que tenga o pueda tener como resultado un daño o sufrimiento físico, sexual o sicológico para la mujer, así como las amenazas de tales actos, la coacción o la privación arbitraria de la libertad, tanto si se producen en la vida pública como en la vida privada”</w:t>
      </w:r>
      <w:r w:rsidRPr="00E513F2">
        <w:rPr>
          <w:rStyle w:val="Refdenotaalpie"/>
          <w:sz w:val="28"/>
        </w:rPr>
        <w:footnoteReference w:id="47"/>
      </w:r>
      <w:r w:rsidRPr="00E513F2">
        <w:rPr>
          <w:sz w:val="28"/>
        </w:rPr>
        <w:t>.</w:t>
      </w:r>
    </w:p>
    <w:p w14:paraId="0A822A79" w14:textId="77777777" w:rsidR="008F17DC" w:rsidRPr="00E513F2" w:rsidRDefault="008F17DC" w:rsidP="00561094">
      <w:pPr>
        <w:pStyle w:val="Prrafodelista"/>
        <w:rPr>
          <w:sz w:val="28"/>
          <w:szCs w:val="28"/>
        </w:rPr>
      </w:pPr>
    </w:p>
    <w:p w14:paraId="35CFCE53" w14:textId="309C5DE8" w:rsidR="00AE1CCC" w:rsidRPr="00E513F2" w:rsidRDefault="00AE1CCC" w:rsidP="00561094">
      <w:pPr>
        <w:pStyle w:val="Prrafodelista"/>
        <w:numPr>
          <w:ilvl w:val="0"/>
          <w:numId w:val="2"/>
        </w:numPr>
        <w:shd w:val="clear" w:color="auto" w:fill="FFFFFF"/>
        <w:jc w:val="both"/>
        <w:rPr>
          <w:color w:val="000000"/>
          <w:sz w:val="28"/>
          <w:szCs w:val="28"/>
        </w:rPr>
      </w:pPr>
      <w:r w:rsidRPr="00E513F2">
        <w:rPr>
          <w:sz w:val="28"/>
          <w:szCs w:val="28"/>
        </w:rPr>
        <w:t xml:space="preserve">Por otro lado, la Convención </w:t>
      </w:r>
      <w:r w:rsidRPr="00E513F2">
        <w:rPr>
          <w:i/>
          <w:iCs/>
          <w:sz w:val="28"/>
          <w:szCs w:val="28"/>
        </w:rPr>
        <w:t>Belém do Pará</w:t>
      </w:r>
      <w:r w:rsidRPr="00E513F2">
        <w:rPr>
          <w:sz w:val="28"/>
          <w:szCs w:val="28"/>
        </w:rPr>
        <w:t xml:space="preserve"> </w:t>
      </w:r>
      <w:r w:rsidR="007C61EC" w:rsidRPr="00E513F2">
        <w:rPr>
          <w:sz w:val="28"/>
          <w:szCs w:val="28"/>
        </w:rPr>
        <w:t>estableció</w:t>
      </w:r>
      <w:r w:rsidRPr="00E513F2">
        <w:rPr>
          <w:sz w:val="28"/>
          <w:szCs w:val="28"/>
        </w:rPr>
        <w:t xml:space="preserve"> obligaciones específicas </w:t>
      </w:r>
      <w:r w:rsidR="007C61EC" w:rsidRPr="00E513F2">
        <w:rPr>
          <w:sz w:val="28"/>
          <w:szCs w:val="28"/>
        </w:rPr>
        <w:t xml:space="preserve">a los Estados </w:t>
      </w:r>
      <w:r w:rsidRPr="00E513F2">
        <w:rPr>
          <w:sz w:val="28"/>
          <w:szCs w:val="28"/>
        </w:rPr>
        <w:t xml:space="preserve">para eliminar la violencia contra las mujeres. </w:t>
      </w:r>
      <w:r w:rsidR="007C61EC" w:rsidRPr="00E513F2">
        <w:rPr>
          <w:sz w:val="28"/>
          <w:szCs w:val="28"/>
        </w:rPr>
        <w:t>Este documento</w:t>
      </w:r>
      <w:r w:rsidRPr="00E513F2">
        <w:rPr>
          <w:sz w:val="28"/>
          <w:szCs w:val="28"/>
        </w:rPr>
        <w:t xml:space="preserve"> </w:t>
      </w:r>
      <w:r w:rsidR="00A12000" w:rsidRPr="00E513F2">
        <w:rPr>
          <w:sz w:val="28"/>
          <w:szCs w:val="28"/>
        </w:rPr>
        <w:t>reconoció</w:t>
      </w:r>
      <w:r w:rsidRPr="00E513F2">
        <w:rPr>
          <w:sz w:val="28"/>
          <w:szCs w:val="28"/>
        </w:rPr>
        <w:t xml:space="preserve"> a nivel interamericano </w:t>
      </w:r>
      <w:r w:rsidR="00A12000" w:rsidRPr="00E513F2">
        <w:rPr>
          <w:sz w:val="28"/>
          <w:szCs w:val="28"/>
        </w:rPr>
        <w:t xml:space="preserve">el derecho </w:t>
      </w:r>
      <w:r w:rsidRPr="00E513F2">
        <w:rPr>
          <w:sz w:val="28"/>
          <w:szCs w:val="28"/>
        </w:rPr>
        <w:t>de las mujeres a una vida libre de violencia en todos los ámbitos en los que se desarrolla su existencia (artículo 3). Además, el artículo 1 de la Convención define la violencia contra las mujeres como “cualquier acción o conducta, basada en su género, que cause muerte, daño o sufrimiento físico, sexual o psicológico a la mujer, tanto en el ámbito público como en el privado”</w:t>
      </w:r>
      <w:r w:rsidRPr="00E513F2">
        <w:rPr>
          <w:rStyle w:val="Refdenotaalpie"/>
          <w:sz w:val="28"/>
          <w:szCs w:val="28"/>
        </w:rPr>
        <w:footnoteReference w:id="48"/>
      </w:r>
      <w:r w:rsidRPr="00E513F2">
        <w:rPr>
          <w:sz w:val="28"/>
          <w:szCs w:val="28"/>
        </w:rPr>
        <w:t>. Finalmente, este tratado destaca que la violencia contra las mujeres por razones de género no ocurre solo en los espacios domésticos o privados, sino también en otros espacios como los comunitarios y aquellos controlados por el Estado (artículo 2).</w:t>
      </w:r>
    </w:p>
    <w:p w14:paraId="44A6C9B3" w14:textId="2AD7A4BD" w:rsidR="007C61EC" w:rsidRPr="00E513F2" w:rsidRDefault="007C61EC" w:rsidP="00561094">
      <w:pPr>
        <w:pStyle w:val="Prrafodelista"/>
        <w:keepNext/>
        <w:tabs>
          <w:tab w:val="left" w:pos="426"/>
        </w:tabs>
        <w:autoSpaceDE w:val="0"/>
        <w:autoSpaceDN w:val="0"/>
        <w:ind w:left="0" w:right="-45"/>
        <w:jc w:val="both"/>
        <w:rPr>
          <w:sz w:val="28"/>
          <w:szCs w:val="28"/>
        </w:rPr>
      </w:pPr>
      <w:r w:rsidRPr="00E513F2">
        <w:rPr>
          <w:sz w:val="28"/>
          <w:szCs w:val="28"/>
        </w:rPr>
        <w:t xml:space="preserve"> </w:t>
      </w:r>
    </w:p>
    <w:p w14:paraId="52262ACC" w14:textId="4C9A2F44" w:rsidR="000B4267" w:rsidRPr="00E513F2" w:rsidRDefault="007C61EC" w:rsidP="00561094">
      <w:pPr>
        <w:pStyle w:val="Prrafodelista"/>
        <w:numPr>
          <w:ilvl w:val="0"/>
          <w:numId w:val="2"/>
        </w:numPr>
        <w:shd w:val="clear" w:color="auto" w:fill="FFFFFF"/>
        <w:spacing w:after="160"/>
        <w:jc w:val="both"/>
        <w:rPr>
          <w:color w:val="000000"/>
          <w:sz w:val="28"/>
          <w:szCs w:val="28"/>
        </w:rPr>
      </w:pPr>
      <w:r w:rsidRPr="00E513F2">
        <w:rPr>
          <w:color w:val="000000"/>
          <w:sz w:val="28"/>
          <w:szCs w:val="28"/>
        </w:rPr>
        <w:t xml:space="preserve">A partir de los mandatos constitucionales citados y obligaciones asumidas por el Estado de forma internacional, </w:t>
      </w:r>
      <w:r w:rsidRPr="00E513F2">
        <w:rPr>
          <w:color w:val="000000" w:themeColor="text1"/>
          <w:sz w:val="28"/>
          <w:szCs w:val="28"/>
        </w:rPr>
        <w:t>el Congreso expidió la Ley 1257 de 2008</w:t>
      </w:r>
      <w:r w:rsidRPr="00E513F2">
        <w:rPr>
          <w:rStyle w:val="Refdenotaalpie"/>
          <w:color w:val="000000" w:themeColor="text1"/>
          <w:sz w:val="28"/>
        </w:rPr>
        <w:footnoteReference w:id="49"/>
      </w:r>
      <w:r w:rsidRPr="00E513F2">
        <w:rPr>
          <w:color w:val="000000" w:themeColor="text1"/>
          <w:sz w:val="28"/>
          <w:szCs w:val="28"/>
        </w:rPr>
        <w:t>, con el fin de sensibilizar, prevenir y sancionar las formas de violencia y discriminación contra las mujeres.</w:t>
      </w:r>
      <w:r w:rsidRPr="00E513F2">
        <w:rPr>
          <w:color w:val="000000"/>
          <w:sz w:val="28"/>
          <w:szCs w:val="28"/>
        </w:rPr>
        <w:t xml:space="preserve"> En es</w:t>
      </w:r>
      <w:r w:rsidR="000B4267" w:rsidRPr="00E513F2">
        <w:rPr>
          <w:color w:val="000000"/>
          <w:sz w:val="28"/>
          <w:szCs w:val="28"/>
        </w:rPr>
        <w:t>e contexto</w:t>
      </w:r>
      <w:r w:rsidRPr="00E513F2">
        <w:rPr>
          <w:color w:val="000000"/>
          <w:sz w:val="28"/>
          <w:szCs w:val="28"/>
        </w:rPr>
        <w:t>, la Corte ha reconocido como fundamental el derecho de las mujeres a una vida libre de violencia</w:t>
      </w:r>
      <w:r w:rsidRPr="00E513F2">
        <w:rPr>
          <w:rStyle w:val="Refdenotaalpie"/>
          <w:color w:val="000000"/>
          <w:sz w:val="28"/>
          <w:szCs w:val="28"/>
        </w:rPr>
        <w:footnoteReference w:id="50"/>
      </w:r>
      <w:r w:rsidRPr="00E513F2">
        <w:rPr>
          <w:color w:val="000000"/>
          <w:sz w:val="28"/>
          <w:szCs w:val="28"/>
        </w:rPr>
        <w:t>.</w:t>
      </w:r>
    </w:p>
    <w:p w14:paraId="1D44ADF3" w14:textId="77777777" w:rsidR="000B4267" w:rsidRPr="00E513F2" w:rsidRDefault="000B4267" w:rsidP="00561094">
      <w:pPr>
        <w:pStyle w:val="Prrafodelista"/>
        <w:rPr>
          <w:color w:val="000000"/>
          <w:sz w:val="28"/>
          <w:szCs w:val="28"/>
        </w:rPr>
      </w:pPr>
    </w:p>
    <w:p w14:paraId="4D2643C8" w14:textId="67608853" w:rsidR="007C61EC" w:rsidRPr="00E513F2" w:rsidRDefault="007C61EC" w:rsidP="00561094">
      <w:pPr>
        <w:pStyle w:val="Prrafodelista"/>
        <w:numPr>
          <w:ilvl w:val="0"/>
          <w:numId w:val="2"/>
        </w:numPr>
        <w:shd w:val="clear" w:color="auto" w:fill="FFFFFF"/>
        <w:spacing w:after="160"/>
        <w:jc w:val="both"/>
        <w:rPr>
          <w:color w:val="000000"/>
          <w:sz w:val="28"/>
          <w:szCs w:val="28"/>
        </w:rPr>
      </w:pPr>
      <w:r w:rsidRPr="00E513F2">
        <w:rPr>
          <w:color w:val="000000"/>
          <w:sz w:val="28"/>
          <w:szCs w:val="28"/>
        </w:rPr>
        <w:t xml:space="preserve"> </w:t>
      </w:r>
      <w:r w:rsidRPr="00E513F2">
        <w:rPr>
          <w:sz w:val="28"/>
          <w:szCs w:val="28"/>
        </w:rPr>
        <w:t>Para la Cor</w:t>
      </w:r>
      <w:r w:rsidR="000B4267" w:rsidRPr="00E513F2">
        <w:rPr>
          <w:sz w:val="28"/>
          <w:szCs w:val="28"/>
        </w:rPr>
        <w:t>poración</w:t>
      </w:r>
      <w:r w:rsidRPr="00E513F2">
        <w:rPr>
          <w:sz w:val="28"/>
          <w:szCs w:val="28"/>
        </w:rPr>
        <w:t>, dicho reconocimiento es una respuesta a la afectación grave que por largo tiempo han sufrido las mujeres y que, por lo general, se oculta “detrás del velo de la domesticidad o la privacidad del hogar”</w:t>
      </w:r>
      <w:r w:rsidRPr="00E513F2">
        <w:rPr>
          <w:rStyle w:val="Refdenotaalpie"/>
          <w:sz w:val="28"/>
          <w:szCs w:val="28"/>
        </w:rPr>
        <w:footnoteReference w:id="51"/>
      </w:r>
      <w:r w:rsidRPr="00E513F2">
        <w:rPr>
          <w:sz w:val="28"/>
          <w:szCs w:val="28"/>
        </w:rPr>
        <w:t>.</w:t>
      </w:r>
      <w:r w:rsidRPr="00E513F2">
        <w:rPr>
          <w:sz w:val="28"/>
          <w:szCs w:val="28"/>
          <w:lang w:eastAsia="es-ES"/>
        </w:rPr>
        <w:t xml:space="preserve"> En particular, </w:t>
      </w:r>
      <w:r w:rsidR="000B4267" w:rsidRPr="00E513F2">
        <w:rPr>
          <w:sz w:val="28"/>
          <w:szCs w:val="28"/>
          <w:lang w:eastAsia="es-ES"/>
        </w:rPr>
        <w:t>este Tribunal</w:t>
      </w:r>
      <w:r w:rsidRPr="00E513F2">
        <w:rPr>
          <w:sz w:val="28"/>
          <w:szCs w:val="28"/>
          <w:lang w:eastAsia="es-ES"/>
        </w:rPr>
        <w:t xml:space="preserve"> ha insistido en que reconocer el derecho de las mujeres a una vida libre de violencias supone, entre otras cosas, que el Estado y la sociedad identifiquen y aborden “las causas de la discriminación, así como sus vínculos con otras formas de opresión sociales, culturales, económicas y políticas, con el fin de prevenir los hechos violentos y garantizar la atención integral de la mujer que los ha sufrido”</w:t>
      </w:r>
      <w:r w:rsidRPr="00E513F2">
        <w:rPr>
          <w:rStyle w:val="Refdenotaalpie"/>
          <w:sz w:val="28"/>
          <w:szCs w:val="28"/>
          <w:lang w:eastAsia="es-ES"/>
        </w:rPr>
        <w:footnoteReference w:id="52"/>
      </w:r>
      <w:r w:rsidRPr="00E513F2">
        <w:rPr>
          <w:sz w:val="28"/>
          <w:szCs w:val="28"/>
          <w:lang w:eastAsia="es-ES"/>
        </w:rPr>
        <w:t>.</w:t>
      </w:r>
    </w:p>
    <w:p w14:paraId="588CF155" w14:textId="77777777" w:rsidR="002960CC" w:rsidRPr="00E513F2" w:rsidRDefault="002960CC" w:rsidP="00561094">
      <w:pPr>
        <w:pStyle w:val="Prrafodelista"/>
        <w:rPr>
          <w:color w:val="000000"/>
          <w:sz w:val="28"/>
          <w:szCs w:val="28"/>
        </w:rPr>
      </w:pPr>
    </w:p>
    <w:p w14:paraId="051592F2" w14:textId="51BC08AE" w:rsidR="002960CC" w:rsidRPr="00E513F2" w:rsidRDefault="00AF12B3" w:rsidP="00561094">
      <w:pPr>
        <w:pStyle w:val="Prrafodelista"/>
        <w:numPr>
          <w:ilvl w:val="0"/>
          <w:numId w:val="2"/>
        </w:numPr>
        <w:shd w:val="clear" w:color="auto" w:fill="FFFFFF"/>
        <w:spacing w:after="160"/>
        <w:jc w:val="both"/>
        <w:rPr>
          <w:color w:val="000000"/>
          <w:sz w:val="28"/>
          <w:szCs w:val="28"/>
        </w:rPr>
      </w:pPr>
      <w:r w:rsidRPr="00E513F2">
        <w:rPr>
          <w:color w:val="000000"/>
          <w:sz w:val="28"/>
          <w:szCs w:val="28"/>
        </w:rPr>
        <w:t>En el contexto nacional</w:t>
      </w:r>
      <w:r w:rsidR="00C9015E" w:rsidRPr="00E513F2">
        <w:rPr>
          <w:color w:val="000000"/>
          <w:sz w:val="28"/>
          <w:szCs w:val="28"/>
        </w:rPr>
        <w:t xml:space="preserve">, las cifras indican que </w:t>
      </w:r>
      <w:r w:rsidRPr="00E513F2">
        <w:rPr>
          <w:color w:val="000000"/>
          <w:sz w:val="28"/>
          <w:szCs w:val="28"/>
        </w:rPr>
        <w:t xml:space="preserve">las mujeres </w:t>
      </w:r>
      <w:r w:rsidR="00C9015E" w:rsidRPr="00E513F2">
        <w:rPr>
          <w:color w:val="000000"/>
          <w:sz w:val="28"/>
          <w:szCs w:val="28"/>
        </w:rPr>
        <w:t>están expuestas a</w:t>
      </w:r>
      <w:r w:rsidRPr="00E513F2">
        <w:rPr>
          <w:color w:val="000000"/>
          <w:sz w:val="28"/>
          <w:szCs w:val="28"/>
        </w:rPr>
        <w:t xml:space="preserve"> sufrir violencia intrafamiliar</w:t>
      </w:r>
      <w:r w:rsidR="002960CC" w:rsidRPr="00E513F2">
        <w:rPr>
          <w:color w:val="000000"/>
          <w:sz w:val="28"/>
          <w:szCs w:val="28"/>
        </w:rPr>
        <w:t>. De acuerdo con</w:t>
      </w:r>
      <w:r w:rsidR="00C9015E" w:rsidRPr="00E513F2">
        <w:rPr>
          <w:color w:val="000000"/>
          <w:sz w:val="28"/>
          <w:szCs w:val="28"/>
        </w:rPr>
        <w:t xml:space="preserve"> </w:t>
      </w:r>
      <w:r w:rsidR="00EE2944" w:rsidRPr="00E513F2">
        <w:rPr>
          <w:color w:val="000000"/>
          <w:sz w:val="28"/>
          <w:szCs w:val="28"/>
        </w:rPr>
        <w:t>los reportes de</w:t>
      </w:r>
      <w:r w:rsidR="002960CC" w:rsidRPr="00E513F2">
        <w:rPr>
          <w:color w:val="000000"/>
          <w:sz w:val="28"/>
          <w:szCs w:val="28"/>
        </w:rPr>
        <w:t xml:space="preserve"> Medicina Legal</w:t>
      </w:r>
      <w:r w:rsidR="002960CC" w:rsidRPr="00E513F2">
        <w:rPr>
          <w:rStyle w:val="Refdenotaalpie"/>
          <w:color w:val="000000"/>
          <w:sz w:val="28"/>
          <w:szCs w:val="28"/>
        </w:rPr>
        <w:footnoteReference w:id="53"/>
      </w:r>
      <w:r w:rsidR="002960CC" w:rsidRPr="00E513F2">
        <w:rPr>
          <w:color w:val="000000"/>
          <w:sz w:val="28"/>
          <w:szCs w:val="28"/>
        </w:rPr>
        <w:t xml:space="preserve">, en </w:t>
      </w:r>
      <w:r w:rsidR="00C9015E" w:rsidRPr="00E513F2">
        <w:rPr>
          <w:color w:val="000000"/>
          <w:sz w:val="28"/>
          <w:szCs w:val="28"/>
        </w:rPr>
        <w:t xml:space="preserve">el año </w:t>
      </w:r>
      <w:r w:rsidR="002960CC" w:rsidRPr="00E513F2">
        <w:rPr>
          <w:color w:val="000000"/>
          <w:sz w:val="28"/>
          <w:szCs w:val="28"/>
        </w:rPr>
        <w:t xml:space="preserve">2023 se registraron 44.874 valoraciones </w:t>
      </w:r>
      <w:proofErr w:type="gramStart"/>
      <w:r w:rsidR="002960CC" w:rsidRPr="00E513F2">
        <w:rPr>
          <w:color w:val="000000"/>
          <w:sz w:val="28"/>
          <w:szCs w:val="28"/>
        </w:rPr>
        <w:t>m</w:t>
      </w:r>
      <w:r w:rsidR="002554FC" w:rsidRPr="00E513F2">
        <w:rPr>
          <w:color w:val="000000"/>
          <w:sz w:val="28"/>
          <w:szCs w:val="28"/>
        </w:rPr>
        <w:t>é</w:t>
      </w:r>
      <w:r w:rsidR="002960CC" w:rsidRPr="00E513F2">
        <w:rPr>
          <w:color w:val="000000"/>
          <w:sz w:val="28"/>
          <w:szCs w:val="28"/>
        </w:rPr>
        <w:t>dico</w:t>
      </w:r>
      <w:r w:rsidR="002554FC" w:rsidRPr="00E513F2">
        <w:rPr>
          <w:color w:val="000000"/>
          <w:sz w:val="28"/>
          <w:szCs w:val="28"/>
        </w:rPr>
        <w:t xml:space="preserve"> </w:t>
      </w:r>
      <w:r w:rsidR="002960CC" w:rsidRPr="00E513F2">
        <w:rPr>
          <w:color w:val="000000"/>
          <w:sz w:val="28"/>
          <w:szCs w:val="28"/>
        </w:rPr>
        <w:t>legales</w:t>
      </w:r>
      <w:proofErr w:type="gramEnd"/>
      <w:r w:rsidR="002960CC" w:rsidRPr="00E513F2">
        <w:rPr>
          <w:color w:val="000000"/>
          <w:sz w:val="28"/>
          <w:szCs w:val="28"/>
        </w:rPr>
        <w:t xml:space="preserve"> en el contexto de violencia de pareja. Al respecto, se presentó una tasa de 100,70 casos por cada 100.000 habitantes, donde el hombre se encontró como principal presunto agresor. Del total de las valoraciones realizadas, 38.816 fueron </w:t>
      </w:r>
      <w:r w:rsidR="002960CC" w:rsidRPr="00E513F2">
        <w:rPr>
          <w:color w:val="000000"/>
          <w:sz w:val="28"/>
          <w:szCs w:val="28"/>
        </w:rPr>
        <w:lastRenderedPageBreak/>
        <w:t xml:space="preserve">practicadas a mujeres, con una representación del 86,4%. Esto demuestra que estas violencias suceden, de manera recurrente y sistemática, en contra de </w:t>
      </w:r>
      <w:r w:rsidR="00785709" w:rsidRPr="00E513F2">
        <w:rPr>
          <w:color w:val="000000"/>
          <w:sz w:val="28"/>
          <w:szCs w:val="28"/>
        </w:rPr>
        <w:t>estas últimas</w:t>
      </w:r>
      <w:r w:rsidR="002960CC" w:rsidRPr="00E513F2">
        <w:rPr>
          <w:color w:val="000000"/>
          <w:sz w:val="28"/>
          <w:szCs w:val="28"/>
        </w:rPr>
        <w:t>.</w:t>
      </w:r>
    </w:p>
    <w:p w14:paraId="27B30C68" w14:textId="77777777" w:rsidR="002960CC" w:rsidRPr="00E513F2" w:rsidRDefault="002960CC" w:rsidP="00561094">
      <w:pPr>
        <w:pStyle w:val="Prrafodelista"/>
        <w:rPr>
          <w:color w:val="000000"/>
          <w:sz w:val="28"/>
          <w:szCs w:val="28"/>
        </w:rPr>
      </w:pPr>
    </w:p>
    <w:p w14:paraId="1AEFB7FE" w14:textId="77777777" w:rsidR="002960CC" w:rsidRPr="00E513F2" w:rsidRDefault="002960CC" w:rsidP="00561094">
      <w:pPr>
        <w:pStyle w:val="Prrafodelista"/>
        <w:numPr>
          <w:ilvl w:val="0"/>
          <w:numId w:val="2"/>
        </w:numPr>
        <w:shd w:val="clear" w:color="auto" w:fill="FFFFFF"/>
        <w:spacing w:after="160"/>
        <w:jc w:val="both"/>
        <w:rPr>
          <w:color w:val="000000"/>
          <w:sz w:val="28"/>
          <w:szCs w:val="28"/>
        </w:rPr>
      </w:pPr>
      <w:r w:rsidRPr="00E513F2">
        <w:rPr>
          <w:color w:val="000000"/>
          <w:sz w:val="28"/>
          <w:szCs w:val="28"/>
        </w:rPr>
        <w:t>Los departamentos con mayor número de casos fueron Bogotá, Antioquia, Cundinamarca, Valle del Cauca, Tolima y Santander.  Asimismo, el informe señaló que el principal agresor fue “el(la) excompañero(a) permanente con un total de 18.668 casos, seguido del compañero(a) permanente con 16.243 casos. Cabe señalar que sigue siendo una diferencia significativa entre hombres y mujeres atendidos por violencia de pareja”. En ese sentido, la entidad afirmó que:</w:t>
      </w:r>
    </w:p>
    <w:p w14:paraId="79724650" w14:textId="77777777" w:rsidR="002960CC" w:rsidRPr="00E513F2" w:rsidRDefault="002960CC" w:rsidP="00561094">
      <w:pPr>
        <w:pStyle w:val="Prrafodelista"/>
        <w:rPr>
          <w:color w:val="000000"/>
          <w:sz w:val="28"/>
          <w:szCs w:val="28"/>
        </w:rPr>
      </w:pPr>
    </w:p>
    <w:p w14:paraId="3000705C" w14:textId="489D3603" w:rsidR="002960CC" w:rsidRPr="00E513F2" w:rsidRDefault="002960CC" w:rsidP="00561094">
      <w:pPr>
        <w:pStyle w:val="Prrafodelista"/>
        <w:shd w:val="clear" w:color="auto" w:fill="FFFFFF"/>
        <w:spacing w:after="160"/>
        <w:ind w:left="708"/>
        <w:jc w:val="both"/>
        <w:rPr>
          <w:color w:val="000000"/>
          <w:sz w:val="28"/>
        </w:rPr>
      </w:pPr>
      <w:r w:rsidRPr="00E513F2">
        <w:rPr>
          <w:color w:val="000000"/>
          <w:sz w:val="28"/>
        </w:rPr>
        <w:t>“La violencia de pareja sigue siendo una constante a lo largo del tiempo, sin que se avizore un panorama esperanzador. Se esperaría que las estrategias de prevención implementadas desde la institucionalidad y diversos sectores del país cuenten con la solidez suficiente que permitan evidenciar cambios significativos en la manera en que las parejas se relacionan entre sí, sin embargo, hoy por hoy, las lesiones físicas y psicológicas en el marco de las relaciones de pareja siguen siendo motivo de preocupación y cuestionamiento, debido a que los reportes sobre este tipo de violencia no disminuyen”</w:t>
      </w:r>
      <w:r w:rsidRPr="00E513F2">
        <w:rPr>
          <w:rStyle w:val="Refdenotaalpie"/>
          <w:color w:val="000000"/>
          <w:sz w:val="28"/>
        </w:rPr>
        <w:footnoteReference w:id="54"/>
      </w:r>
      <w:r w:rsidR="00AF12B3" w:rsidRPr="00E513F2">
        <w:rPr>
          <w:color w:val="000000"/>
          <w:sz w:val="28"/>
        </w:rPr>
        <w:t>.</w:t>
      </w:r>
    </w:p>
    <w:p w14:paraId="422647CE" w14:textId="77777777" w:rsidR="002960CC" w:rsidRPr="00E513F2" w:rsidRDefault="002960CC" w:rsidP="00561094">
      <w:pPr>
        <w:pStyle w:val="Prrafodelista"/>
        <w:shd w:val="clear" w:color="auto" w:fill="FFFFFF"/>
        <w:spacing w:after="160"/>
        <w:ind w:left="708"/>
        <w:jc w:val="both"/>
        <w:rPr>
          <w:color w:val="000000"/>
          <w:sz w:val="28"/>
        </w:rPr>
      </w:pPr>
    </w:p>
    <w:p w14:paraId="7545710D" w14:textId="77777777" w:rsidR="00785709" w:rsidRPr="00E513F2" w:rsidRDefault="00F242CC" w:rsidP="00561094">
      <w:pPr>
        <w:pStyle w:val="Prrafodelista"/>
        <w:numPr>
          <w:ilvl w:val="0"/>
          <w:numId w:val="2"/>
        </w:numPr>
        <w:shd w:val="clear" w:color="auto" w:fill="FFFFFF"/>
        <w:spacing w:after="160"/>
        <w:jc w:val="both"/>
        <w:rPr>
          <w:color w:val="000000"/>
          <w:sz w:val="28"/>
          <w:szCs w:val="28"/>
        </w:rPr>
      </w:pPr>
      <w:r w:rsidRPr="00E513F2">
        <w:rPr>
          <w:color w:val="000000"/>
          <w:sz w:val="28"/>
          <w:szCs w:val="28"/>
        </w:rPr>
        <w:t xml:space="preserve">Los instrumentos nacionales e internacionales </w:t>
      </w:r>
      <w:r w:rsidR="006C540A" w:rsidRPr="00E513F2">
        <w:rPr>
          <w:color w:val="000000"/>
          <w:sz w:val="28"/>
          <w:szCs w:val="28"/>
        </w:rPr>
        <w:t>referidos,</w:t>
      </w:r>
      <w:r w:rsidR="00C9015E" w:rsidRPr="00E513F2">
        <w:rPr>
          <w:color w:val="000000"/>
          <w:sz w:val="28"/>
          <w:szCs w:val="28"/>
        </w:rPr>
        <w:t xml:space="preserve"> así como las cifras consultadas </w:t>
      </w:r>
      <w:r w:rsidRPr="00E513F2">
        <w:rPr>
          <w:color w:val="000000"/>
          <w:sz w:val="28"/>
          <w:szCs w:val="28"/>
        </w:rPr>
        <w:t xml:space="preserve">le permiten a la Sala concluir que la violencia intrafamiliar es un fenómeno </w:t>
      </w:r>
      <w:r w:rsidR="0047614B" w:rsidRPr="00E513F2">
        <w:rPr>
          <w:color w:val="000000"/>
          <w:sz w:val="28"/>
          <w:szCs w:val="28"/>
        </w:rPr>
        <w:t>que exige una respuesta decidida del Estado y de la sociedad. No puede seguir tratándose como un asunto privado ni permanecer en el anonimato. La familia, como núcleo esencial de la sociedad, debe ser un espacio de protección y cuidado, no de miedo y agresión. Para esta Corte, ninguna mujer debería temerle a quien llama familia.</w:t>
      </w:r>
    </w:p>
    <w:p w14:paraId="4F62EE7F" w14:textId="77777777" w:rsidR="00785709" w:rsidRPr="00E513F2" w:rsidRDefault="00785709" w:rsidP="00561094">
      <w:pPr>
        <w:pStyle w:val="Prrafodelista"/>
        <w:shd w:val="clear" w:color="auto" w:fill="FFFFFF"/>
        <w:spacing w:after="160"/>
        <w:ind w:left="0"/>
        <w:jc w:val="both"/>
        <w:rPr>
          <w:color w:val="000000"/>
          <w:sz w:val="28"/>
          <w:szCs w:val="28"/>
        </w:rPr>
      </w:pPr>
    </w:p>
    <w:p w14:paraId="67F940F4" w14:textId="65011311" w:rsidR="003C368F" w:rsidRPr="00E513F2" w:rsidRDefault="00CC4C07" w:rsidP="00561094">
      <w:pPr>
        <w:pStyle w:val="Prrafodelista"/>
        <w:shd w:val="clear" w:color="auto" w:fill="FFFFFF"/>
        <w:spacing w:after="160"/>
        <w:ind w:left="0"/>
        <w:jc w:val="both"/>
        <w:rPr>
          <w:color w:val="000000"/>
          <w:sz w:val="28"/>
          <w:szCs w:val="28"/>
        </w:rPr>
      </w:pPr>
      <w:r w:rsidRPr="00E513F2">
        <w:rPr>
          <w:b/>
          <w:bCs/>
          <w:sz w:val="28"/>
          <w:szCs w:val="28"/>
        </w:rPr>
        <w:t>4</w:t>
      </w:r>
      <w:r w:rsidR="003C368F" w:rsidRPr="00E513F2">
        <w:rPr>
          <w:b/>
          <w:bCs/>
          <w:sz w:val="28"/>
          <w:szCs w:val="28"/>
        </w:rPr>
        <w:t>. La aplicación del enfoque de género en los procesos judiciales</w:t>
      </w:r>
      <w:r w:rsidR="00D230BB" w:rsidRPr="00E513F2">
        <w:rPr>
          <w:rStyle w:val="Refdenotaalpie"/>
          <w:b/>
          <w:bCs/>
          <w:sz w:val="28"/>
          <w:szCs w:val="28"/>
        </w:rPr>
        <w:footnoteReference w:id="55"/>
      </w:r>
    </w:p>
    <w:p w14:paraId="1C642510" w14:textId="77777777" w:rsidR="008E55A8" w:rsidRPr="00E513F2" w:rsidRDefault="008E55A8" w:rsidP="00561094">
      <w:pPr>
        <w:pStyle w:val="Prrafodelista"/>
        <w:widowControl w:val="0"/>
        <w:autoSpaceDE w:val="0"/>
        <w:autoSpaceDN w:val="0"/>
        <w:ind w:left="0"/>
        <w:jc w:val="both"/>
        <w:rPr>
          <w:sz w:val="28"/>
          <w:szCs w:val="28"/>
        </w:rPr>
      </w:pPr>
    </w:p>
    <w:p w14:paraId="44E62225" w14:textId="16B8EB5E" w:rsidR="00D230BB" w:rsidRPr="00E513F2" w:rsidRDefault="00D230BB" w:rsidP="00561094">
      <w:pPr>
        <w:pStyle w:val="Prrafodelista"/>
        <w:numPr>
          <w:ilvl w:val="0"/>
          <w:numId w:val="2"/>
        </w:numPr>
        <w:shd w:val="clear" w:color="auto" w:fill="FFFFFF"/>
        <w:spacing w:after="160"/>
        <w:ind w:right="20"/>
        <w:jc w:val="both"/>
        <w:textAlignment w:val="baseline"/>
        <w:rPr>
          <w:color w:val="000000"/>
          <w:sz w:val="28"/>
        </w:rPr>
      </w:pPr>
      <w:r w:rsidRPr="00E513F2">
        <w:rPr>
          <w:color w:val="000000"/>
          <w:sz w:val="28"/>
          <w:szCs w:val="28"/>
          <w:shd w:val="clear" w:color="auto" w:fill="FFFFFF"/>
        </w:rPr>
        <w:t>Cualquier tipo de violencia contra las mujeres es una forma de discriminación y es responsabilidad del Estado actuar con la debida diligencia para prevenirla, investigar la ocurrencia de tales actos, enjuiciar y sancionar a los autores y asegurar que se proporcione protección y reparación para las víctimas</w:t>
      </w:r>
      <w:r w:rsidRPr="00E513F2">
        <w:rPr>
          <w:rStyle w:val="Refdenotaalpie"/>
          <w:color w:val="000000"/>
          <w:sz w:val="28"/>
          <w:szCs w:val="28"/>
          <w:shd w:val="clear" w:color="auto" w:fill="FFFFFF"/>
        </w:rPr>
        <w:footnoteReference w:id="56"/>
      </w:r>
      <w:r w:rsidRPr="00E513F2">
        <w:rPr>
          <w:color w:val="000000"/>
          <w:sz w:val="28"/>
          <w:szCs w:val="28"/>
          <w:shd w:val="clear" w:color="auto" w:fill="FFFFFF"/>
        </w:rPr>
        <w:t>. Por ello, el Estado tiene la obligación de investigar, juzgar y reparar la violencia estructural de género, especialmente aquella que es perpetrada contra la mujer</w:t>
      </w:r>
      <w:r w:rsidRPr="00E513F2">
        <w:rPr>
          <w:rStyle w:val="Refdenotaalpie"/>
          <w:color w:val="000000"/>
          <w:sz w:val="28"/>
          <w:szCs w:val="28"/>
          <w:shd w:val="clear" w:color="auto" w:fill="FFFFFF"/>
        </w:rPr>
        <w:footnoteReference w:id="57"/>
      </w:r>
      <w:r w:rsidRPr="00E513F2">
        <w:rPr>
          <w:color w:val="000000"/>
          <w:sz w:val="28"/>
          <w:szCs w:val="28"/>
          <w:shd w:val="clear" w:color="auto" w:fill="FFFFFF"/>
        </w:rPr>
        <w:t>.</w:t>
      </w:r>
    </w:p>
    <w:p w14:paraId="4BB8C799" w14:textId="77777777" w:rsidR="00D230BB" w:rsidRPr="00E513F2" w:rsidRDefault="00D230BB" w:rsidP="00561094">
      <w:pPr>
        <w:pStyle w:val="Prrafodelista"/>
        <w:shd w:val="clear" w:color="auto" w:fill="FFFFFF"/>
        <w:ind w:left="0" w:right="20"/>
        <w:jc w:val="both"/>
        <w:textAlignment w:val="baseline"/>
        <w:rPr>
          <w:color w:val="000000"/>
          <w:sz w:val="28"/>
        </w:rPr>
      </w:pPr>
    </w:p>
    <w:p w14:paraId="0ACE107A" w14:textId="3B3B37E9" w:rsidR="00D230BB" w:rsidRPr="00E513F2" w:rsidRDefault="00E56A47" w:rsidP="00561094">
      <w:pPr>
        <w:pStyle w:val="Prrafodelista"/>
        <w:numPr>
          <w:ilvl w:val="0"/>
          <w:numId w:val="2"/>
        </w:numPr>
        <w:shd w:val="clear" w:color="auto" w:fill="FFFFFF"/>
        <w:spacing w:after="160"/>
        <w:ind w:right="20"/>
        <w:jc w:val="both"/>
        <w:textAlignment w:val="baseline"/>
        <w:rPr>
          <w:color w:val="000000"/>
          <w:sz w:val="28"/>
        </w:rPr>
      </w:pPr>
      <w:r w:rsidRPr="00E513F2">
        <w:rPr>
          <w:color w:val="000000"/>
          <w:sz w:val="28"/>
          <w:szCs w:val="28"/>
          <w:shd w:val="clear" w:color="auto" w:fill="FFFFFF"/>
        </w:rPr>
        <w:t>L</w:t>
      </w:r>
      <w:r w:rsidR="00D230BB" w:rsidRPr="00E513F2">
        <w:rPr>
          <w:color w:val="000000"/>
          <w:sz w:val="28"/>
          <w:szCs w:val="28"/>
          <w:shd w:val="clear" w:color="auto" w:fill="FFFFFF"/>
        </w:rPr>
        <w:t xml:space="preserve">a Corte ha evidenciado que las mujeres afrontan grandes barreras o limitaciones </w:t>
      </w:r>
      <w:r w:rsidR="00D425C7" w:rsidRPr="00E513F2">
        <w:rPr>
          <w:color w:val="000000"/>
          <w:sz w:val="28"/>
          <w:szCs w:val="28"/>
          <w:shd w:val="clear" w:color="auto" w:fill="FFFFFF"/>
        </w:rPr>
        <w:t>cuando acuden a</w:t>
      </w:r>
      <w:r w:rsidR="00D230BB" w:rsidRPr="00E513F2">
        <w:rPr>
          <w:color w:val="000000"/>
          <w:sz w:val="28"/>
          <w:szCs w:val="28"/>
          <w:shd w:val="clear" w:color="auto" w:fill="FFFFFF"/>
        </w:rPr>
        <w:t xml:space="preserve"> denunciar hechos de violencia, entre ellas, la tolerancia social de est</w:t>
      </w:r>
      <w:r w:rsidR="000B4267" w:rsidRPr="00E513F2">
        <w:rPr>
          <w:color w:val="000000"/>
          <w:sz w:val="28"/>
          <w:szCs w:val="28"/>
          <w:shd w:val="clear" w:color="auto" w:fill="FFFFFF"/>
        </w:rPr>
        <w:t>o</w:t>
      </w:r>
      <w:r w:rsidR="00D230BB" w:rsidRPr="00E513F2">
        <w:rPr>
          <w:color w:val="000000"/>
          <w:sz w:val="28"/>
          <w:szCs w:val="28"/>
          <w:shd w:val="clear" w:color="auto" w:fill="FFFFFF"/>
        </w:rPr>
        <w:t>s</w:t>
      </w:r>
      <w:r w:rsidR="000B4267" w:rsidRPr="00E513F2">
        <w:rPr>
          <w:color w:val="000000"/>
          <w:sz w:val="28"/>
          <w:szCs w:val="28"/>
          <w:shd w:val="clear" w:color="auto" w:fill="FFFFFF"/>
        </w:rPr>
        <w:t xml:space="preserve"> </w:t>
      </w:r>
      <w:r w:rsidR="00D734BB" w:rsidRPr="00E513F2">
        <w:rPr>
          <w:color w:val="000000"/>
          <w:sz w:val="28"/>
          <w:szCs w:val="28"/>
          <w:shd w:val="clear" w:color="auto" w:fill="FFFFFF"/>
        </w:rPr>
        <w:t>actos</w:t>
      </w:r>
      <w:r w:rsidR="00D230BB" w:rsidRPr="00E513F2">
        <w:rPr>
          <w:rStyle w:val="Refdenotaalpie"/>
          <w:color w:val="000000"/>
          <w:sz w:val="28"/>
          <w:szCs w:val="28"/>
          <w:shd w:val="clear" w:color="auto" w:fill="FFFFFF"/>
        </w:rPr>
        <w:footnoteReference w:id="58"/>
      </w:r>
      <w:r w:rsidR="00D230BB" w:rsidRPr="00E513F2">
        <w:rPr>
          <w:color w:val="000000"/>
          <w:sz w:val="28"/>
          <w:szCs w:val="28"/>
          <w:shd w:val="clear" w:color="auto" w:fill="FFFFFF"/>
        </w:rPr>
        <w:t xml:space="preserve">. Según la jurisprudencia constitucional, existen varias razones </w:t>
      </w:r>
      <w:r w:rsidR="004E2AF2" w:rsidRPr="00E513F2">
        <w:rPr>
          <w:color w:val="000000"/>
          <w:sz w:val="28"/>
          <w:szCs w:val="28"/>
          <w:shd w:val="clear" w:color="auto" w:fill="FFFFFF"/>
        </w:rPr>
        <w:t xml:space="preserve">que impiden </w:t>
      </w:r>
      <w:r w:rsidR="00D230BB" w:rsidRPr="00E513F2">
        <w:rPr>
          <w:color w:val="000000"/>
          <w:sz w:val="28"/>
          <w:szCs w:val="28"/>
          <w:shd w:val="clear" w:color="auto" w:fill="FFFFFF"/>
        </w:rPr>
        <w:t>que se rompan estos círculos de violencia</w:t>
      </w:r>
      <w:r w:rsidR="00D230BB" w:rsidRPr="00E513F2">
        <w:rPr>
          <w:rStyle w:val="Refdenotaalpie"/>
          <w:color w:val="000000"/>
          <w:sz w:val="28"/>
          <w:szCs w:val="28"/>
          <w:shd w:val="clear" w:color="auto" w:fill="FFFFFF"/>
        </w:rPr>
        <w:footnoteReference w:id="59"/>
      </w:r>
      <w:r w:rsidR="00D230BB" w:rsidRPr="00E513F2">
        <w:rPr>
          <w:color w:val="000000"/>
          <w:sz w:val="28"/>
          <w:szCs w:val="28"/>
          <w:shd w:val="clear" w:color="auto" w:fill="FFFFFF"/>
        </w:rPr>
        <w:t>: las mujeres se enfrentan a los aparatos judiciales con dificultades probatorias</w:t>
      </w:r>
      <w:r w:rsidR="00785709" w:rsidRPr="00E513F2">
        <w:rPr>
          <w:color w:val="000000"/>
          <w:sz w:val="28"/>
          <w:szCs w:val="28"/>
          <w:shd w:val="clear" w:color="auto" w:fill="FFFFFF"/>
        </w:rPr>
        <w:t xml:space="preserve"> </w:t>
      </w:r>
      <w:r w:rsidR="00D230BB" w:rsidRPr="00E513F2">
        <w:rPr>
          <w:color w:val="000000"/>
          <w:sz w:val="28"/>
          <w:szCs w:val="28"/>
          <w:shd w:val="clear" w:color="auto" w:fill="FFFFFF"/>
        </w:rPr>
        <w:t>y las autoridades desconocen las necesidades de las mujeres para acceder a una justicia real y efectiva.</w:t>
      </w:r>
      <w:r w:rsidR="004E2AF2" w:rsidRPr="00E513F2">
        <w:rPr>
          <w:color w:val="000000"/>
          <w:sz w:val="28"/>
          <w:szCs w:val="28"/>
          <w:shd w:val="clear" w:color="auto" w:fill="FFFFFF"/>
        </w:rPr>
        <w:t xml:space="preserve"> Estos </w:t>
      </w:r>
      <w:r w:rsidR="00D230BB" w:rsidRPr="00E513F2">
        <w:rPr>
          <w:color w:val="000000"/>
          <w:sz w:val="28"/>
          <w:szCs w:val="28"/>
          <w:shd w:val="clear" w:color="auto" w:fill="FFFFFF"/>
        </w:rPr>
        <w:t xml:space="preserve">razonamientos explicarían los altos niveles de </w:t>
      </w:r>
      <w:r w:rsidR="00D230BB" w:rsidRPr="00E513F2">
        <w:rPr>
          <w:color w:val="000000"/>
          <w:sz w:val="28"/>
          <w:szCs w:val="28"/>
          <w:shd w:val="clear" w:color="auto" w:fill="FFFFFF"/>
        </w:rPr>
        <w:lastRenderedPageBreak/>
        <w:t xml:space="preserve">impunidad y el mantenimiento de conductas discriminatorias contra las mujeres, incluso </w:t>
      </w:r>
      <w:r w:rsidR="00D425C7" w:rsidRPr="00E513F2">
        <w:rPr>
          <w:color w:val="000000"/>
          <w:sz w:val="28"/>
          <w:szCs w:val="28"/>
          <w:shd w:val="clear" w:color="auto" w:fill="FFFFFF"/>
        </w:rPr>
        <w:t xml:space="preserve">las que </w:t>
      </w:r>
      <w:r w:rsidR="00D230BB" w:rsidRPr="00E513F2">
        <w:rPr>
          <w:color w:val="000000"/>
          <w:sz w:val="28"/>
          <w:szCs w:val="28"/>
          <w:shd w:val="clear" w:color="auto" w:fill="FFFFFF"/>
        </w:rPr>
        <w:t xml:space="preserve">provienen </w:t>
      </w:r>
      <w:r w:rsidR="00D425C7" w:rsidRPr="00E513F2">
        <w:rPr>
          <w:color w:val="000000"/>
          <w:sz w:val="28"/>
          <w:szCs w:val="28"/>
          <w:shd w:val="clear" w:color="auto" w:fill="FFFFFF"/>
        </w:rPr>
        <w:t>del sistema de justicia</w:t>
      </w:r>
      <w:r w:rsidR="004E2AF2" w:rsidRPr="00E513F2">
        <w:rPr>
          <w:rStyle w:val="Refdenotaalpie"/>
          <w:color w:val="000000"/>
          <w:sz w:val="28"/>
          <w:szCs w:val="28"/>
          <w:shd w:val="clear" w:color="auto" w:fill="FFFFFF"/>
        </w:rPr>
        <w:footnoteReference w:id="60"/>
      </w:r>
      <w:r w:rsidR="00D230BB" w:rsidRPr="00E513F2">
        <w:rPr>
          <w:color w:val="000000"/>
          <w:sz w:val="28"/>
          <w:szCs w:val="28"/>
        </w:rPr>
        <w:t>.</w:t>
      </w:r>
    </w:p>
    <w:p w14:paraId="1E5ACE45" w14:textId="77777777" w:rsidR="00D230BB" w:rsidRPr="00E513F2" w:rsidRDefault="00D230BB" w:rsidP="00561094">
      <w:pPr>
        <w:pStyle w:val="Prrafodelista"/>
        <w:jc w:val="both"/>
        <w:rPr>
          <w:color w:val="000000"/>
          <w:sz w:val="28"/>
          <w:szCs w:val="28"/>
          <w:shd w:val="clear" w:color="auto" w:fill="FFFFFF"/>
        </w:rPr>
      </w:pPr>
    </w:p>
    <w:p w14:paraId="7C7EAADE" w14:textId="4EFC9E8C" w:rsidR="004E2AF2" w:rsidRPr="00E513F2" w:rsidRDefault="00D425C7" w:rsidP="00561094">
      <w:pPr>
        <w:pStyle w:val="Prrafodelista"/>
        <w:numPr>
          <w:ilvl w:val="0"/>
          <w:numId w:val="2"/>
        </w:numPr>
        <w:shd w:val="clear" w:color="auto" w:fill="FFFFFF"/>
        <w:spacing w:after="160"/>
        <w:ind w:right="20"/>
        <w:jc w:val="both"/>
        <w:textAlignment w:val="baseline"/>
        <w:rPr>
          <w:color w:val="000000"/>
          <w:sz w:val="28"/>
        </w:rPr>
      </w:pPr>
      <w:r w:rsidRPr="00E513F2">
        <w:rPr>
          <w:color w:val="000000"/>
          <w:sz w:val="28"/>
          <w:szCs w:val="28"/>
          <w:shd w:val="clear" w:color="auto" w:fill="FFFFFF"/>
        </w:rPr>
        <w:t>Este</w:t>
      </w:r>
      <w:r w:rsidR="00D230BB" w:rsidRPr="00E513F2">
        <w:rPr>
          <w:color w:val="000000"/>
          <w:sz w:val="28"/>
          <w:szCs w:val="28"/>
          <w:shd w:val="clear" w:color="auto" w:fill="FFFFFF"/>
        </w:rPr>
        <w:t xml:space="preserve"> </w:t>
      </w:r>
      <w:r w:rsidR="004B598E" w:rsidRPr="00E513F2">
        <w:rPr>
          <w:color w:val="000000"/>
          <w:sz w:val="28"/>
          <w:szCs w:val="28"/>
          <w:shd w:val="clear" w:color="auto" w:fill="FFFFFF"/>
        </w:rPr>
        <w:t>T</w:t>
      </w:r>
      <w:r w:rsidR="00D230BB" w:rsidRPr="00E513F2">
        <w:rPr>
          <w:color w:val="000000"/>
          <w:sz w:val="28"/>
          <w:szCs w:val="28"/>
          <w:shd w:val="clear" w:color="auto" w:fill="FFFFFF"/>
        </w:rPr>
        <w:t xml:space="preserve">ribunal ha </w:t>
      </w:r>
      <w:r w:rsidR="00A12000" w:rsidRPr="00E513F2">
        <w:rPr>
          <w:color w:val="000000"/>
          <w:sz w:val="28"/>
          <w:szCs w:val="28"/>
          <w:shd w:val="clear" w:color="auto" w:fill="FFFFFF"/>
        </w:rPr>
        <w:t>reiterado</w:t>
      </w:r>
      <w:r w:rsidR="00E56A47" w:rsidRPr="00E513F2">
        <w:rPr>
          <w:color w:val="000000"/>
          <w:sz w:val="28"/>
          <w:szCs w:val="28"/>
          <w:shd w:val="clear" w:color="auto" w:fill="FFFFFF"/>
        </w:rPr>
        <w:t xml:space="preserve"> qu</w:t>
      </w:r>
      <w:r w:rsidRPr="00E513F2">
        <w:rPr>
          <w:color w:val="000000"/>
          <w:sz w:val="28"/>
          <w:szCs w:val="28"/>
          <w:shd w:val="clear" w:color="auto" w:fill="FFFFFF"/>
        </w:rPr>
        <w:t>e,</w:t>
      </w:r>
      <w:r w:rsidR="00D230BB" w:rsidRPr="00E513F2">
        <w:rPr>
          <w:color w:val="000000"/>
          <w:sz w:val="28"/>
          <w:szCs w:val="28"/>
          <w:shd w:val="clear" w:color="auto" w:fill="FFFFFF"/>
        </w:rPr>
        <w:t xml:space="preserve"> </w:t>
      </w:r>
      <w:r w:rsidRPr="00E513F2">
        <w:rPr>
          <w:color w:val="000000"/>
          <w:sz w:val="28"/>
          <w:szCs w:val="28"/>
          <w:shd w:val="clear" w:color="auto" w:fill="FFFFFF"/>
        </w:rPr>
        <w:t xml:space="preserve">en cumplimiento del deber de prevenir y propiciar una vida libre de violencia para las mujeres, </w:t>
      </w:r>
      <w:r w:rsidR="00D230BB" w:rsidRPr="00E513F2">
        <w:rPr>
          <w:color w:val="000000"/>
          <w:sz w:val="28"/>
          <w:szCs w:val="28"/>
          <w:shd w:val="clear" w:color="auto" w:fill="FFFFFF"/>
        </w:rPr>
        <w:t xml:space="preserve">las autoridades judiciales </w:t>
      </w:r>
      <w:r w:rsidRPr="00E513F2">
        <w:rPr>
          <w:color w:val="000000"/>
          <w:sz w:val="28"/>
          <w:szCs w:val="28"/>
          <w:shd w:val="clear" w:color="auto" w:fill="FFFFFF"/>
        </w:rPr>
        <w:t>deben resolver los casos de</w:t>
      </w:r>
      <w:r w:rsidR="00E56A47" w:rsidRPr="00E513F2">
        <w:rPr>
          <w:color w:val="000000"/>
          <w:sz w:val="28"/>
          <w:szCs w:val="28"/>
          <w:shd w:val="clear" w:color="auto" w:fill="FFFFFF"/>
        </w:rPr>
        <w:t xml:space="preserve"> violencia </w:t>
      </w:r>
      <w:r w:rsidR="00747D43" w:rsidRPr="00E513F2">
        <w:rPr>
          <w:color w:val="000000"/>
          <w:sz w:val="28"/>
          <w:szCs w:val="28"/>
          <w:shd w:val="clear" w:color="auto" w:fill="FFFFFF"/>
        </w:rPr>
        <w:t>contra las mujeres con enfoque de género</w:t>
      </w:r>
      <w:r w:rsidR="00D230BB" w:rsidRPr="00E513F2">
        <w:rPr>
          <w:i/>
          <w:iCs/>
          <w:color w:val="000000"/>
          <w:sz w:val="28"/>
          <w:szCs w:val="28"/>
          <w:shd w:val="clear" w:color="auto" w:fill="FFFFFF"/>
        </w:rPr>
        <w:t xml:space="preserve">. </w:t>
      </w:r>
      <w:r w:rsidR="00D230BB" w:rsidRPr="00E513F2">
        <w:rPr>
          <w:color w:val="000000"/>
          <w:sz w:val="28"/>
          <w:szCs w:val="28"/>
          <w:shd w:val="clear" w:color="auto" w:fill="FFFFFF"/>
        </w:rPr>
        <w:t>E</w:t>
      </w:r>
      <w:r w:rsidR="00E56A47" w:rsidRPr="00E513F2">
        <w:rPr>
          <w:color w:val="000000"/>
          <w:sz w:val="28"/>
          <w:szCs w:val="28"/>
          <w:shd w:val="clear" w:color="auto" w:fill="FFFFFF"/>
        </w:rPr>
        <w:t>n ese contexto, ha advertido que e</w:t>
      </w:r>
      <w:r w:rsidR="00D230BB" w:rsidRPr="00E513F2">
        <w:rPr>
          <w:color w:val="000000"/>
          <w:sz w:val="28"/>
          <w:szCs w:val="28"/>
          <w:shd w:val="clear" w:color="auto" w:fill="FFFFFF"/>
        </w:rPr>
        <w:t xml:space="preserve">xisten diversos tipos y grados de violencia -todos de igual </w:t>
      </w:r>
      <w:r w:rsidRPr="00E513F2">
        <w:rPr>
          <w:color w:val="000000"/>
          <w:sz w:val="28"/>
          <w:szCs w:val="28"/>
          <w:shd w:val="clear" w:color="auto" w:fill="FFFFFF"/>
        </w:rPr>
        <w:t>gravedad y relevancia para las autoridades</w:t>
      </w:r>
      <w:r w:rsidR="00D230BB" w:rsidRPr="00E513F2">
        <w:rPr>
          <w:color w:val="000000"/>
          <w:sz w:val="28"/>
          <w:szCs w:val="28"/>
          <w:shd w:val="clear" w:color="auto" w:fill="FFFFFF"/>
        </w:rPr>
        <w:t>- que requieren una respuesta múltiple y coordinada por parte del Estado</w:t>
      </w:r>
      <w:r w:rsidR="00D230BB" w:rsidRPr="00E513F2">
        <w:rPr>
          <w:rStyle w:val="Refdenotaalpie"/>
          <w:color w:val="000000"/>
          <w:sz w:val="28"/>
          <w:szCs w:val="28"/>
          <w:shd w:val="clear" w:color="auto" w:fill="FFFFFF"/>
        </w:rPr>
        <w:footnoteReference w:id="61"/>
      </w:r>
      <w:r w:rsidR="00D230BB" w:rsidRPr="00E513F2">
        <w:rPr>
          <w:color w:val="000000"/>
          <w:sz w:val="28"/>
          <w:szCs w:val="28"/>
          <w:shd w:val="clear" w:color="auto" w:fill="FFFFFF"/>
        </w:rPr>
        <w:t>.</w:t>
      </w:r>
      <w:r w:rsidR="00D230BB" w:rsidRPr="00E513F2">
        <w:rPr>
          <w:color w:val="000000"/>
          <w:sz w:val="28"/>
          <w:szCs w:val="28"/>
        </w:rPr>
        <w:t xml:space="preserve"> </w:t>
      </w:r>
      <w:r w:rsidR="00D230BB" w:rsidRPr="00E513F2">
        <w:rPr>
          <w:color w:val="000000"/>
          <w:sz w:val="28"/>
          <w:szCs w:val="28"/>
          <w:shd w:val="clear" w:color="auto" w:fill="FFFFFF"/>
        </w:rPr>
        <w:t>También hay una obligación constitucional e internacional del Estado de diseñar una estrategia con enfoque de género “de modo que las autoridades emprendan acciones integrales, racionales, coordinadas y cuidadosamente diseñadas para atacar en forma eficaz los factores que generan la afectación específica que produce el conflicto en las mujeres</w:t>
      </w:r>
      <w:r w:rsidR="00D230BB" w:rsidRPr="00E513F2">
        <w:rPr>
          <w:color w:val="000000"/>
          <w:sz w:val="28"/>
          <w:szCs w:val="28"/>
        </w:rPr>
        <w:t>”</w:t>
      </w:r>
      <w:r w:rsidR="00D230BB" w:rsidRPr="00E513F2">
        <w:rPr>
          <w:rStyle w:val="Refdenotaalpie"/>
          <w:color w:val="000000"/>
          <w:sz w:val="28"/>
          <w:szCs w:val="28"/>
        </w:rPr>
        <w:footnoteReference w:id="62"/>
      </w:r>
      <w:r w:rsidR="00D230BB" w:rsidRPr="00E513F2">
        <w:rPr>
          <w:color w:val="000000"/>
          <w:sz w:val="28"/>
          <w:szCs w:val="28"/>
          <w:shd w:val="clear" w:color="auto" w:fill="FFFFFF"/>
        </w:rPr>
        <w:t>.</w:t>
      </w:r>
    </w:p>
    <w:p w14:paraId="226E0D86" w14:textId="77777777" w:rsidR="004E2AF2" w:rsidRPr="00E513F2" w:rsidRDefault="004E2AF2" w:rsidP="00561094">
      <w:pPr>
        <w:pStyle w:val="Prrafodelista"/>
        <w:jc w:val="both"/>
        <w:rPr>
          <w:color w:val="000000" w:themeColor="text1"/>
          <w:sz w:val="28"/>
        </w:rPr>
      </w:pPr>
    </w:p>
    <w:p w14:paraId="59C6739D" w14:textId="47AE4CE6" w:rsidR="000B4267" w:rsidRPr="00E513F2" w:rsidRDefault="002418F7" w:rsidP="00561094">
      <w:pPr>
        <w:pStyle w:val="Prrafodelista"/>
        <w:numPr>
          <w:ilvl w:val="0"/>
          <w:numId w:val="2"/>
        </w:numPr>
        <w:shd w:val="clear" w:color="auto" w:fill="FFFFFF"/>
        <w:spacing w:after="160"/>
        <w:ind w:right="20"/>
        <w:jc w:val="both"/>
        <w:textAlignment w:val="baseline"/>
        <w:rPr>
          <w:color w:val="000000"/>
          <w:sz w:val="28"/>
        </w:rPr>
      </w:pPr>
      <w:r w:rsidRPr="00E513F2">
        <w:rPr>
          <w:color w:val="000000" w:themeColor="text1"/>
          <w:sz w:val="28"/>
        </w:rPr>
        <w:t xml:space="preserve">Esta </w:t>
      </w:r>
      <w:r w:rsidR="004E2AF2" w:rsidRPr="00E513F2">
        <w:rPr>
          <w:color w:val="000000" w:themeColor="text1"/>
          <w:sz w:val="28"/>
        </w:rPr>
        <w:t>C</w:t>
      </w:r>
      <w:r w:rsidRPr="00E513F2">
        <w:rPr>
          <w:color w:val="000000" w:themeColor="text1"/>
          <w:sz w:val="28"/>
        </w:rPr>
        <w:t>orporación ha reconocido que la metodología del enfoque de género es un deber de los funcionarios del Estado de garantizar el derecho fundamental</w:t>
      </w:r>
      <w:r w:rsidRPr="00E513F2">
        <w:rPr>
          <w:color w:val="000000" w:themeColor="text1"/>
          <w:spacing w:val="-1"/>
          <w:sz w:val="28"/>
        </w:rPr>
        <w:t xml:space="preserve"> </w:t>
      </w:r>
      <w:r w:rsidRPr="00E513F2">
        <w:rPr>
          <w:color w:val="000000" w:themeColor="text1"/>
          <w:sz w:val="28"/>
        </w:rPr>
        <w:t>a</w:t>
      </w:r>
      <w:r w:rsidRPr="00E513F2">
        <w:rPr>
          <w:color w:val="000000" w:themeColor="text1"/>
          <w:spacing w:val="-3"/>
          <w:sz w:val="28"/>
        </w:rPr>
        <w:t xml:space="preserve"> </w:t>
      </w:r>
      <w:r w:rsidRPr="00E513F2">
        <w:rPr>
          <w:color w:val="000000" w:themeColor="text1"/>
          <w:sz w:val="28"/>
        </w:rPr>
        <w:t>una</w:t>
      </w:r>
      <w:r w:rsidRPr="00E513F2">
        <w:rPr>
          <w:color w:val="000000" w:themeColor="text1"/>
          <w:spacing w:val="-2"/>
          <w:sz w:val="28"/>
        </w:rPr>
        <w:t xml:space="preserve"> </w:t>
      </w:r>
      <w:r w:rsidRPr="00E513F2">
        <w:rPr>
          <w:color w:val="000000" w:themeColor="text1"/>
          <w:sz w:val="28"/>
        </w:rPr>
        <w:t>vida</w:t>
      </w:r>
      <w:r w:rsidRPr="00E513F2">
        <w:rPr>
          <w:color w:val="000000" w:themeColor="text1"/>
          <w:spacing w:val="-2"/>
          <w:sz w:val="28"/>
        </w:rPr>
        <w:t xml:space="preserve"> </w:t>
      </w:r>
      <w:r w:rsidRPr="00E513F2">
        <w:rPr>
          <w:color w:val="000000" w:themeColor="text1"/>
          <w:sz w:val="28"/>
        </w:rPr>
        <w:t>libre</w:t>
      </w:r>
      <w:r w:rsidRPr="00E513F2">
        <w:rPr>
          <w:color w:val="000000" w:themeColor="text1"/>
          <w:spacing w:val="-2"/>
          <w:sz w:val="28"/>
        </w:rPr>
        <w:t xml:space="preserve"> </w:t>
      </w:r>
      <w:r w:rsidRPr="00E513F2">
        <w:rPr>
          <w:color w:val="000000" w:themeColor="text1"/>
          <w:sz w:val="28"/>
        </w:rPr>
        <w:t>de</w:t>
      </w:r>
      <w:r w:rsidRPr="00E513F2">
        <w:rPr>
          <w:color w:val="000000" w:themeColor="text1"/>
          <w:spacing w:val="-2"/>
          <w:sz w:val="28"/>
        </w:rPr>
        <w:t xml:space="preserve"> </w:t>
      </w:r>
      <w:r w:rsidRPr="00E513F2">
        <w:rPr>
          <w:color w:val="000000" w:themeColor="text1"/>
          <w:sz w:val="28"/>
        </w:rPr>
        <w:t>violencia</w:t>
      </w:r>
      <w:r w:rsidR="004B598E" w:rsidRPr="00E513F2">
        <w:rPr>
          <w:color w:val="000000" w:themeColor="text1"/>
          <w:sz w:val="28"/>
        </w:rPr>
        <w:t xml:space="preserve"> </w:t>
      </w:r>
      <w:r w:rsidRPr="00E513F2">
        <w:rPr>
          <w:color w:val="000000" w:themeColor="text1"/>
          <w:sz w:val="28"/>
        </w:rPr>
        <w:t>y</w:t>
      </w:r>
      <w:r w:rsidR="004B598E" w:rsidRPr="00E513F2">
        <w:rPr>
          <w:color w:val="000000" w:themeColor="text1"/>
          <w:sz w:val="28"/>
        </w:rPr>
        <w:t>,</w:t>
      </w:r>
      <w:r w:rsidRPr="00E513F2">
        <w:rPr>
          <w:color w:val="000000" w:themeColor="text1"/>
          <w:spacing w:val="-3"/>
          <w:sz w:val="28"/>
        </w:rPr>
        <w:t xml:space="preserve"> </w:t>
      </w:r>
      <w:r w:rsidRPr="00E513F2">
        <w:rPr>
          <w:color w:val="000000" w:themeColor="text1"/>
          <w:sz w:val="28"/>
        </w:rPr>
        <w:t>en</w:t>
      </w:r>
      <w:r w:rsidRPr="00E513F2">
        <w:rPr>
          <w:color w:val="000000" w:themeColor="text1"/>
          <w:spacing w:val="-2"/>
          <w:sz w:val="28"/>
        </w:rPr>
        <w:t xml:space="preserve"> </w:t>
      </w:r>
      <w:r w:rsidRPr="00E513F2">
        <w:rPr>
          <w:color w:val="000000" w:themeColor="text1"/>
          <w:sz w:val="28"/>
        </w:rPr>
        <w:t>especial,</w:t>
      </w:r>
      <w:r w:rsidRPr="00E513F2">
        <w:rPr>
          <w:color w:val="000000" w:themeColor="text1"/>
          <w:spacing w:val="-3"/>
          <w:sz w:val="28"/>
        </w:rPr>
        <w:t xml:space="preserve"> </w:t>
      </w:r>
      <w:r w:rsidRPr="00E513F2">
        <w:rPr>
          <w:color w:val="000000" w:themeColor="text1"/>
          <w:sz w:val="28"/>
        </w:rPr>
        <w:t>de</w:t>
      </w:r>
      <w:r w:rsidRPr="00E513F2">
        <w:rPr>
          <w:color w:val="000000" w:themeColor="text1"/>
          <w:spacing w:val="-2"/>
          <w:sz w:val="28"/>
        </w:rPr>
        <w:t xml:space="preserve"> </w:t>
      </w:r>
      <w:r w:rsidRPr="00E513F2">
        <w:rPr>
          <w:color w:val="000000" w:themeColor="text1"/>
          <w:sz w:val="28"/>
        </w:rPr>
        <w:t>los</w:t>
      </w:r>
      <w:r w:rsidRPr="00E513F2">
        <w:rPr>
          <w:color w:val="000000" w:themeColor="text1"/>
          <w:spacing w:val="-2"/>
          <w:sz w:val="28"/>
        </w:rPr>
        <w:t xml:space="preserve"> </w:t>
      </w:r>
      <w:r w:rsidRPr="00E513F2">
        <w:rPr>
          <w:color w:val="000000" w:themeColor="text1"/>
          <w:sz w:val="28"/>
        </w:rPr>
        <w:t xml:space="preserve">funcionarios judiciales </w:t>
      </w:r>
      <w:r w:rsidR="00747D43" w:rsidRPr="00E513F2">
        <w:rPr>
          <w:color w:val="000000" w:themeColor="text1"/>
          <w:sz w:val="28"/>
        </w:rPr>
        <w:t>en el ejercicio de</w:t>
      </w:r>
      <w:r w:rsidRPr="00E513F2">
        <w:rPr>
          <w:color w:val="000000" w:themeColor="text1"/>
          <w:sz w:val="28"/>
        </w:rPr>
        <w:t xml:space="preserve"> administrar justicia. En estos casos, la Corte ha entendido que los jueces que conocen de fenómenos de violencia contra la mujer,</w:t>
      </w:r>
      <w:r w:rsidRPr="00E513F2">
        <w:rPr>
          <w:color w:val="000000" w:themeColor="text1"/>
          <w:spacing w:val="-6"/>
          <w:sz w:val="28"/>
        </w:rPr>
        <w:t xml:space="preserve"> </w:t>
      </w:r>
      <w:r w:rsidRPr="00E513F2">
        <w:rPr>
          <w:color w:val="000000" w:themeColor="text1"/>
          <w:sz w:val="28"/>
        </w:rPr>
        <w:t>no</w:t>
      </w:r>
      <w:r w:rsidRPr="00E513F2">
        <w:rPr>
          <w:color w:val="000000" w:themeColor="text1"/>
          <w:spacing w:val="-5"/>
          <w:sz w:val="28"/>
        </w:rPr>
        <w:t xml:space="preserve"> </w:t>
      </w:r>
      <w:r w:rsidRPr="00E513F2">
        <w:rPr>
          <w:color w:val="000000" w:themeColor="text1"/>
          <w:sz w:val="28"/>
        </w:rPr>
        <w:t>solo</w:t>
      </w:r>
      <w:r w:rsidRPr="00E513F2">
        <w:rPr>
          <w:color w:val="000000" w:themeColor="text1"/>
          <w:spacing w:val="-5"/>
          <w:sz w:val="28"/>
        </w:rPr>
        <w:t xml:space="preserve"> </w:t>
      </w:r>
      <w:r w:rsidRPr="00E513F2">
        <w:rPr>
          <w:color w:val="000000" w:themeColor="text1"/>
          <w:sz w:val="28"/>
        </w:rPr>
        <w:t>se</w:t>
      </w:r>
      <w:r w:rsidRPr="00E513F2">
        <w:rPr>
          <w:color w:val="000000" w:themeColor="text1"/>
          <w:spacing w:val="-8"/>
          <w:sz w:val="28"/>
        </w:rPr>
        <w:t xml:space="preserve"> </w:t>
      </w:r>
      <w:r w:rsidRPr="00E513F2">
        <w:rPr>
          <w:color w:val="000000" w:themeColor="text1"/>
          <w:sz w:val="28"/>
        </w:rPr>
        <w:t>limitan</w:t>
      </w:r>
      <w:r w:rsidRPr="00E513F2">
        <w:rPr>
          <w:color w:val="000000" w:themeColor="text1"/>
          <w:spacing w:val="-4"/>
          <w:sz w:val="28"/>
        </w:rPr>
        <w:t xml:space="preserve"> </w:t>
      </w:r>
      <w:r w:rsidRPr="00E513F2">
        <w:rPr>
          <w:color w:val="000000" w:themeColor="text1"/>
          <w:sz w:val="28"/>
        </w:rPr>
        <w:t>a</w:t>
      </w:r>
      <w:r w:rsidRPr="00E513F2">
        <w:rPr>
          <w:color w:val="000000" w:themeColor="text1"/>
          <w:spacing w:val="-8"/>
          <w:sz w:val="28"/>
        </w:rPr>
        <w:t xml:space="preserve"> </w:t>
      </w:r>
      <w:r w:rsidRPr="00E513F2">
        <w:rPr>
          <w:color w:val="000000" w:themeColor="text1"/>
          <w:sz w:val="28"/>
        </w:rPr>
        <w:t>la</w:t>
      </w:r>
      <w:r w:rsidRPr="00E513F2">
        <w:rPr>
          <w:color w:val="000000" w:themeColor="text1"/>
          <w:spacing w:val="-5"/>
          <w:sz w:val="28"/>
        </w:rPr>
        <w:t xml:space="preserve"> </w:t>
      </w:r>
      <w:r w:rsidRPr="00E513F2">
        <w:rPr>
          <w:color w:val="000000" w:themeColor="text1"/>
          <w:sz w:val="28"/>
        </w:rPr>
        <w:t>labor</w:t>
      </w:r>
      <w:r w:rsidRPr="00E513F2">
        <w:rPr>
          <w:color w:val="000000" w:themeColor="text1"/>
          <w:spacing w:val="-5"/>
          <w:sz w:val="28"/>
        </w:rPr>
        <w:t xml:space="preserve"> </w:t>
      </w:r>
      <w:r w:rsidRPr="00E513F2">
        <w:rPr>
          <w:color w:val="000000" w:themeColor="text1"/>
          <w:sz w:val="28"/>
        </w:rPr>
        <w:t>del</w:t>
      </w:r>
      <w:r w:rsidRPr="00E513F2">
        <w:rPr>
          <w:color w:val="000000" w:themeColor="text1"/>
          <w:spacing w:val="-4"/>
          <w:sz w:val="28"/>
        </w:rPr>
        <w:t xml:space="preserve"> </w:t>
      </w:r>
      <w:r w:rsidRPr="00E513F2">
        <w:rPr>
          <w:color w:val="000000" w:themeColor="text1"/>
          <w:sz w:val="28"/>
        </w:rPr>
        <w:t>reconocimiento</w:t>
      </w:r>
      <w:r w:rsidRPr="00E513F2">
        <w:rPr>
          <w:color w:val="000000" w:themeColor="text1"/>
          <w:spacing w:val="-5"/>
          <w:sz w:val="28"/>
        </w:rPr>
        <w:t xml:space="preserve"> </w:t>
      </w:r>
      <w:r w:rsidRPr="00E513F2">
        <w:rPr>
          <w:color w:val="000000" w:themeColor="text1"/>
          <w:sz w:val="28"/>
        </w:rPr>
        <w:t>de</w:t>
      </w:r>
      <w:r w:rsidRPr="00E513F2">
        <w:rPr>
          <w:color w:val="000000" w:themeColor="text1"/>
          <w:spacing w:val="-5"/>
          <w:sz w:val="28"/>
        </w:rPr>
        <w:t xml:space="preserve"> </w:t>
      </w:r>
      <w:r w:rsidRPr="00E513F2">
        <w:rPr>
          <w:color w:val="000000" w:themeColor="text1"/>
          <w:sz w:val="28"/>
        </w:rPr>
        <w:t>derechos –cuando hay</w:t>
      </w:r>
      <w:r w:rsidRPr="00E513F2">
        <w:rPr>
          <w:color w:val="000000" w:themeColor="text1"/>
          <w:spacing w:val="-13"/>
          <w:sz w:val="28"/>
        </w:rPr>
        <w:t xml:space="preserve"> </w:t>
      </w:r>
      <w:r w:rsidRPr="00E513F2">
        <w:rPr>
          <w:color w:val="000000" w:themeColor="text1"/>
          <w:sz w:val="28"/>
        </w:rPr>
        <w:t>lugar</w:t>
      </w:r>
      <w:r w:rsidRPr="00E513F2">
        <w:rPr>
          <w:color w:val="000000" w:themeColor="text1"/>
          <w:spacing w:val="-10"/>
          <w:sz w:val="28"/>
        </w:rPr>
        <w:t xml:space="preserve"> </w:t>
      </w:r>
      <w:r w:rsidRPr="00E513F2">
        <w:rPr>
          <w:color w:val="000000" w:themeColor="text1"/>
          <w:sz w:val="28"/>
        </w:rPr>
        <w:t>a</w:t>
      </w:r>
      <w:r w:rsidRPr="00E513F2">
        <w:rPr>
          <w:color w:val="000000" w:themeColor="text1"/>
          <w:spacing w:val="-11"/>
          <w:sz w:val="28"/>
        </w:rPr>
        <w:t xml:space="preserve"> </w:t>
      </w:r>
      <w:r w:rsidRPr="00E513F2">
        <w:rPr>
          <w:color w:val="000000" w:themeColor="text1"/>
          <w:sz w:val="28"/>
        </w:rPr>
        <w:t>ello–,</w:t>
      </w:r>
      <w:r w:rsidRPr="00E513F2">
        <w:rPr>
          <w:color w:val="000000" w:themeColor="text1"/>
          <w:spacing w:val="-12"/>
          <w:sz w:val="28"/>
        </w:rPr>
        <w:t xml:space="preserve"> </w:t>
      </w:r>
      <w:r w:rsidRPr="00E513F2">
        <w:rPr>
          <w:color w:val="000000" w:themeColor="text1"/>
          <w:sz w:val="28"/>
        </w:rPr>
        <w:t>sino</w:t>
      </w:r>
      <w:r w:rsidRPr="00E513F2">
        <w:rPr>
          <w:color w:val="000000" w:themeColor="text1"/>
          <w:spacing w:val="-10"/>
          <w:sz w:val="28"/>
        </w:rPr>
        <w:t xml:space="preserve"> </w:t>
      </w:r>
      <w:r w:rsidRPr="00E513F2">
        <w:rPr>
          <w:color w:val="000000" w:themeColor="text1"/>
          <w:sz w:val="28"/>
        </w:rPr>
        <w:t>que</w:t>
      </w:r>
      <w:r w:rsidR="004E2AF2" w:rsidRPr="00E513F2">
        <w:rPr>
          <w:color w:val="000000" w:themeColor="text1"/>
          <w:sz w:val="28"/>
        </w:rPr>
        <w:t>,</w:t>
      </w:r>
      <w:r w:rsidRPr="00E513F2">
        <w:rPr>
          <w:color w:val="000000" w:themeColor="text1"/>
          <w:spacing w:val="-10"/>
          <w:sz w:val="28"/>
        </w:rPr>
        <w:t xml:space="preserve"> </w:t>
      </w:r>
      <w:r w:rsidRPr="00E513F2">
        <w:rPr>
          <w:color w:val="000000" w:themeColor="text1"/>
          <w:sz w:val="28"/>
        </w:rPr>
        <w:t>además,</w:t>
      </w:r>
      <w:r w:rsidRPr="00E513F2">
        <w:rPr>
          <w:color w:val="000000" w:themeColor="text1"/>
          <w:spacing w:val="-10"/>
          <w:sz w:val="28"/>
        </w:rPr>
        <w:t xml:space="preserve"> </w:t>
      </w:r>
      <w:r w:rsidRPr="00E513F2">
        <w:rPr>
          <w:color w:val="000000" w:themeColor="text1"/>
          <w:sz w:val="28"/>
        </w:rPr>
        <w:t>pueden</w:t>
      </w:r>
      <w:r w:rsidRPr="00E513F2">
        <w:rPr>
          <w:color w:val="000000" w:themeColor="text1"/>
          <w:spacing w:val="-11"/>
          <w:sz w:val="28"/>
        </w:rPr>
        <w:t xml:space="preserve"> </w:t>
      </w:r>
      <w:r w:rsidRPr="00E513F2">
        <w:rPr>
          <w:color w:val="000000" w:themeColor="text1"/>
          <w:sz w:val="28"/>
        </w:rPr>
        <w:t>contribuir</w:t>
      </w:r>
      <w:r w:rsidRPr="00E513F2">
        <w:rPr>
          <w:color w:val="000000" w:themeColor="text1"/>
          <w:spacing w:val="-10"/>
          <w:sz w:val="28"/>
        </w:rPr>
        <w:t xml:space="preserve"> </w:t>
      </w:r>
      <w:r w:rsidRPr="00E513F2">
        <w:rPr>
          <w:color w:val="000000" w:themeColor="text1"/>
          <w:sz w:val="28"/>
        </w:rPr>
        <w:t>a</w:t>
      </w:r>
      <w:r w:rsidRPr="00E513F2">
        <w:rPr>
          <w:color w:val="000000" w:themeColor="text1"/>
          <w:spacing w:val="-11"/>
          <w:sz w:val="28"/>
        </w:rPr>
        <w:t xml:space="preserve"> </w:t>
      </w:r>
      <w:r w:rsidRPr="00E513F2">
        <w:rPr>
          <w:color w:val="000000" w:themeColor="text1"/>
          <w:sz w:val="28"/>
        </w:rPr>
        <w:t>erradicar</w:t>
      </w:r>
      <w:r w:rsidRPr="00E513F2">
        <w:rPr>
          <w:color w:val="000000" w:themeColor="text1"/>
          <w:spacing w:val="-11"/>
          <w:sz w:val="28"/>
        </w:rPr>
        <w:t xml:space="preserve"> </w:t>
      </w:r>
      <w:r w:rsidRPr="00E513F2">
        <w:rPr>
          <w:color w:val="000000" w:themeColor="text1"/>
          <w:sz w:val="28"/>
        </w:rPr>
        <w:t>patrones</w:t>
      </w:r>
      <w:r w:rsidRPr="00E513F2">
        <w:rPr>
          <w:color w:val="000000" w:themeColor="text1"/>
          <w:spacing w:val="-11"/>
          <w:sz w:val="28"/>
        </w:rPr>
        <w:t xml:space="preserve"> </w:t>
      </w:r>
      <w:r w:rsidRPr="00E513F2">
        <w:rPr>
          <w:color w:val="000000" w:themeColor="text1"/>
          <w:sz w:val="28"/>
        </w:rPr>
        <w:t>de desigualdad</w:t>
      </w:r>
      <w:r w:rsidRPr="00E513F2">
        <w:rPr>
          <w:color w:val="000000" w:themeColor="text1"/>
          <w:spacing w:val="-7"/>
          <w:sz w:val="28"/>
        </w:rPr>
        <w:t xml:space="preserve"> </w:t>
      </w:r>
      <w:r w:rsidRPr="00E513F2">
        <w:rPr>
          <w:color w:val="000000" w:themeColor="text1"/>
          <w:sz w:val="28"/>
        </w:rPr>
        <w:t>y</w:t>
      </w:r>
      <w:r w:rsidRPr="00E513F2">
        <w:rPr>
          <w:color w:val="000000" w:themeColor="text1"/>
          <w:spacing w:val="-11"/>
          <w:sz w:val="28"/>
        </w:rPr>
        <w:t xml:space="preserve"> </w:t>
      </w:r>
      <w:r w:rsidRPr="00E513F2">
        <w:rPr>
          <w:color w:val="000000" w:themeColor="text1"/>
          <w:sz w:val="28"/>
        </w:rPr>
        <w:t>discriminación.</w:t>
      </w:r>
      <w:r w:rsidRPr="00E513F2">
        <w:rPr>
          <w:color w:val="000000" w:themeColor="text1"/>
          <w:spacing w:val="-8"/>
          <w:sz w:val="28"/>
        </w:rPr>
        <w:t xml:space="preserve"> </w:t>
      </w:r>
      <w:r w:rsidR="000B4267" w:rsidRPr="00E513F2">
        <w:rPr>
          <w:color w:val="000000" w:themeColor="text1"/>
          <w:spacing w:val="-8"/>
          <w:sz w:val="28"/>
        </w:rPr>
        <w:t>A continuación</w:t>
      </w:r>
      <w:r w:rsidR="00840619" w:rsidRPr="00E513F2">
        <w:rPr>
          <w:color w:val="000000" w:themeColor="text1"/>
          <w:spacing w:val="-8"/>
          <w:sz w:val="28"/>
        </w:rPr>
        <w:t>,</w:t>
      </w:r>
      <w:r w:rsidR="000B4267" w:rsidRPr="00E513F2">
        <w:rPr>
          <w:color w:val="000000" w:themeColor="text1"/>
          <w:spacing w:val="-8"/>
          <w:sz w:val="28"/>
        </w:rPr>
        <w:t xml:space="preserve"> se presenta un cuadro con algunas sentencias en las que la Corte ha abordado </w:t>
      </w:r>
      <w:r w:rsidR="00206E11" w:rsidRPr="00E513F2">
        <w:rPr>
          <w:color w:val="000000" w:themeColor="text1"/>
          <w:spacing w:val="-8"/>
          <w:sz w:val="28"/>
        </w:rPr>
        <w:t>la aplicación de la perspectiva de género en l</w:t>
      </w:r>
      <w:r w:rsidR="009D37DA" w:rsidRPr="00E513F2">
        <w:rPr>
          <w:color w:val="000000" w:themeColor="text1"/>
          <w:spacing w:val="-8"/>
          <w:sz w:val="28"/>
        </w:rPr>
        <w:t>a</w:t>
      </w:r>
      <w:r w:rsidR="00206E11" w:rsidRPr="00E513F2">
        <w:rPr>
          <w:color w:val="000000" w:themeColor="text1"/>
          <w:spacing w:val="-8"/>
          <w:sz w:val="28"/>
        </w:rPr>
        <w:t xml:space="preserve">s </w:t>
      </w:r>
      <w:r w:rsidR="009D37DA" w:rsidRPr="00E513F2">
        <w:rPr>
          <w:color w:val="000000" w:themeColor="text1"/>
          <w:spacing w:val="-8"/>
          <w:sz w:val="28"/>
        </w:rPr>
        <w:t>actuaciones de carácter jurisdiccional</w:t>
      </w:r>
      <w:r w:rsidR="000B4267" w:rsidRPr="00E513F2">
        <w:rPr>
          <w:color w:val="000000" w:themeColor="text1"/>
          <w:spacing w:val="-8"/>
          <w:sz w:val="28"/>
        </w:rPr>
        <w:t>:</w:t>
      </w:r>
    </w:p>
    <w:p w14:paraId="6C581EE9" w14:textId="77777777" w:rsidR="000B4267" w:rsidRPr="00E513F2" w:rsidRDefault="000B4267" w:rsidP="00561094">
      <w:pPr>
        <w:pStyle w:val="Prrafodelista"/>
        <w:rPr>
          <w:color w:val="000000"/>
          <w:sz w:val="28"/>
        </w:rPr>
      </w:pPr>
    </w:p>
    <w:tbl>
      <w:tblPr>
        <w:tblStyle w:val="Tablaconcuadrcula"/>
        <w:tblW w:w="0" w:type="auto"/>
        <w:tblLook w:val="04A0" w:firstRow="1" w:lastRow="0" w:firstColumn="1" w:lastColumn="0" w:noHBand="0" w:noVBand="1"/>
      </w:tblPr>
      <w:tblGrid>
        <w:gridCol w:w="1555"/>
        <w:gridCol w:w="2859"/>
        <w:gridCol w:w="4414"/>
      </w:tblGrid>
      <w:tr w:rsidR="000B4267" w:rsidRPr="00E513F2" w14:paraId="04B831CF" w14:textId="77777777" w:rsidTr="00840619">
        <w:tc>
          <w:tcPr>
            <w:tcW w:w="8828" w:type="dxa"/>
            <w:gridSpan w:val="3"/>
            <w:shd w:val="clear" w:color="auto" w:fill="E7E6E6" w:themeFill="background2"/>
          </w:tcPr>
          <w:p w14:paraId="3060981C" w14:textId="08ED4ED2" w:rsidR="000B4267" w:rsidRPr="00E513F2" w:rsidRDefault="000B4267" w:rsidP="00561094">
            <w:pPr>
              <w:pStyle w:val="Prrafodelista"/>
              <w:spacing w:after="160"/>
              <w:ind w:left="0" w:right="20"/>
              <w:jc w:val="center"/>
              <w:textAlignment w:val="baseline"/>
              <w:rPr>
                <w:color w:val="000000"/>
                <w:sz w:val="28"/>
                <w:szCs w:val="22"/>
              </w:rPr>
            </w:pPr>
            <w:r w:rsidRPr="00E513F2">
              <w:rPr>
                <w:color w:val="000000"/>
                <w:sz w:val="28"/>
                <w:szCs w:val="22"/>
              </w:rPr>
              <w:t xml:space="preserve">Tabla </w:t>
            </w:r>
            <w:r w:rsidR="00CC4C07" w:rsidRPr="00E513F2">
              <w:rPr>
                <w:color w:val="000000"/>
                <w:sz w:val="28"/>
                <w:szCs w:val="22"/>
              </w:rPr>
              <w:t>3</w:t>
            </w:r>
            <w:r w:rsidRPr="00E513F2">
              <w:rPr>
                <w:color w:val="000000"/>
                <w:sz w:val="28"/>
                <w:szCs w:val="22"/>
              </w:rPr>
              <w:t xml:space="preserve">. </w:t>
            </w:r>
            <w:r w:rsidR="00840619" w:rsidRPr="00E513F2">
              <w:rPr>
                <w:i/>
                <w:iCs/>
                <w:color w:val="000000"/>
                <w:sz w:val="28"/>
                <w:szCs w:val="22"/>
              </w:rPr>
              <w:t>Sentencias que han abordado la perspectiva de género en los procesos judiciales</w:t>
            </w:r>
          </w:p>
        </w:tc>
      </w:tr>
      <w:tr w:rsidR="00F056EB" w:rsidRPr="00E513F2" w14:paraId="153DE529" w14:textId="77777777" w:rsidTr="005F0B0B">
        <w:tc>
          <w:tcPr>
            <w:tcW w:w="1555" w:type="dxa"/>
          </w:tcPr>
          <w:p w14:paraId="32E73371" w14:textId="0240E245" w:rsidR="00F056EB" w:rsidRPr="00E513F2" w:rsidRDefault="00F056EB" w:rsidP="00561094">
            <w:pPr>
              <w:pStyle w:val="Prrafodelista"/>
              <w:spacing w:after="160"/>
              <w:ind w:left="0" w:right="20"/>
              <w:jc w:val="center"/>
              <w:textAlignment w:val="baseline"/>
              <w:rPr>
                <w:color w:val="000000"/>
                <w:sz w:val="28"/>
                <w:szCs w:val="22"/>
              </w:rPr>
            </w:pPr>
            <w:r w:rsidRPr="00E513F2">
              <w:rPr>
                <w:color w:val="000000"/>
                <w:sz w:val="28"/>
                <w:szCs w:val="22"/>
              </w:rPr>
              <w:t>Sentencia</w:t>
            </w:r>
          </w:p>
        </w:tc>
        <w:tc>
          <w:tcPr>
            <w:tcW w:w="2859" w:type="dxa"/>
          </w:tcPr>
          <w:p w14:paraId="6AAD46D2" w14:textId="68E6CE0F" w:rsidR="00F056EB" w:rsidRPr="00E513F2" w:rsidRDefault="00F056EB" w:rsidP="00561094">
            <w:pPr>
              <w:pStyle w:val="Prrafodelista"/>
              <w:spacing w:after="160"/>
              <w:ind w:left="0" w:right="20"/>
              <w:jc w:val="center"/>
              <w:textAlignment w:val="baseline"/>
              <w:rPr>
                <w:color w:val="000000"/>
                <w:sz w:val="28"/>
                <w:szCs w:val="22"/>
              </w:rPr>
            </w:pPr>
            <w:r w:rsidRPr="00E513F2">
              <w:rPr>
                <w:color w:val="000000"/>
                <w:sz w:val="28"/>
                <w:szCs w:val="22"/>
              </w:rPr>
              <w:t>Asunto</w:t>
            </w:r>
          </w:p>
        </w:tc>
        <w:tc>
          <w:tcPr>
            <w:tcW w:w="4414" w:type="dxa"/>
          </w:tcPr>
          <w:p w14:paraId="5AD0BF0B" w14:textId="1621F92A" w:rsidR="00F056EB" w:rsidRPr="00E513F2" w:rsidRDefault="00F056EB" w:rsidP="00561094">
            <w:pPr>
              <w:pStyle w:val="Prrafodelista"/>
              <w:spacing w:after="160"/>
              <w:ind w:left="0" w:right="20"/>
              <w:jc w:val="center"/>
              <w:textAlignment w:val="baseline"/>
              <w:rPr>
                <w:color w:val="000000"/>
                <w:sz w:val="28"/>
                <w:szCs w:val="22"/>
              </w:rPr>
            </w:pPr>
            <w:r w:rsidRPr="00E513F2">
              <w:rPr>
                <w:color w:val="000000"/>
                <w:sz w:val="28"/>
                <w:szCs w:val="22"/>
              </w:rPr>
              <w:t>Análisis de la Corte</w:t>
            </w:r>
          </w:p>
        </w:tc>
      </w:tr>
      <w:tr w:rsidR="00F056EB" w:rsidRPr="00E513F2" w14:paraId="640A4653" w14:textId="77777777" w:rsidTr="005F0B0B">
        <w:tc>
          <w:tcPr>
            <w:tcW w:w="1555" w:type="dxa"/>
          </w:tcPr>
          <w:p w14:paraId="7AC0C95A" w14:textId="014EFBF0" w:rsidR="00F056EB" w:rsidRPr="00E513F2" w:rsidRDefault="00F056EB" w:rsidP="00561094">
            <w:pPr>
              <w:pStyle w:val="Prrafodelista"/>
              <w:spacing w:after="160"/>
              <w:ind w:left="0" w:right="20"/>
              <w:jc w:val="both"/>
              <w:textAlignment w:val="baseline"/>
              <w:rPr>
                <w:color w:val="000000"/>
                <w:sz w:val="28"/>
                <w:szCs w:val="22"/>
              </w:rPr>
            </w:pPr>
            <w:r w:rsidRPr="00E513F2">
              <w:rPr>
                <w:i/>
                <w:iCs/>
                <w:color w:val="000000" w:themeColor="text1"/>
                <w:sz w:val="28"/>
                <w:szCs w:val="22"/>
              </w:rPr>
              <w:t>T-093</w:t>
            </w:r>
            <w:r w:rsidRPr="00E513F2">
              <w:rPr>
                <w:i/>
                <w:iCs/>
                <w:color w:val="000000" w:themeColor="text1"/>
                <w:spacing w:val="-9"/>
                <w:sz w:val="28"/>
                <w:szCs w:val="22"/>
              </w:rPr>
              <w:t xml:space="preserve"> </w:t>
            </w:r>
            <w:r w:rsidRPr="00E513F2">
              <w:rPr>
                <w:i/>
                <w:iCs/>
                <w:color w:val="000000" w:themeColor="text1"/>
                <w:sz w:val="28"/>
                <w:szCs w:val="22"/>
              </w:rPr>
              <w:t>de</w:t>
            </w:r>
            <w:r w:rsidRPr="00E513F2">
              <w:rPr>
                <w:i/>
                <w:iCs/>
                <w:color w:val="000000" w:themeColor="text1"/>
                <w:spacing w:val="-8"/>
                <w:sz w:val="28"/>
                <w:szCs w:val="22"/>
              </w:rPr>
              <w:t xml:space="preserve"> </w:t>
            </w:r>
            <w:r w:rsidRPr="00E513F2">
              <w:rPr>
                <w:i/>
                <w:iCs/>
                <w:color w:val="000000" w:themeColor="text1"/>
                <w:sz w:val="28"/>
                <w:szCs w:val="22"/>
              </w:rPr>
              <w:t>2019</w:t>
            </w:r>
          </w:p>
        </w:tc>
        <w:tc>
          <w:tcPr>
            <w:tcW w:w="2859" w:type="dxa"/>
          </w:tcPr>
          <w:p w14:paraId="50F9784E" w14:textId="6330EDD0" w:rsidR="00F056EB" w:rsidRPr="00E513F2" w:rsidRDefault="00F056EB" w:rsidP="00561094">
            <w:pPr>
              <w:pStyle w:val="Prrafodelista"/>
              <w:spacing w:after="160"/>
              <w:ind w:left="0" w:right="20"/>
              <w:jc w:val="both"/>
              <w:textAlignment w:val="baseline"/>
              <w:rPr>
                <w:color w:val="000000"/>
                <w:sz w:val="28"/>
                <w:szCs w:val="22"/>
              </w:rPr>
            </w:pPr>
            <w:r w:rsidRPr="00E513F2">
              <w:rPr>
                <w:color w:val="000000" w:themeColor="text1"/>
                <w:sz w:val="28"/>
                <w:szCs w:val="22"/>
              </w:rPr>
              <w:t xml:space="preserve">La accionante cuestionó una decisión judicial que declaró la terminación de un contrato verbal de arrendamiento y ordenó la restitución del inmueble arrendado. Según la actora, el juez fue inducido a error y no tuvo en cuenta que en la oposición ella manifestó no ser arrendataria, sino tener una relación sentimental con el propietario del inmueble y ser víctima </w:t>
            </w:r>
            <w:r w:rsidRPr="00E513F2">
              <w:rPr>
                <w:color w:val="000000" w:themeColor="text1"/>
                <w:sz w:val="28"/>
                <w:szCs w:val="22"/>
              </w:rPr>
              <w:lastRenderedPageBreak/>
              <w:t>de actos violentos por parte de él.</w:t>
            </w:r>
          </w:p>
        </w:tc>
        <w:tc>
          <w:tcPr>
            <w:tcW w:w="4414" w:type="dxa"/>
          </w:tcPr>
          <w:p w14:paraId="73AC3C5B" w14:textId="77777777" w:rsidR="00F056EB" w:rsidRPr="00E513F2" w:rsidRDefault="00F056EB" w:rsidP="00561094">
            <w:pPr>
              <w:pStyle w:val="Prrafodelista"/>
              <w:spacing w:after="160"/>
              <w:ind w:left="0" w:right="20"/>
              <w:jc w:val="both"/>
              <w:textAlignment w:val="baseline"/>
              <w:rPr>
                <w:color w:val="000000"/>
                <w:sz w:val="28"/>
                <w:szCs w:val="22"/>
              </w:rPr>
            </w:pPr>
            <w:r w:rsidRPr="00E513F2">
              <w:rPr>
                <w:color w:val="000000"/>
                <w:sz w:val="28"/>
                <w:szCs w:val="22"/>
              </w:rPr>
              <w:lastRenderedPageBreak/>
              <w:t>La Corte consideró que “el derecho fundamental a una vida libre de violencia implica, desde su dimensión positiva, el deber judicial de aplicar el enfoque diferencial con perspectiva de género en todos aquellos casos en los cuales se tenga sospecha de una posible situación de violencia de género. Esta obligación a su vez vincula a todas las jurisdicciones y en todos los procesos”.</w:t>
            </w:r>
          </w:p>
          <w:p w14:paraId="2330151C" w14:textId="77777777" w:rsidR="00F056EB" w:rsidRPr="00E513F2" w:rsidRDefault="00F056EB" w:rsidP="00561094">
            <w:pPr>
              <w:pStyle w:val="Prrafodelista"/>
              <w:spacing w:after="160"/>
              <w:ind w:left="0" w:right="20"/>
              <w:jc w:val="both"/>
              <w:textAlignment w:val="baseline"/>
              <w:rPr>
                <w:color w:val="000000"/>
                <w:sz w:val="28"/>
                <w:szCs w:val="22"/>
              </w:rPr>
            </w:pPr>
          </w:p>
          <w:p w14:paraId="0D8936DC" w14:textId="5E885C8C" w:rsidR="00F056EB" w:rsidRPr="00E513F2" w:rsidRDefault="00F056EB" w:rsidP="00561094">
            <w:pPr>
              <w:pStyle w:val="Prrafodelista"/>
              <w:spacing w:after="160"/>
              <w:ind w:left="0" w:right="20"/>
              <w:jc w:val="both"/>
              <w:textAlignment w:val="baseline"/>
              <w:rPr>
                <w:color w:val="000000"/>
                <w:sz w:val="28"/>
                <w:szCs w:val="22"/>
              </w:rPr>
            </w:pPr>
            <w:r w:rsidRPr="00E513F2">
              <w:rPr>
                <w:color w:val="000000" w:themeColor="text1"/>
                <w:sz w:val="28"/>
                <w:szCs w:val="22"/>
              </w:rPr>
              <w:t xml:space="preserve">En consecuencia, </w:t>
            </w:r>
            <w:r w:rsidR="007C6DFF" w:rsidRPr="00E513F2">
              <w:rPr>
                <w:color w:val="000000" w:themeColor="text1"/>
                <w:sz w:val="28"/>
                <w:szCs w:val="22"/>
              </w:rPr>
              <w:t xml:space="preserve">la Sala </w:t>
            </w:r>
            <w:r w:rsidRPr="00E513F2">
              <w:rPr>
                <w:color w:val="000000" w:themeColor="text1"/>
                <w:sz w:val="28"/>
                <w:szCs w:val="22"/>
              </w:rPr>
              <w:t>confirmó la decisión de instancia que había concedido el amparo</w:t>
            </w:r>
            <w:r w:rsidR="00165E8B" w:rsidRPr="00E513F2">
              <w:rPr>
                <w:color w:val="000000" w:themeColor="text1"/>
                <w:sz w:val="28"/>
                <w:szCs w:val="22"/>
              </w:rPr>
              <w:t xml:space="preserve">. En esa providencia, la autoridad judicial declaró la nulidad de lo actuado y ordenó rehacer el trámite. De otro lado, la Corte </w:t>
            </w:r>
            <w:r w:rsidR="007C6DFF" w:rsidRPr="00E513F2">
              <w:rPr>
                <w:color w:val="000000" w:themeColor="text1"/>
                <w:sz w:val="28"/>
                <w:szCs w:val="22"/>
              </w:rPr>
              <w:t xml:space="preserve">le </w:t>
            </w:r>
            <w:r w:rsidRPr="00E513F2">
              <w:rPr>
                <w:color w:val="000000" w:themeColor="text1"/>
                <w:sz w:val="28"/>
                <w:szCs w:val="22"/>
              </w:rPr>
              <w:t xml:space="preserve">ordenó a la </w:t>
            </w:r>
            <w:r w:rsidRPr="00E513F2">
              <w:rPr>
                <w:color w:val="000000" w:themeColor="text1"/>
                <w:sz w:val="28"/>
                <w:szCs w:val="22"/>
              </w:rPr>
              <w:lastRenderedPageBreak/>
              <w:t xml:space="preserve">Procuraduría General de la Nación hacer seguimiento </w:t>
            </w:r>
            <w:r w:rsidR="00165E8B" w:rsidRPr="00E513F2">
              <w:rPr>
                <w:color w:val="000000" w:themeColor="text1"/>
                <w:sz w:val="28"/>
                <w:szCs w:val="22"/>
              </w:rPr>
              <w:t>ese proceso</w:t>
            </w:r>
            <w:r w:rsidRPr="00E513F2">
              <w:rPr>
                <w:color w:val="000000" w:themeColor="text1"/>
                <w:sz w:val="28"/>
                <w:szCs w:val="22"/>
              </w:rPr>
              <w:t>.</w:t>
            </w:r>
          </w:p>
        </w:tc>
      </w:tr>
      <w:tr w:rsidR="00F056EB" w:rsidRPr="00E513F2" w14:paraId="3EEBFAED" w14:textId="77777777" w:rsidTr="005F0B0B">
        <w:tc>
          <w:tcPr>
            <w:tcW w:w="1555" w:type="dxa"/>
          </w:tcPr>
          <w:p w14:paraId="503FC6D7" w14:textId="5D9B5C97" w:rsidR="00F056EB" w:rsidRPr="00E513F2" w:rsidRDefault="00F056EB" w:rsidP="00561094">
            <w:pPr>
              <w:pStyle w:val="Prrafodelista"/>
              <w:spacing w:after="160"/>
              <w:ind w:left="0" w:right="20"/>
              <w:jc w:val="both"/>
              <w:textAlignment w:val="baseline"/>
              <w:rPr>
                <w:color w:val="000000"/>
                <w:sz w:val="28"/>
                <w:szCs w:val="22"/>
              </w:rPr>
            </w:pPr>
            <w:r w:rsidRPr="00E513F2">
              <w:rPr>
                <w:i/>
                <w:iCs/>
                <w:color w:val="000000"/>
                <w:sz w:val="28"/>
                <w:szCs w:val="22"/>
              </w:rPr>
              <w:lastRenderedPageBreak/>
              <w:t>T-219 de 2023</w:t>
            </w:r>
          </w:p>
        </w:tc>
        <w:tc>
          <w:tcPr>
            <w:tcW w:w="2859" w:type="dxa"/>
          </w:tcPr>
          <w:p w14:paraId="39BC1945" w14:textId="5F7B3878" w:rsidR="00F056EB" w:rsidRPr="00E513F2" w:rsidRDefault="00F056EB" w:rsidP="00561094">
            <w:pPr>
              <w:pStyle w:val="Prrafodelista"/>
              <w:spacing w:after="160"/>
              <w:ind w:left="0" w:right="20"/>
              <w:jc w:val="both"/>
              <w:textAlignment w:val="baseline"/>
              <w:rPr>
                <w:color w:val="000000"/>
                <w:sz w:val="28"/>
                <w:szCs w:val="22"/>
              </w:rPr>
            </w:pPr>
            <w:r w:rsidRPr="00E513F2">
              <w:rPr>
                <w:color w:val="000000"/>
                <w:sz w:val="28"/>
                <w:szCs w:val="22"/>
              </w:rPr>
              <w:t>La actora presentó una acción de tutela contra la Comisaría de Familia de Cota (Cundinamarca) por violación de su derecho al debido proceso</w:t>
            </w:r>
            <w:r w:rsidR="003C22FC" w:rsidRPr="00E513F2">
              <w:rPr>
                <w:color w:val="000000"/>
                <w:sz w:val="28"/>
                <w:szCs w:val="22"/>
              </w:rPr>
              <w:t xml:space="preserve">. Ello, debido a que la accionada </w:t>
            </w:r>
            <w:r w:rsidR="00B133B7" w:rsidRPr="00E513F2">
              <w:rPr>
                <w:color w:val="000000"/>
                <w:sz w:val="28"/>
                <w:szCs w:val="22"/>
              </w:rPr>
              <w:t>incurrió en múltiples irregularidades en el trámite del incidente de incumplimiento de una medida de protección. Entre otras cosas, señaló que no se respetó su derecho a no ser confrontada con su agresor y la diligencia se suspendió en dos ocasiones.</w:t>
            </w:r>
          </w:p>
        </w:tc>
        <w:tc>
          <w:tcPr>
            <w:tcW w:w="4414" w:type="dxa"/>
          </w:tcPr>
          <w:p w14:paraId="5B054DF3" w14:textId="3FE97574" w:rsidR="00F056EB" w:rsidRPr="00E513F2" w:rsidRDefault="00F056EB" w:rsidP="00561094">
            <w:pPr>
              <w:pStyle w:val="Prrafodelista"/>
              <w:spacing w:after="160"/>
              <w:ind w:left="0" w:right="20"/>
              <w:jc w:val="both"/>
              <w:textAlignment w:val="baseline"/>
              <w:rPr>
                <w:color w:val="000000"/>
                <w:sz w:val="28"/>
                <w:szCs w:val="22"/>
              </w:rPr>
            </w:pPr>
            <w:r w:rsidRPr="00E513F2">
              <w:rPr>
                <w:color w:val="000000"/>
                <w:sz w:val="28"/>
                <w:szCs w:val="22"/>
              </w:rPr>
              <w:t xml:space="preserve">La Corporación </w:t>
            </w:r>
            <w:r w:rsidR="00B133B7" w:rsidRPr="00E513F2">
              <w:rPr>
                <w:color w:val="000000"/>
                <w:sz w:val="28"/>
                <w:szCs w:val="22"/>
              </w:rPr>
              <w:t>estableció que “la perspectiva de género es una herramienta que debe ser tenida en cuenta por las autoridades que ejercen funciones jurisdiccionales en casos de violencia contra la mujer, especialmente por los comisarios de familia”.</w:t>
            </w:r>
            <w:r w:rsidRPr="00E513F2">
              <w:rPr>
                <w:color w:val="000000"/>
                <w:sz w:val="28"/>
                <w:szCs w:val="22"/>
              </w:rPr>
              <w:t xml:space="preserve"> </w:t>
            </w:r>
            <w:r w:rsidR="00B133B7" w:rsidRPr="00E513F2">
              <w:rPr>
                <w:color w:val="000000"/>
                <w:sz w:val="28"/>
                <w:szCs w:val="22"/>
              </w:rPr>
              <w:t xml:space="preserve">Además, indicó </w:t>
            </w:r>
            <w:r w:rsidRPr="00E513F2">
              <w:rPr>
                <w:color w:val="000000"/>
                <w:sz w:val="28"/>
                <w:szCs w:val="22"/>
              </w:rPr>
              <w:t>que las autoridades que conocen de procesos de violencia intrafamiliar deben (i) reconocer “las imposibilidades probatorias en las que muchas veces se encuentran las mujeres”, (</w:t>
            </w:r>
            <w:proofErr w:type="spellStart"/>
            <w:r w:rsidRPr="00E513F2">
              <w:rPr>
                <w:color w:val="000000"/>
                <w:sz w:val="28"/>
                <w:szCs w:val="22"/>
              </w:rPr>
              <w:t>ii</w:t>
            </w:r>
            <w:proofErr w:type="spellEnd"/>
            <w:r w:rsidRPr="00E513F2">
              <w:rPr>
                <w:color w:val="000000"/>
                <w:sz w:val="28"/>
                <w:szCs w:val="22"/>
              </w:rPr>
              <w:t>) evitar la reproducción de estereotipos de género al no darle valor a los relatos de las víctimas y (</w:t>
            </w:r>
            <w:proofErr w:type="spellStart"/>
            <w:r w:rsidRPr="00E513F2">
              <w:rPr>
                <w:color w:val="000000"/>
                <w:sz w:val="28"/>
                <w:szCs w:val="22"/>
              </w:rPr>
              <w:t>iii</w:t>
            </w:r>
            <w:proofErr w:type="spellEnd"/>
            <w:r w:rsidRPr="00E513F2">
              <w:rPr>
                <w:color w:val="000000"/>
                <w:sz w:val="28"/>
                <w:szCs w:val="22"/>
              </w:rPr>
              <w:t>) aplicar celeridad a sus actuaciones.</w:t>
            </w:r>
          </w:p>
          <w:p w14:paraId="20A9D2B8" w14:textId="77777777" w:rsidR="00F056EB" w:rsidRPr="00E513F2" w:rsidRDefault="00F056EB" w:rsidP="00561094">
            <w:pPr>
              <w:pStyle w:val="Prrafodelista"/>
              <w:spacing w:after="160"/>
              <w:ind w:left="0" w:right="20"/>
              <w:jc w:val="both"/>
              <w:textAlignment w:val="baseline"/>
              <w:rPr>
                <w:color w:val="000000"/>
                <w:sz w:val="28"/>
                <w:szCs w:val="22"/>
              </w:rPr>
            </w:pPr>
          </w:p>
          <w:p w14:paraId="00224CE1" w14:textId="1CB650CB" w:rsidR="00F056EB" w:rsidRPr="00E513F2" w:rsidRDefault="003C22FC" w:rsidP="00561094">
            <w:pPr>
              <w:pStyle w:val="Prrafodelista"/>
              <w:spacing w:after="160"/>
              <w:ind w:left="0" w:right="20"/>
              <w:jc w:val="both"/>
              <w:textAlignment w:val="baseline"/>
              <w:rPr>
                <w:color w:val="000000"/>
                <w:sz w:val="28"/>
                <w:szCs w:val="22"/>
              </w:rPr>
            </w:pPr>
            <w:r w:rsidRPr="00E513F2">
              <w:rPr>
                <w:color w:val="000000"/>
                <w:sz w:val="28"/>
                <w:szCs w:val="22"/>
              </w:rPr>
              <w:t>Por lo anterior,</w:t>
            </w:r>
            <w:r w:rsidR="00F056EB" w:rsidRPr="00E513F2">
              <w:rPr>
                <w:color w:val="000000"/>
                <w:sz w:val="28"/>
                <w:szCs w:val="22"/>
              </w:rPr>
              <w:t xml:space="preserve"> declaró la carencia actual de objeto por daño consumado respecto del derecho a la administración de justicia, por la dilación injustificada y obstáculos impuestos en el trámite de cumplimiento. Además, concedió el amparo en relación con el derecho al debido proceso y ordenó emitir una nueva decisión que incorpor</w:t>
            </w:r>
            <w:r w:rsidR="00CA0737" w:rsidRPr="00E513F2">
              <w:rPr>
                <w:color w:val="000000"/>
                <w:sz w:val="28"/>
                <w:szCs w:val="22"/>
              </w:rPr>
              <w:t>ara</w:t>
            </w:r>
            <w:r w:rsidR="00F056EB" w:rsidRPr="00E513F2">
              <w:rPr>
                <w:color w:val="000000"/>
                <w:sz w:val="28"/>
                <w:szCs w:val="22"/>
              </w:rPr>
              <w:t xml:space="preserve"> un abordaje de la problemática a partir de la perspectiva de género.</w:t>
            </w:r>
          </w:p>
        </w:tc>
      </w:tr>
      <w:tr w:rsidR="003C22FC" w:rsidRPr="00E513F2" w14:paraId="1615A5F7" w14:textId="77777777" w:rsidTr="005F0B0B">
        <w:tc>
          <w:tcPr>
            <w:tcW w:w="1555" w:type="dxa"/>
          </w:tcPr>
          <w:p w14:paraId="7E062FDC" w14:textId="110FAD5F" w:rsidR="003C22FC" w:rsidRPr="00E513F2" w:rsidRDefault="003C22FC" w:rsidP="00561094">
            <w:pPr>
              <w:pStyle w:val="Prrafodelista"/>
              <w:spacing w:after="160"/>
              <w:ind w:left="0" w:right="20"/>
              <w:jc w:val="both"/>
              <w:textAlignment w:val="baseline"/>
              <w:rPr>
                <w:color w:val="000000"/>
                <w:sz w:val="28"/>
                <w:szCs w:val="22"/>
              </w:rPr>
            </w:pPr>
            <w:r w:rsidRPr="00E513F2">
              <w:rPr>
                <w:i/>
                <w:iCs/>
                <w:color w:val="000000"/>
                <w:sz w:val="28"/>
                <w:szCs w:val="22"/>
              </w:rPr>
              <w:t>T-224 de 2023</w:t>
            </w:r>
          </w:p>
        </w:tc>
        <w:tc>
          <w:tcPr>
            <w:tcW w:w="2859" w:type="dxa"/>
          </w:tcPr>
          <w:p w14:paraId="4E670A60" w14:textId="464B9E5E" w:rsidR="003C22FC" w:rsidRPr="00E513F2" w:rsidRDefault="003C22FC" w:rsidP="00561094">
            <w:pPr>
              <w:pStyle w:val="Prrafodelista"/>
              <w:spacing w:after="160"/>
              <w:ind w:left="0" w:right="20"/>
              <w:jc w:val="both"/>
              <w:textAlignment w:val="baseline"/>
              <w:rPr>
                <w:color w:val="000000"/>
                <w:sz w:val="28"/>
                <w:szCs w:val="22"/>
              </w:rPr>
            </w:pPr>
            <w:r w:rsidRPr="00E513F2">
              <w:rPr>
                <w:color w:val="000000"/>
                <w:sz w:val="28"/>
                <w:szCs w:val="22"/>
              </w:rPr>
              <w:t>La accionante presentó una acción de tutela contra la Oficina de Inspecciones y Comisarías de Barranquilla, la cual declaró que la accionante había perturbado la posesión que ejercía su pareja sobre un inmueble.</w:t>
            </w:r>
          </w:p>
        </w:tc>
        <w:tc>
          <w:tcPr>
            <w:tcW w:w="4414" w:type="dxa"/>
          </w:tcPr>
          <w:p w14:paraId="62FD7688" w14:textId="19D54E42" w:rsidR="003C22FC" w:rsidRPr="00E513F2" w:rsidRDefault="003C22FC" w:rsidP="00561094">
            <w:pPr>
              <w:pStyle w:val="Prrafodelista"/>
              <w:spacing w:after="160"/>
              <w:ind w:left="0" w:right="20"/>
              <w:jc w:val="both"/>
              <w:textAlignment w:val="baseline"/>
              <w:rPr>
                <w:color w:val="000000"/>
                <w:sz w:val="28"/>
                <w:szCs w:val="22"/>
              </w:rPr>
            </w:pPr>
            <w:r w:rsidRPr="00E513F2">
              <w:rPr>
                <w:color w:val="000000"/>
                <w:sz w:val="28"/>
                <w:szCs w:val="22"/>
              </w:rPr>
              <w:t xml:space="preserve">Este Tribunal indicó que las autoridades deben aplicar un enfoque diferencial y tener en cuenta los antecedentes de violencia intrafamiliar relacionados con los procesos que adelantan. En ese contexto, deben valorar integralmente las circunstancias relevantes para prevenir la reproducción de estereotipos de género. </w:t>
            </w:r>
          </w:p>
          <w:p w14:paraId="4C546628" w14:textId="77777777" w:rsidR="003C22FC" w:rsidRPr="00E513F2" w:rsidRDefault="003C22FC" w:rsidP="00561094">
            <w:pPr>
              <w:pStyle w:val="Prrafodelista"/>
              <w:spacing w:after="160"/>
              <w:ind w:left="0" w:right="20"/>
              <w:jc w:val="both"/>
              <w:textAlignment w:val="baseline"/>
              <w:rPr>
                <w:color w:val="000000"/>
                <w:sz w:val="28"/>
                <w:szCs w:val="22"/>
              </w:rPr>
            </w:pPr>
          </w:p>
          <w:p w14:paraId="6205DDAA" w14:textId="3136AE6C" w:rsidR="003C22FC" w:rsidRPr="00E513F2" w:rsidRDefault="003C22FC" w:rsidP="00561094">
            <w:pPr>
              <w:pStyle w:val="Prrafodelista"/>
              <w:spacing w:after="160"/>
              <w:ind w:left="0" w:right="20"/>
              <w:jc w:val="both"/>
              <w:textAlignment w:val="baseline"/>
              <w:rPr>
                <w:color w:val="000000"/>
                <w:sz w:val="28"/>
                <w:szCs w:val="22"/>
              </w:rPr>
            </w:pPr>
            <w:r w:rsidRPr="00E513F2">
              <w:rPr>
                <w:color w:val="000000"/>
                <w:sz w:val="28"/>
                <w:szCs w:val="22"/>
              </w:rPr>
              <w:t>En consecuencia, concedió el amparo y ordenó emitir un nuevo fallo en el que se tuviera en cuenta la perspectiva de género como medio para erradicar toda forma de violencia y discriminación contra la mujer.</w:t>
            </w:r>
          </w:p>
        </w:tc>
      </w:tr>
      <w:tr w:rsidR="003C22FC" w:rsidRPr="00E513F2" w14:paraId="6D6D2E0B" w14:textId="77777777" w:rsidTr="005F0B0B">
        <w:tc>
          <w:tcPr>
            <w:tcW w:w="1555" w:type="dxa"/>
          </w:tcPr>
          <w:p w14:paraId="4D1B6A66" w14:textId="1D4398E7" w:rsidR="003C22FC" w:rsidRPr="00E513F2" w:rsidRDefault="003C22FC" w:rsidP="00561094">
            <w:pPr>
              <w:pStyle w:val="Prrafodelista"/>
              <w:spacing w:after="160"/>
              <w:ind w:left="0" w:right="20"/>
              <w:jc w:val="center"/>
              <w:textAlignment w:val="baseline"/>
              <w:rPr>
                <w:i/>
                <w:iCs/>
                <w:color w:val="000000"/>
                <w:sz w:val="28"/>
                <w:szCs w:val="22"/>
              </w:rPr>
            </w:pPr>
            <w:r w:rsidRPr="00E513F2">
              <w:rPr>
                <w:i/>
                <w:iCs/>
                <w:color w:val="000000"/>
                <w:sz w:val="28"/>
                <w:szCs w:val="22"/>
              </w:rPr>
              <w:lastRenderedPageBreak/>
              <w:t>T-010 de 2024</w:t>
            </w:r>
          </w:p>
        </w:tc>
        <w:tc>
          <w:tcPr>
            <w:tcW w:w="2859" w:type="dxa"/>
          </w:tcPr>
          <w:p w14:paraId="2FCDB933" w14:textId="52C141C3" w:rsidR="003C22FC" w:rsidRPr="00E513F2" w:rsidRDefault="003C22FC" w:rsidP="00561094">
            <w:pPr>
              <w:pStyle w:val="Prrafodelista"/>
              <w:spacing w:after="160"/>
              <w:ind w:left="0" w:right="20"/>
              <w:jc w:val="both"/>
              <w:textAlignment w:val="baseline"/>
              <w:rPr>
                <w:color w:val="000000"/>
                <w:sz w:val="28"/>
                <w:szCs w:val="22"/>
              </w:rPr>
            </w:pPr>
            <w:r w:rsidRPr="00E513F2">
              <w:rPr>
                <w:color w:val="000000"/>
                <w:sz w:val="28"/>
                <w:szCs w:val="22"/>
              </w:rPr>
              <w:t>La actora instauró una acción de tutela en contra de la Comisaría Novena de Familia de Fontibón y el Juzgado Sexto de Familia de Bogotá. La accionante solicitó que se dejara sin efectos una decisión emitida por la comisaría accionada, en el marco de un incidente de medida de protección en su contra, en el cual resultó sancionada con una multa de 2 SMMLV. Asimismo, solicitó que se dejara sin efectos la providencia por el juzgado demandado que, ante la falta de pago, convirtió la referida sanción económica en medida de arresto contra la accionante.</w:t>
            </w:r>
          </w:p>
        </w:tc>
        <w:tc>
          <w:tcPr>
            <w:tcW w:w="4414" w:type="dxa"/>
          </w:tcPr>
          <w:p w14:paraId="0E27ADE9" w14:textId="77777777" w:rsidR="003C22FC" w:rsidRPr="00E513F2" w:rsidRDefault="003C22FC" w:rsidP="00561094">
            <w:pPr>
              <w:pStyle w:val="Prrafodelista"/>
              <w:spacing w:after="160"/>
              <w:ind w:left="0" w:right="20"/>
              <w:jc w:val="both"/>
              <w:textAlignment w:val="baseline"/>
              <w:rPr>
                <w:color w:val="000000"/>
                <w:sz w:val="28"/>
                <w:szCs w:val="22"/>
              </w:rPr>
            </w:pPr>
            <w:r w:rsidRPr="00E513F2">
              <w:rPr>
                <w:color w:val="000000"/>
                <w:sz w:val="28"/>
                <w:szCs w:val="22"/>
              </w:rPr>
              <w:t>La Corte sostuvo que las autoridades deben tener en cuenta el contexto previo de violencia del que fueron víctimas las mujeres, En ese sentido, deben observar la existencia de medidas de protección y desplegar las actuaciones de investigación de acuerdo con los relatos de las denunciantes.</w:t>
            </w:r>
          </w:p>
          <w:p w14:paraId="05B4E8D4" w14:textId="77777777" w:rsidR="003C22FC" w:rsidRPr="00E513F2" w:rsidRDefault="003C22FC" w:rsidP="00561094">
            <w:pPr>
              <w:pStyle w:val="Prrafodelista"/>
              <w:spacing w:after="160"/>
              <w:ind w:left="0" w:right="20"/>
              <w:jc w:val="both"/>
              <w:textAlignment w:val="baseline"/>
              <w:rPr>
                <w:color w:val="000000"/>
                <w:sz w:val="28"/>
                <w:szCs w:val="22"/>
              </w:rPr>
            </w:pPr>
          </w:p>
          <w:p w14:paraId="0246B3D2" w14:textId="601E543D" w:rsidR="003C22FC" w:rsidRPr="00E513F2" w:rsidRDefault="003C22FC" w:rsidP="00561094">
            <w:pPr>
              <w:pStyle w:val="Prrafodelista"/>
              <w:spacing w:after="160"/>
              <w:ind w:left="0" w:right="20"/>
              <w:jc w:val="both"/>
              <w:textAlignment w:val="baseline"/>
              <w:rPr>
                <w:color w:val="000000"/>
                <w:sz w:val="28"/>
                <w:szCs w:val="22"/>
              </w:rPr>
            </w:pPr>
            <w:r w:rsidRPr="00E513F2">
              <w:rPr>
                <w:color w:val="000000"/>
                <w:sz w:val="28"/>
                <w:szCs w:val="22"/>
              </w:rPr>
              <w:t>Por lo tanto, concedió el amparo y ordenó proferir una nueva decisión con la aplicación del enfoque de género.</w:t>
            </w:r>
          </w:p>
        </w:tc>
      </w:tr>
    </w:tbl>
    <w:p w14:paraId="58D209EC" w14:textId="77777777" w:rsidR="003C22FC" w:rsidRPr="00E513F2" w:rsidRDefault="001C5A17" w:rsidP="00561094">
      <w:pPr>
        <w:pStyle w:val="Prrafodelista"/>
        <w:tabs>
          <w:tab w:val="left" w:pos="806"/>
        </w:tabs>
        <w:spacing w:before="316" w:after="160"/>
        <w:ind w:left="0" w:right="19"/>
        <w:contextualSpacing w:val="0"/>
        <w:jc w:val="center"/>
        <w:rPr>
          <w:color w:val="000000" w:themeColor="text1"/>
          <w:sz w:val="28"/>
          <w:szCs w:val="22"/>
        </w:rPr>
      </w:pPr>
      <w:r w:rsidRPr="00E513F2">
        <w:rPr>
          <w:color w:val="000000" w:themeColor="text1"/>
          <w:sz w:val="28"/>
          <w:szCs w:val="22"/>
        </w:rPr>
        <w:t>Fuente: elaboración p</w:t>
      </w:r>
      <w:r w:rsidR="00CB0B13" w:rsidRPr="00E513F2">
        <w:rPr>
          <w:color w:val="000000" w:themeColor="text1"/>
          <w:sz w:val="28"/>
          <w:szCs w:val="22"/>
        </w:rPr>
        <w:t>ro</w:t>
      </w:r>
      <w:r w:rsidRPr="00E513F2">
        <w:rPr>
          <w:color w:val="000000" w:themeColor="text1"/>
          <w:sz w:val="28"/>
          <w:szCs w:val="22"/>
        </w:rPr>
        <w:t>pia</w:t>
      </w:r>
    </w:p>
    <w:p w14:paraId="38482392" w14:textId="1F1961C8" w:rsidR="002418F7" w:rsidRPr="00E513F2" w:rsidRDefault="00840619" w:rsidP="00561094">
      <w:pPr>
        <w:pStyle w:val="Prrafodelista"/>
        <w:numPr>
          <w:ilvl w:val="0"/>
          <w:numId w:val="2"/>
        </w:numPr>
        <w:tabs>
          <w:tab w:val="left" w:pos="806"/>
        </w:tabs>
        <w:spacing w:before="316" w:after="160"/>
        <w:ind w:right="19"/>
        <w:contextualSpacing w:val="0"/>
        <w:jc w:val="both"/>
        <w:rPr>
          <w:color w:val="000000" w:themeColor="text1"/>
          <w:sz w:val="28"/>
          <w:szCs w:val="28"/>
        </w:rPr>
      </w:pPr>
      <w:r w:rsidRPr="00E513F2">
        <w:rPr>
          <w:color w:val="000000" w:themeColor="text1"/>
          <w:sz w:val="28"/>
        </w:rPr>
        <w:t>Conforme a lo expuesto, el</w:t>
      </w:r>
      <w:r w:rsidR="002418F7" w:rsidRPr="00E513F2">
        <w:rPr>
          <w:color w:val="000000" w:themeColor="text1"/>
          <w:sz w:val="28"/>
        </w:rPr>
        <w:t xml:space="preserve"> deber de incorporar la perspectiva o enfoque de género en la administración de justicia se traduce en hacer efectivo el derecho a la igualdad</w:t>
      </w:r>
      <w:r w:rsidR="002418F7" w:rsidRPr="00E513F2">
        <w:rPr>
          <w:color w:val="000000" w:themeColor="text1"/>
          <w:spacing w:val="-10"/>
          <w:sz w:val="28"/>
        </w:rPr>
        <w:t xml:space="preserve"> </w:t>
      </w:r>
      <w:r w:rsidR="002418F7" w:rsidRPr="00E513F2">
        <w:rPr>
          <w:color w:val="000000" w:themeColor="text1"/>
          <w:sz w:val="28"/>
        </w:rPr>
        <w:t>de</w:t>
      </w:r>
      <w:r w:rsidR="002418F7" w:rsidRPr="00E513F2">
        <w:rPr>
          <w:color w:val="000000" w:themeColor="text1"/>
          <w:spacing w:val="-9"/>
          <w:sz w:val="28"/>
        </w:rPr>
        <w:t xml:space="preserve"> </w:t>
      </w:r>
      <w:r w:rsidR="002418F7" w:rsidRPr="00E513F2">
        <w:rPr>
          <w:color w:val="000000" w:themeColor="text1"/>
          <w:sz w:val="28"/>
        </w:rPr>
        <w:t>las</w:t>
      </w:r>
      <w:r w:rsidR="002418F7" w:rsidRPr="00E513F2">
        <w:rPr>
          <w:color w:val="000000" w:themeColor="text1"/>
          <w:spacing w:val="-8"/>
          <w:sz w:val="28"/>
        </w:rPr>
        <w:t xml:space="preserve"> </w:t>
      </w:r>
      <w:r w:rsidR="002418F7" w:rsidRPr="00E513F2">
        <w:rPr>
          <w:color w:val="000000" w:themeColor="text1"/>
          <w:sz w:val="28"/>
        </w:rPr>
        <w:t>mujeres,</w:t>
      </w:r>
      <w:r w:rsidR="002418F7" w:rsidRPr="00E513F2">
        <w:rPr>
          <w:color w:val="000000" w:themeColor="text1"/>
          <w:spacing w:val="-6"/>
          <w:sz w:val="28"/>
        </w:rPr>
        <w:t xml:space="preserve"> </w:t>
      </w:r>
      <w:r w:rsidR="002418F7" w:rsidRPr="00E513F2">
        <w:rPr>
          <w:color w:val="000000" w:themeColor="text1"/>
          <w:sz w:val="28"/>
        </w:rPr>
        <w:t>como</w:t>
      </w:r>
      <w:r w:rsidR="002418F7" w:rsidRPr="00E513F2">
        <w:rPr>
          <w:color w:val="000000" w:themeColor="text1"/>
          <w:spacing w:val="-8"/>
          <w:sz w:val="28"/>
        </w:rPr>
        <w:t xml:space="preserve"> </w:t>
      </w:r>
      <w:r w:rsidR="002418F7" w:rsidRPr="00E513F2">
        <w:rPr>
          <w:color w:val="000000" w:themeColor="text1"/>
          <w:sz w:val="28"/>
        </w:rPr>
        <w:t>respuesta</w:t>
      </w:r>
      <w:r w:rsidR="002418F7" w:rsidRPr="00E513F2">
        <w:rPr>
          <w:color w:val="000000" w:themeColor="text1"/>
          <w:spacing w:val="-9"/>
          <w:sz w:val="28"/>
        </w:rPr>
        <w:t xml:space="preserve"> </w:t>
      </w:r>
      <w:r w:rsidR="002418F7" w:rsidRPr="00E513F2">
        <w:rPr>
          <w:color w:val="000000" w:themeColor="text1"/>
          <w:sz w:val="28"/>
        </w:rPr>
        <w:t>a</w:t>
      </w:r>
      <w:r w:rsidR="002418F7" w:rsidRPr="00E513F2">
        <w:rPr>
          <w:color w:val="000000" w:themeColor="text1"/>
          <w:spacing w:val="-11"/>
          <w:sz w:val="28"/>
        </w:rPr>
        <w:t xml:space="preserve"> </w:t>
      </w:r>
      <w:r w:rsidR="002418F7" w:rsidRPr="00E513F2">
        <w:rPr>
          <w:color w:val="000000" w:themeColor="text1"/>
          <w:sz w:val="28"/>
        </w:rPr>
        <w:t>la</w:t>
      </w:r>
      <w:r w:rsidR="002418F7" w:rsidRPr="00E513F2">
        <w:rPr>
          <w:color w:val="000000" w:themeColor="text1"/>
          <w:spacing w:val="-9"/>
          <w:sz w:val="28"/>
        </w:rPr>
        <w:t xml:space="preserve"> </w:t>
      </w:r>
      <w:r w:rsidR="002418F7" w:rsidRPr="00E513F2">
        <w:rPr>
          <w:color w:val="000000" w:themeColor="text1"/>
          <w:sz w:val="28"/>
        </w:rPr>
        <w:t>obligación</w:t>
      </w:r>
      <w:r w:rsidR="002418F7" w:rsidRPr="00E513F2">
        <w:rPr>
          <w:color w:val="000000" w:themeColor="text1"/>
          <w:spacing w:val="-8"/>
          <w:sz w:val="28"/>
        </w:rPr>
        <w:t xml:space="preserve"> </w:t>
      </w:r>
      <w:r w:rsidR="002418F7" w:rsidRPr="00E513F2">
        <w:rPr>
          <w:color w:val="000000" w:themeColor="text1"/>
          <w:sz w:val="28"/>
        </w:rPr>
        <w:t>constitucional,</w:t>
      </w:r>
      <w:r w:rsidR="002418F7" w:rsidRPr="00E513F2">
        <w:rPr>
          <w:color w:val="000000" w:themeColor="text1"/>
          <w:spacing w:val="-9"/>
          <w:sz w:val="28"/>
        </w:rPr>
        <w:t xml:space="preserve"> </w:t>
      </w:r>
      <w:r w:rsidR="002418F7" w:rsidRPr="00E513F2">
        <w:rPr>
          <w:color w:val="000000" w:themeColor="text1"/>
          <w:sz w:val="28"/>
        </w:rPr>
        <w:t>legal e internacional de combatir la discriminación y, en cada caso concreto, remediar las situaciones asimétricas de poder que perjudican a las mujeres. De</w:t>
      </w:r>
      <w:r w:rsidR="002418F7" w:rsidRPr="00E513F2">
        <w:rPr>
          <w:color w:val="000000" w:themeColor="text1"/>
          <w:spacing w:val="-6"/>
          <w:sz w:val="28"/>
        </w:rPr>
        <w:t xml:space="preserve"> </w:t>
      </w:r>
      <w:r w:rsidR="002418F7" w:rsidRPr="00E513F2">
        <w:rPr>
          <w:color w:val="000000" w:themeColor="text1"/>
          <w:sz w:val="28"/>
        </w:rPr>
        <w:t>acuerdo</w:t>
      </w:r>
      <w:r w:rsidR="002418F7" w:rsidRPr="00E513F2">
        <w:rPr>
          <w:color w:val="000000" w:themeColor="text1"/>
          <w:spacing w:val="-6"/>
          <w:sz w:val="28"/>
        </w:rPr>
        <w:t xml:space="preserve"> </w:t>
      </w:r>
      <w:r w:rsidR="002418F7" w:rsidRPr="00E513F2">
        <w:rPr>
          <w:color w:val="000000" w:themeColor="text1"/>
          <w:sz w:val="28"/>
        </w:rPr>
        <w:t>con</w:t>
      </w:r>
      <w:r w:rsidR="002418F7" w:rsidRPr="00E513F2">
        <w:rPr>
          <w:color w:val="000000" w:themeColor="text1"/>
          <w:spacing w:val="-8"/>
          <w:sz w:val="28"/>
        </w:rPr>
        <w:t xml:space="preserve"> </w:t>
      </w:r>
      <w:r w:rsidR="002418F7" w:rsidRPr="00E513F2">
        <w:rPr>
          <w:color w:val="000000" w:themeColor="text1"/>
          <w:sz w:val="28"/>
        </w:rPr>
        <w:t>la</w:t>
      </w:r>
      <w:r w:rsidR="002418F7" w:rsidRPr="00E513F2">
        <w:rPr>
          <w:color w:val="000000" w:themeColor="text1"/>
          <w:spacing w:val="-6"/>
          <w:sz w:val="28"/>
        </w:rPr>
        <w:t xml:space="preserve"> </w:t>
      </w:r>
      <w:r w:rsidR="002418F7" w:rsidRPr="00E513F2">
        <w:rPr>
          <w:color w:val="000000" w:themeColor="text1"/>
          <w:sz w:val="28"/>
        </w:rPr>
        <w:t>jurisprudencia</w:t>
      </w:r>
      <w:r w:rsidR="002418F7" w:rsidRPr="00E513F2">
        <w:rPr>
          <w:color w:val="000000" w:themeColor="text1"/>
          <w:spacing w:val="-9"/>
          <w:sz w:val="28"/>
        </w:rPr>
        <w:t xml:space="preserve"> </w:t>
      </w:r>
      <w:r w:rsidR="002418F7" w:rsidRPr="00E513F2">
        <w:rPr>
          <w:color w:val="000000" w:themeColor="text1"/>
          <w:sz w:val="28"/>
        </w:rPr>
        <w:t>de</w:t>
      </w:r>
      <w:r w:rsidR="002418F7" w:rsidRPr="00E513F2">
        <w:rPr>
          <w:color w:val="000000" w:themeColor="text1"/>
          <w:spacing w:val="-9"/>
          <w:sz w:val="28"/>
        </w:rPr>
        <w:t xml:space="preserve"> </w:t>
      </w:r>
      <w:r w:rsidR="002418F7" w:rsidRPr="00E513F2">
        <w:rPr>
          <w:color w:val="000000" w:themeColor="text1"/>
          <w:sz w:val="28"/>
        </w:rPr>
        <w:t>la</w:t>
      </w:r>
      <w:r w:rsidR="002418F7" w:rsidRPr="00E513F2">
        <w:rPr>
          <w:color w:val="000000" w:themeColor="text1"/>
          <w:spacing w:val="-9"/>
          <w:sz w:val="28"/>
        </w:rPr>
        <w:t xml:space="preserve"> </w:t>
      </w:r>
      <w:r w:rsidR="004B598E" w:rsidRPr="00E513F2">
        <w:rPr>
          <w:color w:val="000000" w:themeColor="text1"/>
          <w:sz w:val="28"/>
        </w:rPr>
        <w:t>Corte</w:t>
      </w:r>
      <w:r w:rsidR="002418F7" w:rsidRPr="00E513F2">
        <w:rPr>
          <w:color w:val="000000" w:themeColor="text1"/>
          <w:sz w:val="28"/>
        </w:rPr>
        <w:t>,</w:t>
      </w:r>
      <w:r w:rsidR="002418F7" w:rsidRPr="00E513F2">
        <w:rPr>
          <w:color w:val="000000" w:themeColor="text1"/>
          <w:spacing w:val="-7"/>
          <w:sz w:val="28"/>
        </w:rPr>
        <w:t xml:space="preserve"> </w:t>
      </w:r>
      <w:r w:rsidR="002418F7" w:rsidRPr="00E513F2">
        <w:rPr>
          <w:color w:val="000000" w:themeColor="text1"/>
          <w:sz w:val="28"/>
        </w:rPr>
        <w:t>el</w:t>
      </w:r>
      <w:r w:rsidR="002418F7" w:rsidRPr="00E513F2">
        <w:rPr>
          <w:color w:val="000000" w:themeColor="text1"/>
          <w:spacing w:val="-5"/>
          <w:sz w:val="28"/>
        </w:rPr>
        <w:t xml:space="preserve"> </w:t>
      </w:r>
      <w:r w:rsidR="002418F7" w:rsidRPr="00E513F2">
        <w:rPr>
          <w:color w:val="000000" w:themeColor="text1"/>
          <w:sz w:val="28"/>
        </w:rPr>
        <w:t>empleo</w:t>
      </w:r>
      <w:r w:rsidR="002418F7" w:rsidRPr="00E513F2">
        <w:rPr>
          <w:color w:val="000000" w:themeColor="text1"/>
          <w:spacing w:val="-5"/>
          <w:sz w:val="28"/>
        </w:rPr>
        <w:t xml:space="preserve"> </w:t>
      </w:r>
      <w:r w:rsidR="002418F7" w:rsidRPr="00E513F2">
        <w:rPr>
          <w:color w:val="000000" w:themeColor="text1"/>
          <w:sz w:val="28"/>
        </w:rPr>
        <w:t>de</w:t>
      </w:r>
      <w:r w:rsidR="002418F7" w:rsidRPr="00E513F2">
        <w:rPr>
          <w:color w:val="000000" w:themeColor="text1"/>
          <w:spacing w:val="-9"/>
          <w:sz w:val="28"/>
        </w:rPr>
        <w:t xml:space="preserve"> </w:t>
      </w:r>
      <w:r w:rsidR="002418F7" w:rsidRPr="00E513F2">
        <w:rPr>
          <w:color w:val="000000" w:themeColor="text1"/>
          <w:sz w:val="28"/>
        </w:rPr>
        <w:t>la perspectiva</w:t>
      </w:r>
      <w:r w:rsidR="002418F7" w:rsidRPr="00E513F2">
        <w:rPr>
          <w:color w:val="000000" w:themeColor="text1"/>
          <w:spacing w:val="-15"/>
          <w:sz w:val="28"/>
        </w:rPr>
        <w:t xml:space="preserve"> </w:t>
      </w:r>
      <w:r w:rsidR="002418F7" w:rsidRPr="00E513F2">
        <w:rPr>
          <w:color w:val="000000" w:themeColor="text1"/>
          <w:sz w:val="28"/>
        </w:rPr>
        <w:t>de</w:t>
      </w:r>
      <w:r w:rsidR="002418F7" w:rsidRPr="00E513F2">
        <w:rPr>
          <w:color w:val="000000" w:themeColor="text1"/>
          <w:spacing w:val="-15"/>
          <w:sz w:val="28"/>
        </w:rPr>
        <w:t xml:space="preserve"> </w:t>
      </w:r>
      <w:r w:rsidR="002418F7" w:rsidRPr="00E513F2">
        <w:rPr>
          <w:color w:val="000000" w:themeColor="text1"/>
          <w:sz w:val="28"/>
        </w:rPr>
        <w:t>género</w:t>
      </w:r>
      <w:r w:rsidR="002418F7" w:rsidRPr="00E513F2">
        <w:rPr>
          <w:color w:val="000000" w:themeColor="text1"/>
          <w:spacing w:val="-14"/>
          <w:sz w:val="28"/>
        </w:rPr>
        <w:t xml:space="preserve"> </w:t>
      </w:r>
      <w:r w:rsidR="002418F7" w:rsidRPr="00E513F2">
        <w:rPr>
          <w:color w:val="000000" w:themeColor="text1"/>
          <w:sz w:val="28"/>
        </w:rPr>
        <w:t>(i)</w:t>
      </w:r>
      <w:r w:rsidR="002418F7" w:rsidRPr="00E513F2">
        <w:rPr>
          <w:color w:val="000000" w:themeColor="text1"/>
          <w:spacing w:val="-15"/>
          <w:sz w:val="28"/>
        </w:rPr>
        <w:t xml:space="preserve"> </w:t>
      </w:r>
      <w:r w:rsidR="002418F7" w:rsidRPr="00E513F2">
        <w:rPr>
          <w:color w:val="000000" w:themeColor="text1"/>
          <w:sz w:val="28"/>
        </w:rPr>
        <w:t>no</w:t>
      </w:r>
      <w:r w:rsidR="002418F7" w:rsidRPr="00E513F2">
        <w:rPr>
          <w:color w:val="000000" w:themeColor="text1"/>
          <w:spacing w:val="-16"/>
          <w:sz w:val="28"/>
        </w:rPr>
        <w:t xml:space="preserve"> </w:t>
      </w:r>
      <w:r w:rsidR="002418F7" w:rsidRPr="00E513F2">
        <w:rPr>
          <w:color w:val="000000" w:themeColor="text1"/>
          <w:sz w:val="28"/>
        </w:rPr>
        <w:t>implica</w:t>
      </w:r>
      <w:r w:rsidR="002418F7" w:rsidRPr="00E513F2">
        <w:rPr>
          <w:color w:val="000000" w:themeColor="text1"/>
          <w:spacing w:val="-15"/>
          <w:sz w:val="28"/>
        </w:rPr>
        <w:t xml:space="preserve"> </w:t>
      </w:r>
      <w:r w:rsidR="002418F7" w:rsidRPr="00E513F2">
        <w:rPr>
          <w:color w:val="000000" w:themeColor="text1"/>
          <w:sz w:val="28"/>
        </w:rPr>
        <w:t>una</w:t>
      </w:r>
      <w:r w:rsidR="002418F7" w:rsidRPr="00E513F2">
        <w:rPr>
          <w:color w:val="000000" w:themeColor="text1"/>
          <w:spacing w:val="-15"/>
          <w:sz w:val="28"/>
        </w:rPr>
        <w:t xml:space="preserve"> </w:t>
      </w:r>
      <w:r w:rsidR="002418F7" w:rsidRPr="00E513F2">
        <w:rPr>
          <w:color w:val="000000" w:themeColor="text1"/>
          <w:sz w:val="28"/>
        </w:rPr>
        <w:t>actuación</w:t>
      </w:r>
      <w:r w:rsidR="002418F7" w:rsidRPr="00E513F2">
        <w:rPr>
          <w:color w:val="000000" w:themeColor="text1"/>
          <w:spacing w:val="-14"/>
          <w:sz w:val="28"/>
        </w:rPr>
        <w:t xml:space="preserve"> </w:t>
      </w:r>
      <w:r w:rsidR="002418F7" w:rsidRPr="00E513F2">
        <w:rPr>
          <w:color w:val="000000" w:themeColor="text1"/>
          <w:sz w:val="28"/>
        </w:rPr>
        <w:t>parcializada</w:t>
      </w:r>
      <w:r w:rsidR="002418F7" w:rsidRPr="00E513F2">
        <w:rPr>
          <w:color w:val="000000" w:themeColor="text1"/>
          <w:spacing w:val="-15"/>
          <w:sz w:val="28"/>
        </w:rPr>
        <w:t xml:space="preserve"> </w:t>
      </w:r>
      <w:r w:rsidR="002418F7" w:rsidRPr="00E513F2">
        <w:rPr>
          <w:color w:val="000000" w:themeColor="text1"/>
          <w:sz w:val="28"/>
        </w:rPr>
        <w:t>del</w:t>
      </w:r>
      <w:r w:rsidR="002418F7" w:rsidRPr="00E513F2">
        <w:rPr>
          <w:color w:val="000000" w:themeColor="text1"/>
          <w:spacing w:val="-14"/>
          <w:sz w:val="28"/>
        </w:rPr>
        <w:t xml:space="preserve"> </w:t>
      </w:r>
      <w:r w:rsidR="002418F7" w:rsidRPr="00E513F2">
        <w:rPr>
          <w:color w:val="000000" w:themeColor="text1"/>
          <w:sz w:val="28"/>
        </w:rPr>
        <w:t>juez,</w:t>
      </w:r>
      <w:r w:rsidR="002418F7" w:rsidRPr="00E513F2">
        <w:rPr>
          <w:color w:val="000000" w:themeColor="text1"/>
          <w:spacing w:val="-15"/>
          <w:sz w:val="28"/>
        </w:rPr>
        <w:t xml:space="preserve"> </w:t>
      </w:r>
      <w:r w:rsidR="002418F7" w:rsidRPr="00E513F2">
        <w:rPr>
          <w:color w:val="000000" w:themeColor="text1"/>
          <w:sz w:val="28"/>
        </w:rPr>
        <w:t>sino que</w:t>
      </w:r>
      <w:r w:rsidR="002418F7" w:rsidRPr="00E513F2">
        <w:rPr>
          <w:color w:val="000000" w:themeColor="text1"/>
          <w:spacing w:val="-18"/>
          <w:sz w:val="28"/>
        </w:rPr>
        <w:t xml:space="preserve"> </w:t>
      </w:r>
      <w:r w:rsidR="002418F7" w:rsidRPr="00E513F2">
        <w:rPr>
          <w:color w:val="000000" w:themeColor="text1"/>
          <w:sz w:val="28"/>
        </w:rPr>
        <w:t>reclama</w:t>
      </w:r>
      <w:r w:rsidR="002418F7" w:rsidRPr="00E513F2">
        <w:rPr>
          <w:color w:val="000000" w:themeColor="text1"/>
          <w:spacing w:val="-17"/>
          <w:sz w:val="28"/>
        </w:rPr>
        <w:t xml:space="preserve"> </w:t>
      </w:r>
      <w:r w:rsidR="002418F7" w:rsidRPr="00E513F2">
        <w:rPr>
          <w:color w:val="000000" w:themeColor="text1"/>
          <w:sz w:val="28"/>
        </w:rPr>
        <w:t>independencia</w:t>
      </w:r>
      <w:r w:rsidR="002418F7" w:rsidRPr="00E513F2">
        <w:rPr>
          <w:color w:val="000000" w:themeColor="text1"/>
          <w:spacing w:val="-18"/>
          <w:sz w:val="28"/>
        </w:rPr>
        <w:t xml:space="preserve"> </w:t>
      </w:r>
      <w:r w:rsidR="002418F7" w:rsidRPr="00E513F2">
        <w:rPr>
          <w:color w:val="000000" w:themeColor="text1"/>
          <w:sz w:val="28"/>
        </w:rPr>
        <w:t>e</w:t>
      </w:r>
      <w:r w:rsidR="002418F7" w:rsidRPr="00E513F2">
        <w:rPr>
          <w:color w:val="000000" w:themeColor="text1"/>
          <w:spacing w:val="-17"/>
          <w:sz w:val="28"/>
        </w:rPr>
        <w:t xml:space="preserve"> </w:t>
      </w:r>
      <w:r w:rsidR="002418F7" w:rsidRPr="00E513F2">
        <w:rPr>
          <w:color w:val="000000" w:themeColor="text1"/>
          <w:sz w:val="28"/>
        </w:rPr>
        <w:t>imparcialidad</w:t>
      </w:r>
      <w:r w:rsidR="002418F7" w:rsidRPr="00E513F2">
        <w:rPr>
          <w:color w:val="000000" w:themeColor="text1"/>
          <w:spacing w:val="-18"/>
          <w:sz w:val="28"/>
        </w:rPr>
        <w:t xml:space="preserve"> </w:t>
      </w:r>
      <w:r w:rsidR="002418F7" w:rsidRPr="00E513F2">
        <w:rPr>
          <w:color w:val="000000" w:themeColor="text1"/>
          <w:sz w:val="28"/>
        </w:rPr>
        <w:t>por</w:t>
      </w:r>
      <w:r w:rsidR="002418F7" w:rsidRPr="00E513F2">
        <w:rPr>
          <w:color w:val="000000" w:themeColor="text1"/>
          <w:spacing w:val="-17"/>
          <w:sz w:val="28"/>
        </w:rPr>
        <w:t xml:space="preserve"> </w:t>
      </w:r>
      <w:r w:rsidR="002418F7" w:rsidRPr="00E513F2">
        <w:rPr>
          <w:color w:val="000000" w:themeColor="text1"/>
          <w:sz w:val="28"/>
        </w:rPr>
        <w:t>su</w:t>
      </w:r>
      <w:r w:rsidR="002418F7" w:rsidRPr="00E513F2">
        <w:rPr>
          <w:color w:val="000000" w:themeColor="text1"/>
          <w:spacing w:val="-18"/>
          <w:sz w:val="28"/>
        </w:rPr>
        <w:t xml:space="preserve"> </w:t>
      </w:r>
      <w:r w:rsidR="002418F7" w:rsidRPr="00E513F2">
        <w:rPr>
          <w:color w:val="000000" w:themeColor="text1"/>
          <w:sz w:val="28"/>
        </w:rPr>
        <w:t>parte;</w:t>
      </w:r>
      <w:r w:rsidR="002418F7" w:rsidRPr="00E513F2">
        <w:rPr>
          <w:color w:val="000000" w:themeColor="text1"/>
          <w:spacing w:val="-17"/>
          <w:sz w:val="28"/>
        </w:rPr>
        <w:t xml:space="preserve"> </w:t>
      </w:r>
      <w:r w:rsidR="002418F7" w:rsidRPr="00E513F2">
        <w:rPr>
          <w:color w:val="000000" w:themeColor="text1"/>
          <w:sz w:val="28"/>
        </w:rPr>
        <w:t>(</w:t>
      </w:r>
      <w:proofErr w:type="spellStart"/>
      <w:r w:rsidR="002418F7" w:rsidRPr="00E513F2">
        <w:rPr>
          <w:color w:val="000000" w:themeColor="text1"/>
          <w:sz w:val="28"/>
        </w:rPr>
        <w:t>ii</w:t>
      </w:r>
      <w:proofErr w:type="spellEnd"/>
      <w:r w:rsidR="002418F7" w:rsidRPr="00E513F2">
        <w:rPr>
          <w:color w:val="000000" w:themeColor="text1"/>
          <w:sz w:val="28"/>
        </w:rPr>
        <w:t>)</w:t>
      </w:r>
      <w:r w:rsidR="002418F7" w:rsidRPr="00E513F2">
        <w:rPr>
          <w:color w:val="000000" w:themeColor="text1"/>
          <w:spacing w:val="-18"/>
          <w:sz w:val="28"/>
        </w:rPr>
        <w:t xml:space="preserve"> </w:t>
      </w:r>
      <w:r w:rsidR="002418F7" w:rsidRPr="00E513F2">
        <w:rPr>
          <w:color w:val="000000" w:themeColor="text1"/>
          <w:sz w:val="28"/>
        </w:rPr>
        <w:t>pone</w:t>
      </w:r>
      <w:r w:rsidR="002418F7" w:rsidRPr="00E513F2">
        <w:rPr>
          <w:color w:val="000000" w:themeColor="text1"/>
          <w:spacing w:val="-17"/>
          <w:sz w:val="28"/>
        </w:rPr>
        <w:t xml:space="preserve"> </w:t>
      </w:r>
      <w:r w:rsidR="002418F7" w:rsidRPr="00E513F2">
        <w:rPr>
          <w:color w:val="000000" w:themeColor="text1"/>
          <w:sz w:val="28"/>
        </w:rPr>
        <w:t>de</w:t>
      </w:r>
      <w:r w:rsidR="002418F7" w:rsidRPr="00E513F2">
        <w:rPr>
          <w:color w:val="000000" w:themeColor="text1"/>
          <w:spacing w:val="-18"/>
          <w:sz w:val="28"/>
        </w:rPr>
        <w:t xml:space="preserve"> </w:t>
      </w:r>
      <w:r w:rsidR="002418F7" w:rsidRPr="00E513F2">
        <w:rPr>
          <w:color w:val="000000" w:themeColor="text1"/>
          <w:sz w:val="28"/>
        </w:rPr>
        <w:t>presente la necesidad de que la autoridad judicial</w:t>
      </w:r>
      <w:r w:rsidR="002418F7" w:rsidRPr="00E513F2">
        <w:rPr>
          <w:color w:val="000000" w:themeColor="text1"/>
          <w:spacing w:val="-1"/>
          <w:sz w:val="28"/>
        </w:rPr>
        <w:t xml:space="preserve"> </w:t>
      </w:r>
      <w:r w:rsidR="002418F7" w:rsidRPr="00E513F2">
        <w:rPr>
          <w:color w:val="000000" w:themeColor="text1"/>
          <w:sz w:val="28"/>
        </w:rPr>
        <w:t xml:space="preserve">no perpetúe estereotipos de género discriminatorios; </w:t>
      </w:r>
      <w:r w:rsidR="001C5A17" w:rsidRPr="00E513F2">
        <w:rPr>
          <w:color w:val="000000" w:themeColor="text1"/>
          <w:sz w:val="28"/>
        </w:rPr>
        <w:t>e</w:t>
      </w:r>
      <w:r w:rsidR="002418F7" w:rsidRPr="00E513F2">
        <w:rPr>
          <w:color w:val="000000" w:themeColor="text1"/>
          <w:sz w:val="28"/>
        </w:rPr>
        <w:t xml:space="preserve"> (</w:t>
      </w:r>
      <w:proofErr w:type="spellStart"/>
      <w:r w:rsidR="002418F7" w:rsidRPr="00E513F2">
        <w:rPr>
          <w:color w:val="000000" w:themeColor="text1"/>
          <w:sz w:val="28"/>
        </w:rPr>
        <w:t>iii</w:t>
      </w:r>
      <w:proofErr w:type="spellEnd"/>
      <w:r w:rsidR="002418F7" w:rsidRPr="00E513F2">
        <w:rPr>
          <w:color w:val="000000" w:themeColor="text1"/>
          <w:sz w:val="28"/>
        </w:rPr>
        <w:t>) impone al juez, al analizar supuestos de violencia contra la mujer, un abordaje multinivel para considerar tanto fuentes normativas</w:t>
      </w:r>
      <w:r w:rsidR="002418F7" w:rsidRPr="00E513F2">
        <w:rPr>
          <w:color w:val="000000" w:themeColor="text1"/>
          <w:spacing w:val="-13"/>
          <w:sz w:val="28"/>
        </w:rPr>
        <w:t xml:space="preserve"> </w:t>
      </w:r>
      <w:r w:rsidR="002418F7" w:rsidRPr="00E513F2">
        <w:rPr>
          <w:color w:val="000000" w:themeColor="text1"/>
          <w:sz w:val="28"/>
        </w:rPr>
        <w:t>de</w:t>
      </w:r>
      <w:r w:rsidR="002418F7" w:rsidRPr="00E513F2">
        <w:rPr>
          <w:color w:val="000000" w:themeColor="text1"/>
          <w:spacing w:val="-13"/>
          <w:sz w:val="28"/>
        </w:rPr>
        <w:t xml:space="preserve"> </w:t>
      </w:r>
      <w:r w:rsidR="002418F7" w:rsidRPr="00E513F2">
        <w:rPr>
          <w:color w:val="000000" w:themeColor="text1"/>
          <w:sz w:val="28"/>
        </w:rPr>
        <w:t>diferente</w:t>
      </w:r>
      <w:r w:rsidR="002418F7" w:rsidRPr="00E513F2">
        <w:rPr>
          <w:color w:val="000000" w:themeColor="text1"/>
          <w:spacing w:val="-15"/>
          <w:sz w:val="28"/>
        </w:rPr>
        <w:t xml:space="preserve"> </w:t>
      </w:r>
      <w:r w:rsidR="002418F7" w:rsidRPr="00E513F2">
        <w:rPr>
          <w:color w:val="000000" w:themeColor="text1"/>
          <w:sz w:val="28"/>
        </w:rPr>
        <w:t>orden,</w:t>
      </w:r>
      <w:r w:rsidR="002418F7" w:rsidRPr="00E513F2">
        <w:rPr>
          <w:color w:val="000000" w:themeColor="text1"/>
          <w:spacing w:val="-15"/>
          <w:sz w:val="28"/>
        </w:rPr>
        <w:t xml:space="preserve"> </w:t>
      </w:r>
      <w:r w:rsidR="002418F7" w:rsidRPr="00E513F2">
        <w:rPr>
          <w:color w:val="000000" w:themeColor="text1"/>
          <w:sz w:val="28"/>
        </w:rPr>
        <w:t>como</w:t>
      </w:r>
      <w:r w:rsidR="002418F7" w:rsidRPr="00E513F2">
        <w:rPr>
          <w:color w:val="000000" w:themeColor="text1"/>
          <w:spacing w:val="-13"/>
          <w:sz w:val="28"/>
        </w:rPr>
        <w:t xml:space="preserve"> </w:t>
      </w:r>
      <w:r w:rsidR="002418F7" w:rsidRPr="00E513F2">
        <w:rPr>
          <w:color w:val="000000" w:themeColor="text1"/>
          <w:sz w:val="28"/>
        </w:rPr>
        <w:t>el</w:t>
      </w:r>
      <w:r w:rsidR="002418F7" w:rsidRPr="00E513F2">
        <w:rPr>
          <w:color w:val="000000" w:themeColor="text1"/>
          <w:spacing w:val="-14"/>
          <w:sz w:val="28"/>
        </w:rPr>
        <w:t xml:space="preserve"> </w:t>
      </w:r>
      <w:r w:rsidR="002418F7" w:rsidRPr="00E513F2">
        <w:rPr>
          <w:color w:val="000000" w:themeColor="text1"/>
          <w:sz w:val="28"/>
        </w:rPr>
        <w:t>contexto</w:t>
      </w:r>
      <w:r w:rsidR="002418F7" w:rsidRPr="00E513F2">
        <w:rPr>
          <w:color w:val="000000" w:themeColor="text1"/>
          <w:spacing w:val="-14"/>
          <w:sz w:val="28"/>
        </w:rPr>
        <w:t xml:space="preserve"> </w:t>
      </w:r>
      <w:r w:rsidR="002418F7" w:rsidRPr="00E513F2">
        <w:rPr>
          <w:color w:val="000000" w:themeColor="text1"/>
          <w:sz w:val="28"/>
        </w:rPr>
        <w:t>sociológico</w:t>
      </w:r>
      <w:r w:rsidR="002418F7" w:rsidRPr="00E513F2">
        <w:rPr>
          <w:color w:val="000000" w:themeColor="text1"/>
          <w:spacing w:val="-14"/>
          <w:sz w:val="28"/>
        </w:rPr>
        <w:t xml:space="preserve"> </w:t>
      </w:r>
      <w:r w:rsidR="002418F7" w:rsidRPr="00E513F2">
        <w:rPr>
          <w:color w:val="000000" w:themeColor="text1"/>
          <w:sz w:val="28"/>
        </w:rPr>
        <w:t>de</w:t>
      </w:r>
      <w:r w:rsidR="002418F7" w:rsidRPr="00E513F2">
        <w:rPr>
          <w:color w:val="000000" w:themeColor="text1"/>
          <w:spacing w:val="-15"/>
          <w:sz w:val="28"/>
        </w:rPr>
        <w:t xml:space="preserve"> </w:t>
      </w:r>
      <w:r w:rsidR="002418F7" w:rsidRPr="00E513F2">
        <w:rPr>
          <w:color w:val="000000" w:themeColor="text1"/>
          <w:sz w:val="28"/>
        </w:rPr>
        <w:t>los</w:t>
      </w:r>
      <w:r w:rsidR="002418F7" w:rsidRPr="00E513F2">
        <w:rPr>
          <w:color w:val="000000" w:themeColor="text1"/>
          <w:spacing w:val="-13"/>
          <w:sz w:val="28"/>
        </w:rPr>
        <w:t xml:space="preserve"> </w:t>
      </w:r>
      <w:r w:rsidR="002418F7" w:rsidRPr="00E513F2">
        <w:rPr>
          <w:color w:val="000000" w:themeColor="text1"/>
          <w:sz w:val="28"/>
          <w:szCs w:val="28"/>
        </w:rPr>
        <w:t>hechos</w:t>
      </w:r>
      <w:r w:rsidR="002418F7" w:rsidRPr="00E513F2">
        <w:rPr>
          <w:rStyle w:val="Refdenotaalpie"/>
          <w:color w:val="000000" w:themeColor="text1"/>
          <w:sz w:val="28"/>
          <w:szCs w:val="28"/>
        </w:rPr>
        <w:footnoteReference w:id="63"/>
      </w:r>
      <w:r w:rsidR="002418F7" w:rsidRPr="00E513F2">
        <w:rPr>
          <w:color w:val="000000" w:themeColor="text1"/>
          <w:sz w:val="28"/>
          <w:szCs w:val="28"/>
        </w:rPr>
        <w:t xml:space="preserve">. </w:t>
      </w:r>
    </w:p>
    <w:p w14:paraId="50260FE5" w14:textId="6749980C" w:rsidR="007841B3" w:rsidRPr="00E513F2" w:rsidRDefault="007841B3" w:rsidP="00561094">
      <w:pPr>
        <w:numPr>
          <w:ilvl w:val="0"/>
          <w:numId w:val="2"/>
        </w:numPr>
        <w:tabs>
          <w:tab w:val="left" w:pos="426"/>
        </w:tabs>
        <w:spacing w:after="160"/>
        <w:contextualSpacing/>
        <w:jc w:val="both"/>
        <w:rPr>
          <w:color w:val="000000" w:themeColor="text1"/>
          <w:sz w:val="28"/>
        </w:rPr>
      </w:pPr>
      <w:r w:rsidRPr="00E513F2">
        <w:rPr>
          <w:color w:val="000000" w:themeColor="text1"/>
          <w:sz w:val="28"/>
          <w:szCs w:val="28"/>
        </w:rPr>
        <w:t xml:space="preserve">En línea con esto, </w:t>
      </w:r>
      <w:r w:rsidR="00CB0B13" w:rsidRPr="00E513F2">
        <w:rPr>
          <w:color w:val="000000" w:themeColor="text1"/>
          <w:sz w:val="28"/>
          <w:szCs w:val="28"/>
        </w:rPr>
        <w:t>esta</w:t>
      </w:r>
      <w:r w:rsidRPr="00E513F2">
        <w:rPr>
          <w:color w:val="000000" w:themeColor="text1"/>
          <w:sz w:val="28"/>
          <w:szCs w:val="28"/>
        </w:rPr>
        <w:t xml:space="preserve"> Corporación</w:t>
      </w:r>
      <w:r w:rsidRPr="00E513F2">
        <w:rPr>
          <w:color w:val="000000" w:themeColor="text1"/>
          <w:sz w:val="28"/>
          <w:szCs w:val="28"/>
          <w:shd w:val="clear" w:color="auto" w:fill="FFFFFF"/>
        </w:rPr>
        <w:t xml:space="preserve"> ha precisado que el trámite de las medidas de protección debe cumplirse en un término razonable, con el propósito de garantizar el debido proceso y el acceso a la administración de justicia de las mujeres víctimas de </w:t>
      </w:r>
      <w:r w:rsidRPr="00E513F2">
        <w:rPr>
          <w:color w:val="000000" w:themeColor="text1"/>
          <w:sz w:val="28"/>
          <w:szCs w:val="28"/>
        </w:rPr>
        <w:t>violencia</w:t>
      </w:r>
      <w:r w:rsidR="00785709" w:rsidRPr="00E513F2">
        <w:rPr>
          <w:rStyle w:val="Refdenotaalpie"/>
          <w:color w:val="000000" w:themeColor="text1"/>
          <w:sz w:val="28"/>
          <w:szCs w:val="28"/>
        </w:rPr>
        <w:footnoteReference w:id="64"/>
      </w:r>
      <w:r w:rsidRPr="00E513F2">
        <w:rPr>
          <w:color w:val="000000" w:themeColor="text1"/>
          <w:sz w:val="28"/>
          <w:szCs w:val="28"/>
          <w:shd w:val="clear" w:color="auto" w:fill="FFFFFF"/>
        </w:rPr>
        <w:t xml:space="preserve">. Asimismo, </w:t>
      </w:r>
      <w:r w:rsidRPr="00E513F2">
        <w:rPr>
          <w:color w:val="000000" w:themeColor="text1"/>
          <w:sz w:val="28"/>
          <w:szCs w:val="28"/>
          <w:lang w:eastAsia="en-US"/>
        </w:rPr>
        <w:t xml:space="preserve">la Corte ha considerado que las comisarías de familia deben actuar con debida diligencia, esto es, deben investigar los hechos con celeridad y eficacia para asegurar que las víctimas “no </w:t>
      </w:r>
      <w:r w:rsidRPr="00E513F2">
        <w:rPr>
          <w:color w:val="000000" w:themeColor="text1"/>
          <w:sz w:val="28"/>
          <w:szCs w:val="28"/>
          <w:lang w:eastAsia="en-US"/>
        </w:rPr>
        <w:lastRenderedPageBreak/>
        <w:t>se vean obligadas a enfrentar a su presunto victimario, o a compartir espacios o interactuar con este”</w:t>
      </w:r>
      <w:bookmarkStart w:id="4" w:name="_ftnref144"/>
      <w:r w:rsidRPr="00E513F2">
        <w:rPr>
          <w:rStyle w:val="Refdenotaalpie"/>
          <w:color w:val="000000" w:themeColor="text1"/>
          <w:sz w:val="28"/>
          <w:lang w:eastAsia="en-US"/>
        </w:rPr>
        <w:footnoteReference w:id="65"/>
      </w:r>
      <w:bookmarkEnd w:id="4"/>
      <w:r w:rsidRPr="00E513F2">
        <w:rPr>
          <w:color w:val="000000" w:themeColor="text1"/>
          <w:sz w:val="28"/>
          <w:szCs w:val="28"/>
          <w:lang w:eastAsia="en-US"/>
        </w:rPr>
        <w:t>.</w:t>
      </w:r>
    </w:p>
    <w:p w14:paraId="6D678BEF" w14:textId="5E7EB34D" w:rsidR="00E7609D" w:rsidRPr="00E513F2" w:rsidRDefault="002418F7" w:rsidP="00561094">
      <w:pPr>
        <w:pStyle w:val="Prrafodelista"/>
        <w:numPr>
          <w:ilvl w:val="0"/>
          <w:numId w:val="2"/>
        </w:numPr>
        <w:tabs>
          <w:tab w:val="left" w:pos="806"/>
        </w:tabs>
        <w:spacing w:before="316" w:after="160"/>
        <w:ind w:right="19"/>
        <w:contextualSpacing w:val="0"/>
        <w:jc w:val="both"/>
        <w:rPr>
          <w:color w:val="000000" w:themeColor="text1"/>
          <w:sz w:val="28"/>
          <w:szCs w:val="28"/>
        </w:rPr>
      </w:pPr>
      <w:r w:rsidRPr="00E513F2">
        <w:rPr>
          <w:color w:val="000000" w:themeColor="text1"/>
          <w:sz w:val="28"/>
        </w:rPr>
        <w:t>Con fundamento en</w:t>
      </w:r>
      <w:r w:rsidRPr="00E513F2">
        <w:rPr>
          <w:color w:val="000000" w:themeColor="text1"/>
          <w:spacing w:val="-1"/>
          <w:sz w:val="28"/>
        </w:rPr>
        <w:t xml:space="preserve"> </w:t>
      </w:r>
      <w:r w:rsidRPr="00E513F2">
        <w:rPr>
          <w:color w:val="000000" w:themeColor="text1"/>
          <w:sz w:val="28"/>
        </w:rPr>
        <w:t xml:space="preserve">lo anterior, la </w:t>
      </w:r>
      <w:r w:rsidR="00785709" w:rsidRPr="00E513F2">
        <w:rPr>
          <w:color w:val="000000" w:themeColor="text1"/>
          <w:sz w:val="28"/>
        </w:rPr>
        <w:t>Tribunal</w:t>
      </w:r>
      <w:r w:rsidRPr="00E513F2">
        <w:rPr>
          <w:color w:val="000000" w:themeColor="text1"/>
          <w:sz w:val="28"/>
        </w:rPr>
        <w:t xml:space="preserve"> ha</w:t>
      </w:r>
      <w:r w:rsidRPr="00E513F2">
        <w:rPr>
          <w:color w:val="000000" w:themeColor="text1"/>
          <w:spacing w:val="-1"/>
          <w:sz w:val="28"/>
        </w:rPr>
        <w:t xml:space="preserve"> </w:t>
      </w:r>
      <w:r w:rsidRPr="00E513F2">
        <w:rPr>
          <w:color w:val="000000" w:themeColor="text1"/>
          <w:sz w:val="28"/>
        </w:rPr>
        <w:t>construido una</w:t>
      </w:r>
      <w:r w:rsidRPr="00E513F2">
        <w:rPr>
          <w:color w:val="000000" w:themeColor="text1"/>
          <w:spacing w:val="-1"/>
          <w:sz w:val="28"/>
        </w:rPr>
        <w:t xml:space="preserve"> </w:t>
      </w:r>
      <w:r w:rsidRPr="00E513F2">
        <w:rPr>
          <w:color w:val="000000" w:themeColor="text1"/>
          <w:sz w:val="28"/>
        </w:rPr>
        <w:t>serie de</w:t>
      </w:r>
      <w:r w:rsidRPr="00E513F2">
        <w:rPr>
          <w:color w:val="000000" w:themeColor="text1"/>
          <w:spacing w:val="-16"/>
          <w:sz w:val="28"/>
        </w:rPr>
        <w:t xml:space="preserve"> </w:t>
      </w:r>
      <w:r w:rsidRPr="00E513F2">
        <w:rPr>
          <w:color w:val="000000" w:themeColor="text1"/>
          <w:sz w:val="28"/>
        </w:rPr>
        <w:t>parámetros</w:t>
      </w:r>
      <w:r w:rsidRPr="00E513F2">
        <w:rPr>
          <w:color w:val="000000" w:themeColor="text1"/>
          <w:spacing w:val="-14"/>
          <w:sz w:val="28"/>
        </w:rPr>
        <w:t xml:space="preserve"> </w:t>
      </w:r>
      <w:r w:rsidRPr="00E513F2">
        <w:rPr>
          <w:color w:val="000000" w:themeColor="text1"/>
          <w:sz w:val="28"/>
        </w:rPr>
        <w:t>o</w:t>
      </w:r>
      <w:r w:rsidRPr="00E513F2">
        <w:rPr>
          <w:color w:val="000000" w:themeColor="text1"/>
          <w:spacing w:val="-15"/>
          <w:sz w:val="28"/>
        </w:rPr>
        <w:t xml:space="preserve"> </w:t>
      </w:r>
      <w:r w:rsidRPr="00E513F2">
        <w:rPr>
          <w:color w:val="000000" w:themeColor="text1"/>
          <w:sz w:val="28"/>
        </w:rPr>
        <w:t>deberes</w:t>
      </w:r>
      <w:r w:rsidRPr="00E513F2">
        <w:rPr>
          <w:color w:val="000000" w:themeColor="text1"/>
          <w:spacing w:val="-13"/>
          <w:sz w:val="28"/>
        </w:rPr>
        <w:t xml:space="preserve"> </w:t>
      </w:r>
      <w:r w:rsidRPr="00E513F2">
        <w:rPr>
          <w:color w:val="000000" w:themeColor="text1"/>
          <w:sz w:val="28"/>
        </w:rPr>
        <w:t>que</w:t>
      </w:r>
      <w:r w:rsidRPr="00E513F2">
        <w:rPr>
          <w:color w:val="000000" w:themeColor="text1"/>
          <w:spacing w:val="-13"/>
          <w:sz w:val="28"/>
        </w:rPr>
        <w:t xml:space="preserve"> </w:t>
      </w:r>
      <w:r w:rsidRPr="00E513F2">
        <w:rPr>
          <w:color w:val="000000" w:themeColor="text1"/>
          <w:sz w:val="28"/>
        </w:rPr>
        <w:t>corresponde</w:t>
      </w:r>
      <w:r w:rsidRPr="00E513F2">
        <w:rPr>
          <w:color w:val="000000" w:themeColor="text1"/>
          <w:spacing w:val="-13"/>
          <w:sz w:val="28"/>
        </w:rPr>
        <w:t xml:space="preserve"> </w:t>
      </w:r>
      <w:r w:rsidRPr="00E513F2">
        <w:rPr>
          <w:color w:val="000000" w:themeColor="text1"/>
          <w:sz w:val="28"/>
        </w:rPr>
        <w:t>a</w:t>
      </w:r>
      <w:r w:rsidRPr="00E513F2">
        <w:rPr>
          <w:color w:val="000000" w:themeColor="text1"/>
          <w:spacing w:val="-15"/>
          <w:sz w:val="28"/>
        </w:rPr>
        <w:t xml:space="preserve"> </w:t>
      </w:r>
      <w:r w:rsidRPr="00E513F2">
        <w:rPr>
          <w:color w:val="000000" w:themeColor="text1"/>
          <w:sz w:val="28"/>
        </w:rPr>
        <w:t>los</w:t>
      </w:r>
      <w:r w:rsidRPr="00E513F2">
        <w:rPr>
          <w:color w:val="000000" w:themeColor="text1"/>
          <w:spacing w:val="-15"/>
          <w:sz w:val="28"/>
        </w:rPr>
        <w:t xml:space="preserve"> </w:t>
      </w:r>
      <w:r w:rsidRPr="00E513F2">
        <w:rPr>
          <w:color w:val="000000" w:themeColor="text1"/>
          <w:sz w:val="28"/>
        </w:rPr>
        <w:t>jueces</w:t>
      </w:r>
      <w:r w:rsidRPr="00E513F2">
        <w:rPr>
          <w:color w:val="000000" w:themeColor="text1"/>
          <w:spacing w:val="-12"/>
          <w:sz w:val="28"/>
        </w:rPr>
        <w:t xml:space="preserve"> </w:t>
      </w:r>
      <w:r w:rsidRPr="00E513F2">
        <w:rPr>
          <w:color w:val="000000" w:themeColor="text1"/>
          <w:sz w:val="28"/>
        </w:rPr>
        <w:t>atender</w:t>
      </w:r>
      <w:r w:rsidRPr="00E513F2">
        <w:rPr>
          <w:color w:val="000000" w:themeColor="text1"/>
          <w:spacing w:val="-16"/>
          <w:sz w:val="28"/>
        </w:rPr>
        <w:t xml:space="preserve"> </w:t>
      </w:r>
      <w:r w:rsidRPr="00E513F2">
        <w:rPr>
          <w:color w:val="000000" w:themeColor="text1"/>
          <w:sz w:val="28"/>
        </w:rPr>
        <w:t>para</w:t>
      </w:r>
      <w:r w:rsidRPr="00E513F2">
        <w:rPr>
          <w:color w:val="000000" w:themeColor="text1"/>
          <w:spacing w:val="-14"/>
          <w:sz w:val="28"/>
        </w:rPr>
        <w:t xml:space="preserve"> </w:t>
      </w:r>
      <w:r w:rsidRPr="00E513F2">
        <w:rPr>
          <w:color w:val="000000" w:themeColor="text1"/>
          <w:sz w:val="28"/>
        </w:rPr>
        <w:t>garantizar una adecuada aplicación del enfoque de género: (i) desplegar toda la actividad judicial para garantizar los derechos</w:t>
      </w:r>
      <w:r w:rsidRPr="00E513F2">
        <w:rPr>
          <w:color w:val="000000" w:themeColor="text1"/>
          <w:spacing w:val="-6"/>
          <w:sz w:val="28"/>
        </w:rPr>
        <w:t xml:space="preserve"> </w:t>
      </w:r>
      <w:r w:rsidRPr="00E513F2">
        <w:rPr>
          <w:color w:val="000000" w:themeColor="text1"/>
          <w:sz w:val="28"/>
        </w:rPr>
        <w:t>en</w:t>
      </w:r>
      <w:r w:rsidRPr="00E513F2">
        <w:rPr>
          <w:color w:val="000000" w:themeColor="text1"/>
          <w:spacing w:val="-6"/>
          <w:sz w:val="28"/>
        </w:rPr>
        <w:t xml:space="preserve"> </w:t>
      </w:r>
      <w:r w:rsidRPr="00E513F2">
        <w:rPr>
          <w:color w:val="000000" w:themeColor="text1"/>
          <w:sz w:val="28"/>
        </w:rPr>
        <w:t>disputa</w:t>
      </w:r>
      <w:r w:rsidRPr="00E513F2">
        <w:rPr>
          <w:color w:val="000000" w:themeColor="text1"/>
          <w:spacing w:val="-7"/>
          <w:sz w:val="28"/>
        </w:rPr>
        <w:t xml:space="preserve"> </w:t>
      </w:r>
      <w:r w:rsidRPr="00E513F2">
        <w:rPr>
          <w:color w:val="000000" w:themeColor="text1"/>
          <w:sz w:val="28"/>
        </w:rPr>
        <w:t>y</w:t>
      </w:r>
      <w:r w:rsidRPr="00E513F2">
        <w:rPr>
          <w:color w:val="000000" w:themeColor="text1"/>
          <w:spacing w:val="-8"/>
          <w:sz w:val="28"/>
        </w:rPr>
        <w:t xml:space="preserve"> </w:t>
      </w:r>
      <w:r w:rsidRPr="00E513F2">
        <w:rPr>
          <w:color w:val="000000" w:themeColor="text1"/>
          <w:sz w:val="28"/>
        </w:rPr>
        <w:t>la</w:t>
      </w:r>
      <w:r w:rsidRPr="00E513F2">
        <w:rPr>
          <w:color w:val="000000" w:themeColor="text1"/>
          <w:spacing w:val="-7"/>
          <w:sz w:val="28"/>
        </w:rPr>
        <w:t xml:space="preserve"> </w:t>
      </w:r>
      <w:r w:rsidRPr="00E513F2">
        <w:rPr>
          <w:color w:val="000000" w:themeColor="text1"/>
          <w:sz w:val="28"/>
        </w:rPr>
        <w:t>dignidad</w:t>
      </w:r>
      <w:r w:rsidRPr="00E513F2">
        <w:rPr>
          <w:color w:val="000000" w:themeColor="text1"/>
          <w:spacing w:val="-6"/>
          <w:sz w:val="28"/>
        </w:rPr>
        <w:t xml:space="preserve"> </w:t>
      </w:r>
      <w:r w:rsidRPr="00E513F2">
        <w:rPr>
          <w:color w:val="000000" w:themeColor="text1"/>
          <w:sz w:val="28"/>
        </w:rPr>
        <w:t>de</w:t>
      </w:r>
      <w:r w:rsidRPr="00E513F2">
        <w:rPr>
          <w:color w:val="000000" w:themeColor="text1"/>
          <w:spacing w:val="-7"/>
          <w:sz w:val="28"/>
        </w:rPr>
        <w:t xml:space="preserve"> </w:t>
      </w:r>
      <w:r w:rsidRPr="00E513F2">
        <w:rPr>
          <w:color w:val="000000" w:themeColor="text1"/>
          <w:sz w:val="28"/>
        </w:rPr>
        <w:t>las</w:t>
      </w:r>
      <w:r w:rsidRPr="00E513F2">
        <w:rPr>
          <w:color w:val="000000" w:themeColor="text1"/>
          <w:spacing w:val="-6"/>
          <w:sz w:val="28"/>
        </w:rPr>
        <w:t xml:space="preserve"> </w:t>
      </w:r>
      <w:r w:rsidRPr="00E513F2">
        <w:rPr>
          <w:color w:val="000000" w:themeColor="text1"/>
          <w:sz w:val="28"/>
        </w:rPr>
        <w:t>mujeres;</w:t>
      </w:r>
      <w:r w:rsidRPr="00E513F2">
        <w:rPr>
          <w:color w:val="000000" w:themeColor="text1"/>
          <w:spacing w:val="-6"/>
          <w:sz w:val="28"/>
        </w:rPr>
        <w:t xml:space="preserve"> </w:t>
      </w:r>
      <w:r w:rsidRPr="00E513F2">
        <w:rPr>
          <w:color w:val="000000" w:themeColor="text1"/>
          <w:sz w:val="28"/>
        </w:rPr>
        <w:t>(</w:t>
      </w:r>
      <w:proofErr w:type="spellStart"/>
      <w:r w:rsidRPr="00E513F2">
        <w:rPr>
          <w:color w:val="000000" w:themeColor="text1"/>
          <w:sz w:val="28"/>
        </w:rPr>
        <w:t>ii</w:t>
      </w:r>
      <w:proofErr w:type="spellEnd"/>
      <w:r w:rsidRPr="00E513F2">
        <w:rPr>
          <w:color w:val="000000" w:themeColor="text1"/>
          <w:sz w:val="28"/>
        </w:rPr>
        <w:t>)</w:t>
      </w:r>
      <w:r w:rsidRPr="00E513F2">
        <w:rPr>
          <w:color w:val="000000" w:themeColor="text1"/>
          <w:spacing w:val="-6"/>
          <w:sz w:val="28"/>
        </w:rPr>
        <w:t xml:space="preserve"> </w:t>
      </w:r>
      <w:r w:rsidRPr="00E513F2">
        <w:rPr>
          <w:color w:val="000000" w:themeColor="text1"/>
          <w:sz w:val="28"/>
        </w:rPr>
        <w:t>analizar</w:t>
      </w:r>
      <w:r w:rsidRPr="00E513F2">
        <w:rPr>
          <w:color w:val="000000" w:themeColor="text1"/>
          <w:spacing w:val="-6"/>
          <w:sz w:val="28"/>
        </w:rPr>
        <w:t xml:space="preserve"> </w:t>
      </w:r>
      <w:r w:rsidRPr="00E513F2">
        <w:rPr>
          <w:color w:val="000000" w:themeColor="text1"/>
          <w:sz w:val="28"/>
        </w:rPr>
        <w:t>los</w:t>
      </w:r>
      <w:r w:rsidRPr="00E513F2">
        <w:rPr>
          <w:color w:val="000000" w:themeColor="text1"/>
          <w:spacing w:val="-6"/>
          <w:sz w:val="28"/>
        </w:rPr>
        <w:t xml:space="preserve"> </w:t>
      </w:r>
      <w:r w:rsidRPr="00E513F2">
        <w:rPr>
          <w:color w:val="000000" w:themeColor="text1"/>
          <w:sz w:val="28"/>
        </w:rPr>
        <w:t>hechos,</w:t>
      </w:r>
      <w:r w:rsidRPr="00E513F2">
        <w:rPr>
          <w:color w:val="000000" w:themeColor="text1"/>
          <w:spacing w:val="-7"/>
          <w:sz w:val="28"/>
        </w:rPr>
        <w:t xml:space="preserve"> </w:t>
      </w:r>
      <w:r w:rsidRPr="00E513F2">
        <w:rPr>
          <w:color w:val="000000" w:themeColor="text1"/>
          <w:sz w:val="28"/>
        </w:rPr>
        <w:t>las pruebas</w:t>
      </w:r>
      <w:r w:rsidRPr="00E513F2">
        <w:rPr>
          <w:color w:val="000000" w:themeColor="text1"/>
          <w:spacing w:val="-18"/>
          <w:sz w:val="28"/>
        </w:rPr>
        <w:t xml:space="preserve"> </w:t>
      </w:r>
      <w:r w:rsidRPr="00E513F2">
        <w:rPr>
          <w:color w:val="000000" w:themeColor="text1"/>
          <w:sz w:val="28"/>
        </w:rPr>
        <w:t>y</w:t>
      </w:r>
      <w:r w:rsidRPr="00E513F2">
        <w:rPr>
          <w:color w:val="000000" w:themeColor="text1"/>
          <w:spacing w:val="-17"/>
          <w:sz w:val="28"/>
        </w:rPr>
        <w:t xml:space="preserve"> </w:t>
      </w:r>
      <w:r w:rsidRPr="00E513F2">
        <w:rPr>
          <w:color w:val="000000" w:themeColor="text1"/>
          <w:sz w:val="28"/>
        </w:rPr>
        <w:t>las</w:t>
      </w:r>
      <w:r w:rsidRPr="00E513F2">
        <w:rPr>
          <w:color w:val="000000" w:themeColor="text1"/>
          <w:spacing w:val="-18"/>
          <w:sz w:val="28"/>
        </w:rPr>
        <w:t xml:space="preserve"> </w:t>
      </w:r>
      <w:r w:rsidRPr="00E513F2">
        <w:rPr>
          <w:color w:val="000000" w:themeColor="text1"/>
          <w:sz w:val="28"/>
        </w:rPr>
        <w:t>normas</w:t>
      </w:r>
      <w:r w:rsidRPr="00E513F2">
        <w:rPr>
          <w:color w:val="000000" w:themeColor="text1"/>
          <w:spacing w:val="-17"/>
          <w:sz w:val="28"/>
        </w:rPr>
        <w:t xml:space="preserve"> </w:t>
      </w:r>
      <w:r w:rsidRPr="00E513F2">
        <w:rPr>
          <w:color w:val="000000" w:themeColor="text1"/>
          <w:sz w:val="28"/>
        </w:rPr>
        <w:t>con</w:t>
      </w:r>
      <w:r w:rsidRPr="00E513F2">
        <w:rPr>
          <w:color w:val="000000" w:themeColor="text1"/>
          <w:spacing w:val="-18"/>
          <w:sz w:val="28"/>
        </w:rPr>
        <w:t xml:space="preserve"> </w:t>
      </w:r>
      <w:r w:rsidRPr="00E513F2">
        <w:rPr>
          <w:color w:val="000000" w:themeColor="text1"/>
          <w:sz w:val="28"/>
        </w:rPr>
        <w:t>base</w:t>
      </w:r>
      <w:r w:rsidRPr="00E513F2">
        <w:rPr>
          <w:color w:val="000000" w:themeColor="text1"/>
          <w:spacing w:val="-17"/>
          <w:sz w:val="28"/>
        </w:rPr>
        <w:t xml:space="preserve"> </w:t>
      </w:r>
      <w:r w:rsidRPr="00E513F2">
        <w:rPr>
          <w:color w:val="000000" w:themeColor="text1"/>
          <w:sz w:val="28"/>
        </w:rPr>
        <w:t>en</w:t>
      </w:r>
      <w:r w:rsidRPr="00E513F2">
        <w:rPr>
          <w:color w:val="000000" w:themeColor="text1"/>
          <w:spacing w:val="-17"/>
          <w:sz w:val="28"/>
        </w:rPr>
        <w:t xml:space="preserve"> </w:t>
      </w:r>
      <w:r w:rsidRPr="00E513F2">
        <w:rPr>
          <w:color w:val="000000" w:themeColor="text1"/>
          <w:sz w:val="28"/>
        </w:rPr>
        <w:t>interpretaciones</w:t>
      </w:r>
      <w:r w:rsidRPr="00E513F2">
        <w:rPr>
          <w:color w:val="000000" w:themeColor="text1"/>
          <w:spacing w:val="-17"/>
          <w:sz w:val="28"/>
        </w:rPr>
        <w:t xml:space="preserve"> </w:t>
      </w:r>
      <w:r w:rsidRPr="00E513F2">
        <w:rPr>
          <w:color w:val="000000" w:themeColor="text1"/>
          <w:sz w:val="28"/>
        </w:rPr>
        <w:t>sistemáticas</w:t>
      </w:r>
      <w:r w:rsidRPr="00E513F2">
        <w:rPr>
          <w:color w:val="000000" w:themeColor="text1"/>
          <w:spacing w:val="-16"/>
          <w:sz w:val="28"/>
        </w:rPr>
        <w:t xml:space="preserve"> </w:t>
      </w:r>
      <w:r w:rsidRPr="00E513F2">
        <w:rPr>
          <w:color w:val="000000" w:themeColor="text1"/>
          <w:sz w:val="28"/>
        </w:rPr>
        <w:t>de</w:t>
      </w:r>
      <w:r w:rsidRPr="00E513F2">
        <w:rPr>
          <w:color w:val="000000" w:themeColor="text1"/>
          <w:spacing w:val="-18"/>
          <w:sz w:val="28"/>
        </w:rPr>
        <w:t xml:space="preserve"> </w:t>
      </w:r>
      <w:r w:rsidRPr="00E513F2">
        <w:rPr>
          <w:color w:val="000000" w:themeColor="text1"/>
          <w:sz w:val="28"/>
        </w:rPr>
        <w:t>la</w:t>
      </w:r>
      <w:r w:rsidRPr="00E513F2">
        <w:rPr>
          <w:color w:val="000000" w:themeColor="text1"/>
          <w:spacing w:val="-17"/>
          <w:sz w:val="28"/>
        </w:rPr>
        <w:t xml:space="preserve"> </w:t>
      </w:r>
      <w:r w:rsidRPr="00E513F2">
        <w:rPr>
          <w:color w:val="000000" w:themeColor="text1"/>
          <w:sz w:val="28"/>
        </w:rPr>
        <w:t>realidad, de manera que en ese ejercicio hermenéutico se reconozca que las mujeres han sido un grupo tradicionalmente discriminado y</w:t>
      </w:r>
      <w:r w:rsidRPr="00E513F2">
        <w:rPr>
          <w:color w:val="000000" w:themeColor="text1"/>
          <w:spacing w:val="-2"/>
          <w:sz w:val="28"/>
        </w:rPr>
        <w:t xml:space="preserve"> </w:t>
      </w:r>
      <w:r w:rsidRPr="00E513F2">
        <w:rPr>
          <w:color w:val="000000" w:themeColor="text1"/>
          <w:sz w:val="28"/>
        </w:rPr>
        <w:t xml:space="preserve">como tal, se justifica un trato </w:t>
      </w:r>
      <w:r w:rsidRPr="00E513F2">
        <w:rPr>
          <w:color w:val="000000" w:themeColor="text1"/>
          <w:sz w:val="28"/>
          <w:szCs w:val="28"/>
        </w:rPr>
        <w:t>diferencial</w:t>
      </w:r>
      <w:r w:rsidRPr="00E513F2">
        <w:rPr>
          <w:rStyle w:val="Refdenotaalpie"/>
          <w:color w:val="000000" w:themeColor="text1"/>
          <w:sz w:val="28"/>
          <w:szCs w:val="28"/>
        </w:rPr>
        <w:footnoteReference w:id="66"/>
      </w:r>
      <w:r w:rsidRPr="00E513F2">
        <w:rPr>
          <w:color w:val="000000" w:themeColor="text1"/>
          <w:sz w:val="28"/>
        </w:rPr>
        <w:t>; (</w:t>
      </w:r>
      <w:proofErr w:type="spellStart"/>
      <w:r w:rsidRPr="00E513F2">
        <w:rPr>
          <w:color w:val="000000" w:themeColor="text1"/>
          <w:sz w:val="28"/>
        </w:rPr>
        <w:t>iii</w:t>
      </w:r>
      <w:proofErr w:type="spellEnd"/>
      <w:r w:rsidRPr="00E513F2">
        <w:rPr>
          <w:color w:val="000000" w:themeColor="text1"/>
          <w:sz w:val="28"/>
        </w:rPr>
        <w:t>) no tomar decisiones con base en estereotipos de género; (</w:t>
      </w:r>
      <w:proofErr w:type="spellStart"/>
      <w:r w:rsidRPr="00E513F2">
        <w:rPr>
          <w:color w:val="000000" w:themeColor="text1"/>
          <w:sz w:val="28"/>
        </w:rPr>
        <w:t>iv</w:t>
      </w:r>
      <w:proofErr w:type="spellEnd"/>
      <w:r w:rsidRPr="00E513F2">
        <w:rPr>
          <w:color w:val="000000" w:themeColor="text1"/>
          <w:sz w:val="28"/>
        </w:rPr>
        <w:t>) evitar la revictimización de la mujer; (v) reconocer las diferencias</w:t>
      </w:r>
      <w:r w:rsidRPr="00E513F2">
        <w:rPr>
          <w:color w:val="000000" w:themeColor="text1"/>
          <w:spacing w:val="-12"/>
          <w:sz w:val="28"/>
        </w:rPr>
        <w:t xml:space="preserve"> </w:t>
      </w:r>
      <w:r w:rsidRPr="00E513F2">
        <w:rPr>
          <w:color w:val="000000" w:themeColor="text1"/>
          <w:sz w:val="28"/>
        </w:rPr>
        <w:t>entre</w:t>
      </w:r>
      <w:r w:rsidRPr="00E513F2">
        <w:rPr>
          <w:color w:val="000000" w:themeColor="text1"/>
          <w:spacing w:val="-13"/>
          <w:sz w:val="28"/>
        </w:rPr>
        <w:t xml:space="preserve"> </w:t>
      </w:r>
      <w:r w:rsidRPr="00E513F2">
        <w:rPr>
          <w:color w:val="000000" w:themeColor="text1"/>
          <w:sz w:val="28"/>
        </w:rPr>
        <w:t>hombres</w:t>
      </w:r>
      <w:r w:rsidRPr="00E513F2">
        <w:rPr>
          <w:color w:val="000000" w:themeColor="text1"/>
          <w:spacing w:val="-13"/>
          <w:sz w:val="28"/>
        </w:rPr>
        <w:t xml:space="preserve"> </w:t>
      </w:r>
      <w:r w:rsidRPr="00E513F2">
        <w:rPr>
          <w:color w:val="000000" w:themeColor="text1"/>
          <w:sz w:val="28"/>
        </w:rPr>
        <w:t>y</w:t>
      </w:r>
      <w:r w:rsidRPr="00E513F2">
        <w:rPr>
          <w:color w:val="000000" w:themeColor="text1"/>
          <w:spacing w:val="-15"/>
          <w:sz w:val="28"/>
        </w:rPr>
        <w:t xml:space="preserve"> </w:t>
      </w:r>
      <w:r w:rsidRPr="00E513F2">
        <w:rPr>
          <w:color w:val="000000" w:themeColor="text1"/>
          <w:sz w:val="28"/>
        </w:rPr>
        <w:t>mujeres;</w:t>
      </w:r>
      <w:r w:rsidRPr="00E513F2">
        <w:rPr>
          <w:color w:val="000000" w:themeColor="text1"/>
          <w:spacing w:val="-13"/>
          <w:sz w:val="28"/>
        </w:rPr>
        <w:t xml:space="preserve"> </w:t>
      </w:r>
      <w:r w:rsidRPr="00E513F2">
        <w:rPr>
          <w:color w:val="000000" w:themeColor="text1"/>
          <w:sz w:val="28"/>
        </w:rPr>
        <w:t>(vi)</w:t>
      </w:r>
      <w:r w:rsidRPr="00E513F2">
        <w:rPr>
          <w:color w:val="000000" w:themeColor="text1"/>
          <w:spacing w:val="-12"/>
          <w:sz w:val="28"/>
        </w:rPr>
        <w:t xml:space="preserve"> </w:t>
      </w:r>
      <w:r w:rsidRPr="00E513F2">
        <w:rPr>
          <w:color w:val="000000" w:themeColor="text1"/>
          <w:sz w:val="28"/>
        </w:rPr>
        <w:t>ajustar</w:t>
      </w:r>
      <w:r w:rsidRPr="00E513F2">
        <w:rPr>
          <w:color w:val="000000" w:themeColor="text1"/>
          <w:spacing w:val="-13"/>
          <w:sz w:val="28"/>
        </w:rPr>
        <w:t xml:space="preserve"> </w:t>
      </w:r>
      <w:r w:rsidRPr="00E513F2">
        <w:rPr>
          <w:color w:val="000000" w:themeColor="text1"/>
          <w:sz w:val="28"/>
        </w:rPr>
        <w:t>la</w:t>
      </w:r>
      <w:r w:rsidRPr="00E513F2">
        <w:rPr>
          <w:color w:val="000000" w:themeColor="text1"/>
          <w:spacing w:val="-13"/>
          <w:sz w:val="28"/>
        </w:rPr>
        <w:t xml:space="preserve"> </w:t>
      </w:r>
      <w:r w:rsidRPr="00E513F2">
        <w:rPr>
          <w:color w:val="000000" w:themeColor="text1"/>
          <w:sz w:val="28"/>
        </w:rPr>
        <w:t>carga</w:t>
      </w:r>
      <w:r w:rsidRPr="00E513F2">
        <w:rPr>
          <w:color w:val="000000" w:themeColor="text1"/>
          <w:spacing w:val="-13"/>
          <w:sz w:val="28"/>
        </w:rPr>
        <w:t xml:space="preserve"> </w:t>
      </w:r>
      <w:r w:rsidRPr="00E513F2">
        <w:rPr>
          <w:color w:val="000000" w:themeColor="text1"/>
          <w:sz w:val="28"/>
        </w:rPr>
        <w:t>probatoria</w:t>
      </w:r>
      <w:r w:rsidRPr="00E513F2">
        <w:rPr>
          <w:color w:val="000000" w:themeColor="text1"/>
          <w:spacing w:val="-13"/>
          <w:sz w:val="28"/>
        </w:rPr>
        <w:t xml:space="preserve"> </w:t>
      </w:r>
      <w:r w:rsidRPr="00E513F2">
        <w:rPr>
          <w:color w:val="000000" w:themeColor="text1"/>
          <w:sz w:val="28"/>
        </w:rPr>
        <w:t>en</w:t>
      </w:r>
      <w:r w:rsidRPr="00E513F2">
        <w:rPr>
          <w:color w:val="000000" w:themeColor="text1"/>
          <w:spacing w:val="-13"/>
          <w:sz w:val="28"/>
        </w:rPr>
        <w:t xml:space="preserve"> </w:t>
      </w:r>
      <w:r w:rsidRPr="00E513F2">
        <w:rPr>
          <w:color w:val="000000" w:themeColor="text1"/>
          <w:sz w:val="28"/>
        </w:rPr>
        <w:t>casos de violencia o discriminación, privilegiando los indicios sobre las pruebas directas, cuando estas últimas resulten insuficientes; (</w:t>
      </w:r>
      <w:proofErr w:type="spellStart"/>
      <w:r w:rsidRPr="00E513F2">
        <w:rPr>
          <w:color w:val="000000" w:themeColor="text1"/>
          <w:sz w:val="28"/>
        </w:rPr>
        <w:t>vii</w:t>
      </w:r>
      <w:proofErr w:type="spellEnd"/>
      <w:r w:rsidRPr="00E513F2">
        <w:rPr>
          <w:color w:val="000000" w:themeColor="text1"/>
          <w:sz w:val="28"/>
        </w:rPr>
        <w:t>) considerar el rol transformador</w:t>
      </w:r>
      <w:r w:rsidRPr="00E513F2">
        <w:rPr>
          <w:color w:val="000000" w:themeColor="text1"/>
          <w:spacing w:val="-8"/>
          <w:sz w:val="28"/>
        </w:rPr>
        <w:t xml:space="preserve"> </w:t>
      </w:r>
      <w:r w:rsidRPr="00E513F2">
        <w:rPr>
          <w:color w:val="000000" w:themeColor="text1"/>
          <w:sz w:val="28"/>
        </w:rPr>
        <w:t>o</w:t>
      </w:r>
      <w:r w:rsidRPr="00E513F2">
        <w:rPr>
          <w:color w:val="000000" w:themeColor="text1"/>
          <w:spacing w:val="-7"/>
          <w:sz w:val="28"/>
        </w:rPr>
        <w:t xml:space="preserve"> </w:t>
      </w:r>
      <w:r w:rsidRPr="00E513F2">
        <w:rPr>
          <w:color w:val="000000" w:themeColor="text1"/>
          <w:sz w:val="28"/>
        </w:rPr>
        <w:t>perpetuador</w:t>
      </w:r>
      <w:r w:rsidRPr="00E513F2">
        <w:rPr>
          <w:color w:val="000000" w:themeColor="text1"/>
          <w:spacing w:val="-8"/>
          <w:sz w:val="28"/>
        </w:rPr>
        <w:t xml:space="preserve"> </w:t>
      </w:r>
      <w:r w:rsidRPr="00E513F2">
        <w:rPr>
          <w:color w:val="000000" w:themeColor="text1"/>
          <w:sz w:val="28"/>
        </w:rPr>
        <w:t>de</w:t>
      </w:r>
      <w:r w:rsidRPr="00E513F2">
        <w:rPr>
          <w:color w:val="000000" w:themeColor="text1"/>
          <w:spacing w:val="-8"/>
          <w:sz w:val="28"/>
        </w:rPr>
        <w:t xml:space="preserve"> </w:t>
      </w:r>
      <w:r w:rsidRPr="00E513F2">
        <w:rPr>
          <w:color w:val="000000" w:themeColor="text1"/>
          <w:sz w:val="28"/>
        </w:rPr>
        <w:t>las</w:t>
      </w:r>
      <w:r w:rsidRPr="00E513F2">
        <w:rPr>
          <w:color w:val="000000" w:themeColor="text1"/>
          <w:spacing w:val="-7"/>
          <w:sz w:val="28"/>
        </w:rPr>
        <w:t xml:space="preserve"> </w:t>
      </w:r>
      <w:r w:rsidRPr="00E513F2">
        <w:rPr>
          <w:color w:val="000000" w:themeColor="text1"/>
          <w:sz w:val="28"/>
        </w:rPr>
        <w:t>decisiones</w:t>
      </w:r>
      <w:r w:rsidRPr="00E513F2">
        <w:rPr>
          <w:color w:val="000000" w:themeColor="text1"/>
          <w:spacing w:val="-7"/>
          <w:sz w:val="28"/>
        </w:rPr>
        <w:t xml:space="preserve"> </w:t>
      </w:r>
      <w:r w:rsidRPr="00E513F2">
        <w:rPr>
          <w:color w:val="000000" w:themeColor="text1"/>
          <w:sz w:val="28"/>
        </w:rPr>
        <w:t>judiciales;</w:t>
      </w:r>
      <w:r w:rsidRPr="00E513F2">
        <w:rPr>
          <w:color w:val="000000" w:themeColor="text1"/>
          <w:spacing w:val="-4"/>
          <w:sz w:val="28"/>
        </w:rPr>
        <w:t xml:space="preserve"> </w:t>
      </w:r>
      <w:r w:rsidRPr="00E513F2">
        <w:rPr>
          <w:color w:val="000000" w:themeColor="text1"/>
          <w:sz w:val="28"/>
        </w:rPr>
        <w:t>y</w:t>
      </w:r>
      <w:r w:rsidRPr="00E513F2">
        <w:rPr>
          <w:color w:val="000000" w:themeColor="text1"/>
          <w:spacing w:val="-9"/>
          <w:sz w:val="28"/>
        </w:rPr>
        <w:t xml:space="preserve"> </w:t>
      </w:r>
      <w:r w:rsidRPr="00E513F2">
        <w:rPr>
          <w:color w:val="000000" w:themeColor="text1"/>
          <w:sz w:val="28"/>
        </w:rPr>
        <w:t>(</w:t>
      </w:r>
      <w:proofErr w:type="spellStart"/>
      <w:r w:rsidRPr="00E513F2">
        <w:rPr>
          <w:color w:val="000000" w:themeColor="text1"/>
          <w:sz w:val="28"/>
        </w:rPr>
        <w:t>viii</w:t>
      </w:r>
      <w:proofErr w:type="spellEnd"/>
      <w:r w:rsidRPr="00E513F2">
        <w:rPr>
          <w:color w:val="000000" w:themeColor="text1"/>
          <w:sz w:val="28"/>
        </w:rPr>
        <w:t>)</w:t>
      </w:r>
      <w:r w:rsidRPr="00E513F2">
        <w:rPr>
          <w:color w:val="000000" w:themeColor="text1"/>
          <w:spacing w:val="-8"/>
          <w:sz w:val="28"/>
        </w:rPr>
        <w:t xml:space="preserve"> </w:t>
      </w:r>
      <w:r w:rsidRPr="00E513F2">
        <w:rPr>
          <w:color w:val="000000" w:themeColor="text1"/>
          <w:sz w:val="28"/>
        </w:rPr>
        <w:t>efectuar</w:t>
      </w:r>
      <w:r w:rsidRPr="00E513F2">
        <w:rPr>
          <w:color w:val="000000" w:themeColor="text1"/>
          <w:spacing w:val="-5"/>
          <w:sz w:val="28"/>
        </w:rPr>
        <w:t xml:space="preserve"> </w:t>
      </w:r>
      <w:r w:rsidRPr="00E513F2">
        <w:rPr>
          <w:color w:val="000000" w:themeColor="text1"/>
          <w:sz w:val="28"/>
        </w:rPr>
        <w:t xml:space="preserve">un análisis rígido sobre las actuaciones de quien presuntamente comete la </w:t>
      </w:r>
      <w:r w:rsidRPr="00E513F2">
        <w:rPr>
          <w:color w:val="000000" w:themeColor="text1"/>
          <w:sz w:val="28"/>
          <w:szCs w:val="28"/>
        </w:rPr>
        <w:t>violencia</w:t>
      </w:r>
      <w:r w:rsidRPr="00E513F2">
        <w:rPr>
          <w:rStyle w:val="Refdenotaalpie"/>
          <w:color w:val="000000" w:themeColor="text1"/>
          <w:sz w:val="28"/>
          <w:szCs w:val="28"/>
        </w:rPr>
        <w:footnoteReference w:id="67"/>
      </w:r>
      <w:r w:rsidRPr="00E513F2">
        <w:rPr>
          <w:color w:val="000000" w:themeColor="text1"/>
          <w:sz w:val="28"/>
          <w:szCs w:val="28"/>
        </w:rPr>
        <w:t>.</w:t>
      </w:r>
    </w:p>
    <w:p w14:paraId="3C90DCCD" w14:textId="750FE088" w:rsidR="00A163A4" w:rsidRPr="00E513F2" w:rsidRDefault="00A163A4" w:rsidP="00561094">
      <w:pPr>
        <w:pStyle w:val="Prrafodelista"/>
        <w:numPr>
          <w:ilvl w:val="0"/>
          <w:numId w:val="2"/>
        </w:numPr>
        <w:tabs>
          <w:tab w:val="left" w:pos="806"/>
        </w:tabs>
        <w:spacing w:before="316" w:after="160"/>
        <w:ind w:right="19"/>
        <w:contextualSpacing w:val="0"/>
        <w:jc w:val="both"/>
        <w:rPr>
          <w:color w:val="000000" w:themeColor="text1"/>
          <w:sz w:val="28"/>
          <w:szCs w:val="28"/>
        </w:rPr>
      </w:pPr>
      <w:r w:rsidRPr="00E513F2">
        <w:rPr>
          <w:color w:val="000000" w:themeColor="text1"/>
          <w:sz w:val="28"/>
          <w:szCs w:val="28"/>
          <w:lang w:val="es-AR"/>
        </w:rPr>
        <w:t>Adicionalmente, la jurisprudencia constitucional </w:t>
      </w:r>
      <w:r w:rsidRPr="00E513F2">
        <w:rPr>
          <w:color w:val="000000" w:themeColor="text1"/>
          <w:sz w:val="28"/>
          <w:szCs w:val="28"/>
        </w:rPr>
        <w:t>fijó criterios en relación con la valoración de los derechos del agresor en un proceso de violencia intrafamiliar y la igualdad de armas. Determinó que “en ningún caso los derechos del agresor pueden ser valorados judicialmente por encima de los derechos humanos de la mujer a su integridad física y mental y a vivir libre de cualquier tipo de violencia. Si la ponderación judicial se inclina en favor del agresor, bajo la perspectiva de falta de pruebas, sobre la base de la dicotomía público-privado que lo favorece, es necesario verificar si el operador judicial actúa o no desde formas estereotipadas de ver a la familia y a la mujer, que contribuyen a normalizar e invisibilizar la violencia”</w:t>
      </w:r>
      <w:r w:rsidRPr="00E513F2">
        <w:rPr>
          <w:rStyle w:val="Refdenotaalpie"/>
          <w:color w:val="000000" w:themeColor="text1"/>
          <w:sz w:val="28"/>
          <w:szCs w:val="28"/>
        </w:rPr>
        <w:footnoteReference w:id="68"/>
      </w:r>
      <w:r w:rsidRPr="00E513F2">
        <w:rPr>
          <w:color w:val="000000" w:themeColor="text1"/>
          <w:sz w:val="28"/>
          <w:szCs w:val="28"/>
        </w:rPr>
        <w:t>. Lo anterior con el objetivo de garantizar que la igualdad procesal sea realmente efectiva.</w:t>
      </w:r>
    </w:p>
    <w:p w14:paraId="5A279544" w14:textId="53D1D786" w:rsidR="001B11E4" w:rsidRPr="00E513F2" w:rsidRDefault="00CC4C07" w:rsidP="00561094">
      <w:pPr>
        <w:pStyle w:val="Prrafodelista"/>
        <w:tabs>
          <w:tab w:val="left" w:pos="806"/>
        </w:tabs>
        <w:spacing w:before="316" w:after="160"/>
        <w:ind w:left="0" w:right="19"/>
        <w:contextualSpacing w:val="0"/>
        <w:jc w:val="both"/>
        <w:rPr>
          <w:b/>
          <w:bCs/>
          <w:color w:val="000000" w:themeColor="text1"/>
          <w:sz w:val="28"/>
          <w:szCs w:val="28"/>
        </w:rPr>
      </w:pPr>
      <w:r w:rsidRPr="00E513F2">
        <w:rPr>
          <w:b/>
          <w:bCs/>
          <w:color w:val="000000" w:themeColor="text1"/>
          <w:sz w:val="28"/>
          <w:szCs w:val="28"/>
        </w:rPr>
        <w:t>4</w:t>
      </w:r>
      <w:r w:rsidR="00425EA1" w:rsidRPr="00E513F2">
        <w:rPr>
          <w:b/>
          <w:bCs/>
          <w:color w:val="000000" w:themeColor="text1"/>
          <w:sz w:val="28"/>
          <w:szCs w:val="28"/>
        </w:rPr>
        <w:t xml:space="preserve">.1. </w:t>
      </w:r>
      <w:r w:rsidR="001B11E4" w:rsidRPr="00E513F2">
        <w:rPr>
          <w:b/>
          <w:bCs/>
          <w:color w:val="000000" w:themeColor="text1"/>
          <w:sz w:val="28"/>
          <w:szCs w:val="28"/>
        </w:rPr>
        <w:t>Perspectiva de género en los procesos de violencia intrafamiliar adelantados por las comisarías de familia</w:t>
      </w:r>
    </w:p>
    <w:p w14:paraId="5D9881FB" w14:textId="246928C7" w:rsidR="00FD5964" w:rsidRPr="00E513F2" w:rsidRDefault="00EF3F32" w:rsidP="00561094">
      <w:pPr>
        <w:pStyle w:val="Prrafodelista"/>
        <w:numPr>
          <w:ilvl w:val="0"/>
          <w:numId w:val="2"/>
        </w:numPr>
        <w:tabs>
          <w:tab w:val="left" w:pos="806"/>
        </w:tabs>
        <w:spacing w:before="316" w:after="160"/>
        <w:ind w:right="19"/>
        <w:contextualSpacing w:val="0"/>
        <w:jc w:val="both"/>
        <w:rPr>
          <w:iCs/>
          <w:sz w:val="28"/>
          <w:szCs w:val="28"/>
        </w:rPr>
      </w:pPr>
      <w:r w:rsidRPr="00E513F2">
        <w:rPr>
          <w:sz w:val="28"/>
          <w:szCs w:val="28"/>
        </w:rPr>
        <w:t>La</w:t>
      </w:r>
      <w:r w:rsidR="001B11E4" w:rsidRPr="00E513F2">
        <w:rPr>
          <w:sz w:val="28"/>
          <w:szCs w:val="28"/>
        </w:rPr>
        <w:t xml:space="preserve"> Ley 294 de 199</w:t>
      </w:r>
      <w:r w:rsidR="00342C6B" w:rsidRPr="00E513F2">
        <w:rPr>
          <w:sz w:val="28"/>
          <w:szCs w:val="28"/>
        </w:rPr>
        <w:t>6</w:t>
      </w:r>
      <w:r w:rsidR="002960CC" w:rsidRPr="00E513F2">
        <w:rPr>
          <w:rStyle w:val="Refdenotaalpie"/>
          <w:sz w:val="28"/>
          <w:szCs w:val="28"/>
        </w:rPr>
        <w:footnoteReference w:id="69"/>
      </w:r>
      <w:r w:rsidR="001B11E4" w:rsidRPr="00E513F2">
        <w:rPr>
          <w:sz w:val="28"/>
          <w:szCs w:val="28"/>
        </w:rPr>
        <w:t xml:space="preserve"> </w:t>
      </w:r>
      <w:r w:rsidR="00342C6B" w:rsidRPr="00E513F2">
        <w:rPr>
          <w:sz w:val="28"/>
          <w:szCs w:val="28"/>
        </w:rPr>
        <w:t>estableció que las comisarías de familia son entidades de “carácter administrativo e interdisciplinario que también desempeñan funciones judiciales, precisamente de aquellas que el ordenamiento jurídico le ha asignado a la [j]</w:t>
      </w:r>
      <w:proofErr w:type="spellStart"/>
      <w:r w:rsidR="00342C6B" w:rsidRPr="00E513F2">
        <w:rPr>
          <w:sz w:val="28"/>
          <w:szCs w:val="28"/>
        </w:rPr>
        <w:t>urisdicción</w:t>
      </w:r>
      <w:proofErr w:type="spellEnd"/>
      <w:r w:rsidR="00342C6B" w:rsidRPr="00E513F2">
        <w:rPr>
          <w:sz w:val="28"/>
          <w:szCs w:val="28"/>
        </w:rPr>
        <w:t xml:space="preserve"> [o]</w:t>
      </w:r>
      <w:proofErr w:type="spellStart"/>
      <w:r w:rsidR="00342C6B" w:rsidRPr="00E513F2">
        <w:rPr>
          <w:sz w:val="28"/>
          <w:szCs w:val="28"/>
        </w:rPr>
        <w:t>rdinaria</w:t>
      </w:r>
      <w:proofErr w:type="spellEnd"/>
      <w:r w:rsidR="00342C6B" w:rsidRPr="00E513F2">
        <w:rPr>
          <w:sz w:val="28"/>
          <w:szCs w:val="28"/>
        </w:rPr>
        <w:t>”</w:t>
      </w:r>
      <w:r w:rsidR="00342C6B" w:rsidRPr="00E513F2">
        <w:rPr>
          <w:sz w:val="28"/>
          <w:vertAlign w:val="superscript"/>
        </w:rPr>
        <w:footnoteReference w:id="70"/>
      </w:r>
      <w:r w:rsidR="00342C6B" w:rsidRPr="00E513F2">
        <w:rPr>
          <w:sz w:val="28"/>
          <w:szCs w:val="28"/>
        </w:rPr>
        <w:t xml:space="preserve"> y les </w:t>
      </w:r>
      <w:r w:rsidR="001B11E4" w:rsidRPr="00E513F2">
        <w:rPr>
          <w:sz w:val="28"/>
          <w:szCs w:val="28"/>
        </w:rPr>
        <w:t>atribuyó la facultad para decidir sobre las acciones de protección por violencia intrafamiliar</w:t>
      </w:r>
      <w:r w:rsidR="00342C6B" w:rsidRPr="00E513F2">
        <w:rPr>
          <w:sz w:val="28"/>
          <w:szCs w:val="28"/>
        </w:rPr>
        <w:t xml:space="preserve">, en </w:t>
      </w:r>
      <w:r w:rsidR="001B11E4" w:rsidRPr="00E513F2">
        <w:rPr>
          <w:sz w:val="28"/>
          <w:szCs w:val="28"/>
        </w:rPr>
        <w:t xml:space="preserve">este asunto específico, </w:t>
      </w:r>
      <w:r w:rsidR="00342C6B" w:rsidRPr="00E513F2">
        <w:rPr>
          <w:sz w:val="28"/>
          <w:szCs w:val="28"/>
        </w:rPr>
        <w:t xml:space="preserve">aquellas </w:t>
      </w:r>
      <w:r w:rsidR="001B11E4" w:rsidRPr="00E513F2">
        <w:rPr>
          <w:sz w:val="28"/>
          <w:szCs w:val="28"/>
        </w:rPr>
        <w:t xml:space="preserve">ejercen funciones jurisdiccionales. </w:t>
      </w:r>
    </w:p>
    <w:p w14:paraId="29D58CC9" w14:textId="18F9C8C1" w:rsidR="00C12D35" w:rsidRPr="00E513F2" w:rsidRDefault="00D734BB" w:rsidP="00C12D35">
      <w:pPr>
        <w:pStyle w:val="Prrafodelista"/>
        <w:numPr>
          <w:ilvl w:val="0"/>
          <w:numId w:val="2"/>
        </w:numPr>
        <w:tabs>
          <w:tab w:val="left" w:pos="806"/>
        </w:tabs>
        <w:spacing w:before="316" w:after="160"/>
        <w:ind w:right="19"/>
        <w:contextualSpacing w:val="0"/>
        <w:jc w:val="both"/>
        <w:rPr>
          <w:iCs/>
          <w:sz w:val="28"/>
          <w:szCs w:val="28"/>
        </w:rPr>
      </w:pPr>
      <w:r w:rsidRPr="00E513F2">
        <w:rPr>
          <w:bCs/>
          <w:position w:val="6"/>
          <w:sz w:val="28"/>
          <w:szCs w:val="28"/>
          <w:lang w:eastAsia="es-ES"/>
        </w:rPr>
        <w:lastRenderedPageBreak/>
        <w:t>El proceso regulado en la Ley 294 de 1996 tiene como fin proteger a toda persona que, dentro de su contexto familiar, sufra cualquier tipo de violencia. Este incluye las etapas de</w:t>
      </w:r>
      <w:r w:rsidR="00342C6B" w:rsidRPr="00E513F2">
        <w:rPr>
          <w:bCs/>
          <w:position w:val="6"/>
          <w:sz w:val="28"/>
          <w:szCs w:val="28"/>
          <w:lang w:eastAsia="es-ES"/>
        </w:rPr>
        <w:t>: (i)</w:t>
      </w:r>
      <w:r w:rsidRPr="00E513F2">
        <w:rPr>
          <w:bCs/>
          <w:position w:val="6"/>
          <w:sz w:val="28"/>
          <w:szCs w:val="28"/>
          <w:lang w:eastAsia="es-ES"/>
        </w:rPr>
        <w:t xml:space="preserve"> solicitud,</w:t>
      </w:r>
      <w:r w:rsidR="00342C6B" w:rsidRPr="00E513F2">
        <w:rPr>
          <w:bCs/>
          <w:position w:val="6"/>
          <w:sz w:val="28"/>
          <w:szCs w:val="28"/>
          <w:lang w:eastAsia="es-ES"/>
        </w:rPr>
        <w:t xml:space="preserve"> (</w:t>
      </w:r>
      <w:proofErr w:type="spellStart"/>
      <w:r w:rsidR="00342C6B" w:rsidRPr="00E513F2">
        <w:rPr>
          <w:bCs/>
          <w:position w:val="6"/>
          <w:sz w:val="28"/>
          <w:szCs w:val="28"/>
          <w:lang w:eastAsia="es-ES"/>
        </w:rPr>
        <w:t>ii</w:t>
      </w:r>
      <w:proofErr w:type="spellEnd"/>
      <w:r w:rsidR="00342C6B" w:rsidRPr="00E513F2">
        <w:rPr>
          <w:bCs/>
          <w:position w:val="6"/>
          <w:sz w:val="28"/>
          <w:szCs w:val="28"/>
          <w:lang w:eastAsia="es-ES"/>
        </w:rPr>
        <w:t>)</w:t>
      </w:r>
      <w:r w:rsidRPr="00E513F2">
        <w:rPr>
          <w:bCs/>
          <w:position w:val="6"/>
          <w:sz w:val="28"/>
          <w:szCs w:val="28"/>
          <w:lang w:eastAsia="es-ES"/>
        </w:rPr>
        <w:t xml:space="preserve"> auto de apertura, </w:t>
      </w:r>
      <w:r w:rsidR="00342C6B" w:rsidRPr="00E513F2">
        <w:rPr>
          <w:bCs/>
          <w:position w:val="6"/>
          <w:sz w:val="28"/>
          <w:szCs w:val="28"/>
          <w:lang w:eastAsia="es-ES"/>
        </w:rPr>
        <w:t>(</w:t>
      </w:r>
      <w:proofErr w:type="spellStart"/>
      <w:r w:rsidR="00342C6B" w:rsidRPr="00E513F2">
        <w:rPr>
          <w:bCs/>
          <w:position w:val="6"/>
          <w:sz w:val="28"/>
          <w:szCs w:val="28"/>
          <w:lang w:eastAsia="es-ES"/>
        </w:rPr>
        <w:t>iii</w:t>
      </w:r>
      <w:proofErr w:type="spellEnd"/>
      <w:r w:rsidR="00342C6B" w:rsidRPr="00E513F2">
        <w:rPr>
          <w:bCs/>
          <w:position w:val="6"/>
          <w:sz w:val="28"/>
          <w:szCs w:val="28"/>
          <w:lang w:eastAsia="es-ES"/>
        </w:rPr>
        <w:t xml:space="preserve">) </w:t>
      </w:r>
      <w:r w:rsidRPr="00E513F2">
        <w:rPr>
          <w:bCs/>
          <w:position w:val="6"/>
          <w:sz w:val="28"/>
          <w:szCs w:val="28"/>
          <w:lang w:eastAsia="es-ES"/>
        </w:rPr>
        <w:t xml:space="preserve">notificación, </w:t>
      </w:r>
      <w:r w:rsidR="00342C6B" w:rsidRPr="00E513F2">
        <w:rPr>
          <w:bCs/>
          <w:position w:val="6"/>
          <w:sz w:val="28"/>
          <w:szCs w:val="28"/>
          <w:lang w:eastAsia="es-ES"/>
        </w:rPr>
        <w:t>(</w:t>
      </w:r>
      <w:proofErr w:type="spellStart"/>
      <w:r w:rsidR="00342C6B" w:rsidRPr="00E513F2">
        <w:rPr>
          <w:bCs/>
          <w:position w:val="6"/>
          <w:sz w:val="28"/>
          <w:szCs w:val="28"/>
          <w:lang w:eastAsia="es-ES"/>
        </w:rPr>
        <w:t>iv</w:t>
      </w:r>
      <w:proofErr w:type="spellEnd"/>
      <w:r w:rsidR="00342C6B" w:rsidRPr="00E513F2">
        <w:rPr>
          <w:bCs/>
          <w:position w:val="6"/>
          <w:sz w:val="28"/>
          <w:szCs w:val="28"/>
          <w:lang w:eastAsia="es-ES"/>
        </w:rPr>
        <w:t xml:space="preserve">) </w:t>
      </w:r>
      <w:r w:rsidRPr="00E513F2">
        <w:rPr>
          <w:bCs/>
          <w:position w:val="6"/>
          <w:sz w:val="28"/>
          <w:szCs w:val="28"/>
          <w:lang w:eastAsia="es-ES"/>
        </w:rPr>
        <w:t xml:space="preserve">descargos, </w:t>
      </w:r>
      <w:r w:rsidR="00342C6B" w:rsidRPr="00E513F2">
        <w:rPr>
          <w:bCs/>
          <w:position w:val="6"/>
          <w:sz w:val="28"/>
          <w:szCs w:val="28"/>
          <w:lang w:eastAsia="es-ES"/>
        </w:rPr>
        <w:t xml:space="preserve">(v) </w:t>
      </w:r>
      <w:r w:rsidRPr="00E513F2">
        <w:rPr>
          <w:bCs/>
          <w:position w:val="6"/>
          <w:sz w:val="28"/>
          <w:szCs w:val="28"/>
          <w:lang w:eastAsia="es-ES"/>
        </w:rPr>
        <w:t xml:space="preserve">audiencia de trámite, </w:t>
      </w:r>
      <w:r w:rsidR="00342C6B" w:rsidRPr="00E513F2">
        <w:rPr>
          <w:bCs/>
          <w:position w:val="6"/>
          <w:sz w:val="28"/>
          <w:szCs w:val="28"/>
          <w:lang w:eastAsia="es-ES"/>
        </w:rPr>
        <w:t xml:space="preserve">(vi) </w:t>
      </w:r>
      <w:r w:rsidRPr="00E513F2">
        <w:rPr>
          <w:bCs/>
          <w:position w:val="6"/>
          <w:sz w:val="28"/>
          <w:szCs w:val="28"/>
          <w:lang w:eastAsia="es-ES"/>
        </w:rPr>
        <w:t xml:space="preserve">fallo, </w:t>
      </w:r>
      <w:r w:rsidR="00342C6B" w:rsidRPr="00E513F2">
        <w:rPr>
          <w:bCs/>
          <w:position w:val="6"/>
          <w:sz w:val="28"/>
          <w:szCs w:val="28"/>
          <w:lang w:eastAsia="es-ES"/>
        </w:rPr>
        <w:t>(</w:t>
      </w:r>
      <w:proofErr w:type="spellStart"/>
      <w:r w:rsidR="00342C6B" w:rsidRPr="00E513F2">
        <w:rPr>
          <w:bCs/>
          <w:position w:val="6"/>
          <w:sz w:val="28"/>
          <w:szCs w:val="28"/>
          <w:lang w:eastAsia="es-ES"/>
        </w:rPr>
        <w:t>vii</w:t>
      </w:r>
      <w:proofErr w:type="spellEnd"/>
      <w:r w:rsidR="00342C6B" w:rsidRPr="00E513F2">
        <w:rPr>
          <w:bCs/>
          <w:position w:val="6"/>
          <w:sz w:val="28"/>
          <w:szCs w:val="28"/>
          <w:lang w:eastAsia="es-ES"/>
        </w:rPr>
        <w:t xml:space="preserve">) </w:t>
      </w:r>
      <w:r w:rsidRPr="00E513F2">
        <w:rPr>
          <w:bCs/>
          <w:position w:val="6"/>
          <w:sz w:val="28"/>
          <w:szCs w:val="28"/>
          <w:lang w:eastAsia="es-ES"/>
        </w:rPr>
        <w:t xml:space="preserve">recurso y </w:t>
      </w:r>
      <w:r w:rsidR="00342C6B" w:rsidRPr="00E513F2">
        <w:rPr>
          <w:bCs/>
          <w:position w:val="6"/>
          <w:sz w:val="28"/>
          <w:szCs w:val="28"/>
          <w:lang w:eastAsia="es-ES"/>
        </w:rPr>
        <w:t>(</w:t>
      </w:r>
      <w:proofErr w:type="spellStart"/>
      <w:r w:rsidR="00342C6B" w:rsidRPr="00E513F2">
        <w:rPr>
          <w:bCs/>
          <w:position w:val="6"/>
          <w:sz w:val="28"/>
          <w:szCs w:val="28"/>
          <w:lang w:eastAsia="es-ES"/>
        </w:rPr>
        <w:t>vii</w:t>
      </w:r>
      <w:proofErr w:type="spellEnd"/>
      <w:r w:rsidR="00342C6B" w:rsidRPr="00E513F2">
        <w:rPr>
          <w:bCs/>
          <w:position w:val="6"/>
          <w:sz w:val="28"/>
          <w:szCs w:val="28"/>
          <w:lang w:eastAsia="es-ES"/>
        </w:rPr>
        <w:t xml:space="preserve">) </w:t>
      </w:r>
      <w:r w:rsidRPr="00E513F2">
        <w:rPr>
          <w:bCs/>
          <w:position w:val="6"/>
          <w:sz w:val="28"/>
          <w:szCs w:val="28"/>
          <w:lang w:eastAsia="es-ES"/>
        </w:rPr>
        <w:t>seguimiento de la decisión. A continuación, se presenta un cuadro con las etapas y reglas aplicables a los procesos de violencia intrafamiliar:</w:t>
      </w:r>
    </w:p>
    <w:tbl>
      <w:tblPr>
        <w:tblStyle w:val="Tablaconcuadrcula"/>
        <w:tblW w:w="9067" w:type="dxa"/>
        <w:tblLook w:val="04A0" w:firstRow="1" w:lastRow="0" w:firstColumn="1" w:lastColumn="0" w:noHBand="0" w:noVBand="1"/>
      </w:tblPr>
      <w:tblGrid>
        <w:gridCol w:w="2098"/>
        <w:gridCol w:w="6969"/>
      </w:tblGrid>
      <w:tr w:rsidR="00FD5964" w:rsidRPr="00E513F2" w14:paraId="7C5D0573" w14:textId="77777777" w:rsidTr="00FD5964">
        <w:tc>
          <w:tcPr>
            <w:tcW w:w="9067" w:type="dxa"/>
            <w:gridSpan w:val="2"/>
            <w:shd w:val="clear" w:color="auto" w:fill="D0CECE" w:themeFill="background2" w:themeFillShade="E6"/>
          </w:tcPr>
          <w:p w14:paraId="17B4563C" w14:textId="6EC81626" w:rsidR="00FD5964" w:rsidRPr="00E513F2" w:rsidRDefault="00FD5964" w:rsidP="00561094">
            <w:pPr>
              <w:jc w:val="center"/>
              <w:rPr>
                <w:bCs/>
                <w:i/>
                <w:iCs/>
                <w:sz w:val="28"/>
              </w:rPr>
            </w:pPr>
            <w:r w:rsidRPr="00E513F2">
              <w:rPr>
                <w:bCs/>
                <w:sz w:val="28"/>
              </w:rPr>
              <w:t xml:space="preserve">Tabla </w:t>
            </w:r>
            <w:r w:rsidR="00CC4C07" w:rsidRPr="00E513F2">
              <w:rPr>
                <w:bCs/>
                <w:sz w:val="28"/>
              </w:rPr>
              <w:t>4</w:t>
            </w:r>
            <w:r w:rsidRPr="00E513F2">
              <w:rPr>
                <w:bCs/>
                <w:i/>
                <w:iCs/>
                <w:sz w:val="28"/>
              </w:rPr>
              <w:t>. Acción de medidas de protección por violencia intrafamiliar</w:t>
            </w:r>
            <w:r w:rsidR="00B84816" w:rsidRPr="00E513F2">
              <w:rPr>
                <w:rStyle w:val="Refdenotaalpie"/>
                <w:bCs/>
                <w:i/>
                <w:iCs/>
                <w:sz w:val="28"/>
              </w:rPr>
              <w:footnoteReference w:id="71"/>
            </w:r>
          </w:p>
        </w:tc>
      </w:tr>
      <w:tr w:rsidR="00FD5964" w:rsidRPr="00E513F2" w14:paraId="2EBEAA00" w14:textId="77777777" w:rsidTr="00B84816">
        <w:trPr>
          <w:trHeight w:val="57"/>
        </w:trPr>
        <w:tc>
          <w:tcPr>
            <w:tcW w:w="1649" w:type="dxa"/>
            <w:shd w:val="clear" w:color="auto" w:fill="D0CECE" w:themeFill="background2" w:themeFillShade="E6"/>
            <w:vAlign w:val="center"/>
          </w:tcPr>
          <w:p w14:paraId="17A6FBD3" w14:textId="77777777" w:rsidR="00FD5964" w:rsidRPr="00E513F2" w:rsidRDefault="00FD5964" w:rsidP="00561094">
            <w:pPr>
              <w:pStyle w:val="Prrafodelista"/>
              <w:ind w:left="311"/>
              <w:jc w:val="center"/>
              <w:rPr>
                <w:sz w:val="28"/>
                <w:szCs w:val="20"/>
              </w:rPr>
            </w:pPr>
          </w:p>
          <w:p w14:paraId="7C17889E" w14:textId="7A199C12" w:rsidR="00FD5964" w:rsidRPr="00E513F2" w:rsidRDefault="00FD5964" w:rsidP="00561094">
            <w:pPr>
              <w:pStyle w:val="Prrafodelista"/>
              <w:numPr>
                <w:ilvl w:val="0"/>
                <w:numId w:val="4"/>
              </w:numPr>
              <w:ind w:left="311" w:hanging="284"/>
              <w:jc w:val="center"/>
              <w:rPr>
                <w:sz w:val="28"/>
                <w:szCs w:val="20"/>
              </w:rPr>
            </w:pPr>
            <w:r w:rsidRPr="00E513F2">
              <w:rPr>
                <w:b/>
                <w:sz w:val="28"/>
                <w:szCs w:val="20"/>
              </w:rPr>
              <w:t>Competencia</w:t>
            </w:r>
          </w:p>
        </w:tc>
        <w:tc>
          <w:tcPr>
            <w:tcW w:w="7418" w:type="dxa"/>
          </w:tcPr>
          <w:p w14:paraId="2DE113BB" w14:textId="77777777" w:rsidR="00FD5964" w:rsidRPr="00E513F2" w:rsidRDefault="00FD5964" w:rsidP="00561094">
            <w:pPr>
              <w:jc w:val="both"/>
              <w:rPr>
                <w:sz w:val="28"/>
                <w:szCs w:val="20"/>
              </w:rPr>
            </w:pPr>
            <w:r w:rsidRPr="00E513F2">
              <w:rPr>
                <w:sz w:val="28"/>
                <w:szCs w:val="20"/>
              </w:rPr>
              <w:t xml:space="preserve">Es competente para tramitar la acción el Comisario de familia del lugar donde ocurrieren los hechos y, a falta de éste, el Juez Civil Municipal o promiscuo municipal. Los casos de violencia intrafamiliar en las comunidades indígenas serán conocidos por la respectiva autoridad indígena (art. 4 de la Ley 294 de 1996). </w:t>
            </w:r>
          </w:p>
        </w:tc>
      </w:tr>
      <w:tr w:rsidR="00FD5964" w:rsidRPr="00E513F2" w14:paraId="668B32A6" w14:textId="77777777" w:rsidTr="00B84816">
        <w:trPr>
          <w:trHeight w:val="572"/>
        </w:trPr>
        <w:tc>
          <w:tcPr>
            <w:tcW w:w="1649" w:type="dxa"/>
            <w:shd w:val="clear" w:color="auto" w:fill="D0CECE" w:themeFill="background2" w:themeFillShade="E6"/>
            <w:vAlign w:val="center"/>
          </w:tcPr>
          <w:p w14:paraId="638C9D43" w14:textId="77777777" w:rsidR="00FD5964" w:rsidRPr="00E513F2" w:rsidRDefault="00FD5964" w:rsidP="00561094">
            <w:pPr>
              <w:jc w:val="center"/>
              <w:rPr>
                <w:b/>
                <w:bCs/>
                <w:sz w:val="28"/>
                <w:szCs w:val="20"/>
              </w:rPr>
            </w:pPr>
          </w:p>
          <w:p w14:paraId="2479F652" w14:textId="43854A96" w:rsidR="00FD5964" w:rsidRPr="00E513F2" w:rsidRDefault="00FD5964" w:rsidP="00561094">
            <w:pPr>
              <w:jc w:val="center"/>
              <w:rPr>
                <w:sz w:val="28"/>
                <w:szCs w:val="20"/>
              </w:rPr>
            </w:pPr>
            <w:r w:rsidRPr="00E513F2">
              <w:rPr>
                <w:b/>
                <w:bCs/>
                <w:sz w:val="28"/>
                <w:szCs w:val="20"/>
              </w:rPr>
              <w:t>II. Principios</w:t>
            </w:r>
          </w:p>
        </w:tc>
        <w:tc>
          <w:tcPr>
            <w:tcW w:w="7418" w:type="dxa"/>
          </w:tcPr>
          <w:p w14:paraId="75EB7F9A" w14:textId="77777777" w:rsidR="00FD5964" w:rsidRPr="00E513F2" w:rsidRDefault="00FD5964" w:rsidP="00561094">
            <w:pPr>
              <w:jc w:val="both"/>
              <w:rPr>
                <w:sz w:val="28"/>
                <w:szCs w:val="20"/>
              </w:rPr>
            </w:pPr>
            <w:r w:rsidRPr="00E513F2">
              <w:rPr>
                <w:sz w:val="28"/>
                <w:szCs w:val="20"/>
              </w:rPr>
              <w:t>De acuerdo con el artículo 3º de la Ley 294 de 1996</w:t>
            </w:r>
            <w:r w:rsidRPr="00E513F2">
              <w:rPr>
                <w:i/>
                <w:iCs/>
                <w:sz w:val="28"/>
                <w:szCs w:val="20"/>
              </w:rPr>
              <w:t xml:space="preserve"> </w:t>
            </w:r>
            <w:r w:rsidRPr="00E513F2">
              <w:rPr>
                <w:sz w:val="28"/>
                <w:szCs w:val="20"/>
              </w:rPr>
              <w:t>y la jurisprudencia constitucional, el proceso de medidas de protección por violencia intrafamiliar es un trámite de naturaleza judicial</w:t>
            </w:r>
            <w:r w:rsidRPr="00E513F2">
              <w:rPr>
                <w:sz w:val="28"/>
                <w:szCs w:val="20"/>
                <w:vertAlign w:val="superscript"/>
              </w:rPr>
              <w:footnoteReference w:id="72"/>
            </w:r>
            <w:r w:rsidRPr="00E513F2">
              <w:rPr>
                <w:sz w:val="28"/>
                <w:szCs w:val="20"/>
              </w:rPr>
              <w:t xml:space="preserve"> que se rige, entre otros, por los siguientes principios: </w:t>
            </w:r>
            <w:r w:rsidRPr="00E513F2">
              <w:rPr>
                <w:i/>
                <w:iCs/>
                <w:sz w:val="28"/>
                <w:szCs w:val="20"/>
              </w:rPr>
              <w:t>(i)</w:t>
            </w:r>
            <w:r w:rsidRPr="00E513F2">
              <w:rPr>
                <w:sz w:val="28"/>
                <w:szCs w:val="20"/>
              </w:rPr>
              <w:t xml:space="preserve"> primacía de los derechos fundamentales, </w:t>
            </w:r>
            <w:r w:rsidRPr="00E513F2">
              <w:rPr>
                <w:i/>
                <w:iCs/>
                <w:sz w:val="28"/>
                <w:szCs w:val="20"/>
              </w:rPr>
              <w:t>(</w:t>
            </w:r>
            <w:proofErr w:type="spellStart"/>
            <w:r w:rsidRPr="00E513F2">
              <w:rPr>
                <w:i/>
                <w:iCs/>
                <w:sz w:val="28"/>
                <w:szCs w:val="20"/>
              </w:rPr>
              <w:t>ii</w:t>
            </w:r>
            <w:proofErr w:type="spellEnd"/>
            <w:r w:rsidRPr="00E513F2">
              <w:rPr>
                <w:i/>
                <w:iCs/>
                <w:sz w:val="28"/>
                <w:szCs w:val="20"/>
              </w:rPr>
              <w:t>)</w:t>
            </w:r>
            <w:r w:rsidRPr="00E513F2">
              <w:rPr>
                <w:sz w:val="28"/>
                <w:szCs w:val="20"/>
              </w:rPr>
              <w:t xml:space="preserve"> eficacia, </w:t>
            </w:r>
            <w:r w:rsidRPr="00E513F2">
              <w:rPr>
                <w:i/>
                <w:iCs/>
                <w:sz w:val="28"/>
                <w:szCs w:val="20"/>
              </w:rPr>
              <w:t>(</w:t>
            </w:r>
            <w:proofErr w:type="spellStart"/>
            <w:r w:rsidRPr="00E513F2">
              <w:rPr>
                <w:i/>
                <w:iCs/>
                <w:sz w:val="28"/>
                <w:szCs w:val="20"/>
              </w:rPr>
              <w:t>iii</w:t>
            </w:r>
            <w:proofErr w:type="spellEnd"/>
            <w:r w:rsidRPr="00E513F2">
              <w:rPr>
                <w:i/>
                <w:iCs/>
                <w:sz w:val="28"/>
                <w:szCs w:val="20"/>
              </w:rPr>
              <w:t>)</w:t>
            </w:r>
            <w:r w:rsidRPr="00E513F2">
              <w:rPr>
                <w:sz w:val="28"/>
                <w:szCs w:val="20"/>
              </w:rPr>
              <w:t xml:space="preserve"> celeridad, </w:t>
            </w:r>
            <w:r w:rsidRPr="00E513F2">
              <w:rPr>
                <w:i/>
                <w:iCs/>
                <w:sz w:val="28"/>
                <w:szCs w:val="20"/>
              </w:rPr>
              <w:t>(</w:t>
            </w:r>
            <w:proofErr w:type="spellStart"/>
            <w:r w:rsidRPr="00E513F2">
              <w:rPr>
                <w:i/>
                <w:iCs/>
                <w:sz w:val="28"/>
                <w:szCs w:val="20"/>
              </w:rPr>
              <w:t>iv</w:t>
            </w:r>
            <w:proofErr w:type="spellEnd"/>
            <w:r w:rsidRPr="00E513F2">
              <w:rPr>
                <w:i/>
                <w:iCs/>
                <w:sz w:val="28"/>
                <w:szCs w:val="20"/>
              </w:rPr>
              <w:t>)</w:t>
            </w:r>
            <w:r w:rsidRPr="00E513F2">
              <w:rPr>
                <w:sz w:val="28"/>
                <w:szCs w:val="20"/>
              </w:rPr>
              <w:t xml:space="preserve"> sumariedad y </w:t>
            </w:r>
            <w:r w:rsidRPr="00E513F2">
              <w:rPr>
                <w:i/>
                <w:iCs/>
                <w:sz w:val="28"/>
                <w:szCs w:val="20"/>
              </w:rPr>
              <w:t>(v)</w:t>
            </w:r>
            <w:r w:rsidRPr="00E513F2">
              <w:rPr>
                <w:sz w:val="28"/>
                <w:szCs w:val="20"/>
              </w:rPr>
              <w:t xml:space="preserve"> oralidad</w:t>
            </w:r>
            <w:r w:rsidRPr="00E513F2">
              <w:rPr>
                <w:sz w:val="28"/>
                <w:szCs w:val="20"/>
                <w:vertAlign w:val="superscript"/>
              </w:rPr>
              <w:footnoteReference w:id="73"/>
            </w:r>
            <w:r w:rsidRPr="00E513F2">
              <w:rPr>
                <w:sz w:val="28"/>
                <w:szCs w:val="20"/>
              </w:rPr>
              <w:t>.</w:t>
            </w:r>
          </w:p>
        </w:tc>
      </w:tr>
      <w:tr w:rsidR="00FD5964" w:rsidRPr="00E513F2" w14:paraId="393B142B" w14:textId="77777777" w:rsidTr="00B84816">
        <w:tc>
          <w:tcPr>
            <w:tcW w:w="1649" w:type="dxa"/>
            <w:shd w:val="clear" w:color="auto" w:fill="D0CECE" w:themeFill="background2" w:themeFillShade="E6"/>
            <w:vAlign w:val="center"/>
          </w:tcPr>
          <w:p w14:paraId="05230651" w14:textId="77777777" w:rsidR="00FD5964" w:rsidRPr="00E513F2" w:rsidRDefault="00FD5964" w:rsidP="00561094">
            <w:pPr>
              <w:shd w:val="clear" w:color="auto" w:fill="D0CECE" w:themeFill="background2" w:themeFillShade="E6"/>
              <w:jc w:val="center"/>
              <w:rPr>
                <w:sz w:val="28"/>
                <w:szCs w:val="20"/>
              </w:rPr>
            </w:pPr>
          </w:p>
          <w:p w14:paraId="2BB5F624" w14:textId="77777777" w:rsidR="00FD5964" w:rsidRPr="00E513F2" w:rsidRDefault="00FD5964" w:rsidP="00561094">
            <w:pPr>
              <w:shd w:val="clear" w:color="auto" w:fill="D0CECE" w:themeFill="background2" w:themeFillShade="E6"/>
              <w:jc w:val="center"/>
              <w:rPr>
                <w:sz w:val="28"/>
                <w:szCs w:val="20"/>
              </w:rPr>
            </w:pPr>
          </w:p>
          <w:p w14:paraId="7EB09D10" w14:textId="6B8B33A2" w:rsidR="00FD5964" w:rsidRPr="00E513F2" w:rsidRDefault="00FD5964" w:rsidP="00561094">
            <w:pPr>
              <w:shd w:val="clear" w:color="auto" w:fill="D0CECE" w:themeFill="background2" w:themeFillShade="E6"/>
              <w:tabs>
                <w:tab w:val="left" w:pos="311"/>
              </w:tabs>
              <w:jc w:val="center"/>
              <w:rPr>
                <w:b/>
                <w:bCs/>
                <w:sz w:val="28"/>
                <w:szCs w:val="20"/>
              </w:rPr>
            </w:pPr>
            <w:r w:rsidRPr="00E513F2">
              <w:rPr>
                <w:b/>
                <w:bCs/>
                <w:sz w:val="28"/>
                <w:szCs w:val="20"/>
              </w:rPr>
              <w:t>III. Solicitud y legitimación</w:t>
            </w:r>
          </w:p>
        </w:tc>
        <w:tc>
          <w:tcPr>
            <w:tcW w:w="7418" w:type="dxa"/>
          </w:tcPr>
          <w:p w14:paraId="588674C8" w14:textId="77777777" w:rsidR="00FD5964" w:rsidRPr="00E513F2" w:rsidRDefault="00FD5964" w:rsidP="00561094">
            <w:pPr>
              <w:jc w:val="both"/>
              <w:rPr>
                <w:sz w:val="28"/>
                <w:szCs w:val="20"/>
              </w:rPr>
            </w:pPr>
            <w:r w:rsidRPr="00E513F2">
              <w:rPr>
                <w:sz w:val="28"/>
                <w:szCs w:val="20"/>
              </w:rPr>
              <w:t xml:space="preserve">Toda persona está legitimada para interponer una solicitud de medidas de protección por violencia intrafamiliar. La solicitud puede ser presentada por el agredido, un tercero que actúe en su nombre, o el defensor de familia, de manera escrita, verbal o por cualquier medio idóneo. Esta solicitud deberá ser presentada dentro de los 30 días siguientes al acaecimiento del hecho de violencia intrafamiliar (arts. 9 y 10 de la Ley 294 de 1996) </w:t>
            </w:r>
          </w:p>
        </w:tc>
      </w:tr>
      <w:tr w:rsidR="00FD5964" w:rsidRPr="00E513F2" w14:paraId="7B172AD8" w14:textId="77777777" w:rsidTr="00B84816">
        <w:tc>
          <w:tcPr>
            <w:tcW w:w="1649" w:type="dxa"/>
            <w:shd w:val="clear" w:color="auto" w:fill="D0CECE" w:themeFill="background2" w:themeFillShade="E6"/>
            <w:vAlign w:val="center"/>
          </w:tcPr>
          <w:p w14:paraId="2A818499" w14:textId="77777777" w:rsidR="00FD5964" w:rsidRPr="00E513F2" w:rsidRDefault="00FD5964" w:rsidP="00561094">
            <w:pPr>
              <w:jc w:val="center"/>
              <w:rPr>
                <w:sz w:val="28"/>
                <w:szCs w:val="20"/>
              </w:rPr>
            </w:pPr>
          </w:p>
          <w:p w14:paraId="45C8A64B" w14:textId="77777777" w:rsidR="00FD5964" w:rsidRPr="00E513F2" w:rsidRDefault="00FD5964" w:rsidP="00561094">
            <w:pPr>
              <w:jc w:val="center"/>
              <w:rPr>
                <w:sz w:val="28"/>
                <w:szCs w:val="20"/>
              </w:rPr>
            </w:pPr>
          </w:p>
          <w:p w14:paraId="3DA05460" w14:textId="77777777" w:rsidR="00FD5964" w:rsidRPr="00E513F2" w:rsidRDefault="00FD5964" w:rsidP="00561094">
            <w:pPr>
              <w:jc w:val="center"/>
              <w:rPr>
                <w:sz w:val="28"/>
                <w:szCs w:val="20"/>
              </w:rPr>
            </w:pPr>
          </w:p>
          <w:p w14:paraId="4AD1CB81" w14:textId="77777777" w:rsidR="00FD5964" w:rsidRPr="00E513F2" w:rsidRDefault="00FD5964" w:rsidP="00561094">
            <w:pPr>
              <w:jc w:val="center"/>
              <w:rPr>
                <w:sz w:val="28"/>
                <w:szCs w:val="20"/>
              </w:rPr>
            </w:pPr>
          </w:p>
          <w:p w14:paraId="6D78EB87" w14:textId="77777777" w:rsidR="00FD5964" w:rsidRPr="00E513F2" w:rsidRDefault="00FD5964" w:rsidP="00561094">
            <w:pPr>
              <w:jc w:val="center"/>
              <w:rPr>
                <w:sz w:val="28"/>
                <w:szCs w:val="20"/>
              </w:rPr>
            </w:pPr>
          </w:p>
          <w:p w14:paraId="52F087D0" w14:textId="5648B135" w:rsidR="00FD5964" w:rsidRPr="00E513F2" w:rsidRDefault="00FD5964" w:rsidP="00561094">
            <w:pPr>
              <w:jc w:val="center"/>
              <w:rPr>
                <w:sz w:val="28"/>
                <w:szCs w:val="20"/>
              </w:rPr>
            </w:pPr>
            <w:r w:rsidRPr="00E513F2">
              <w:rPr>
                <w:b/>
                <w:sz w:val="28"/>
                <w:szCs w:val="20"/>
                <w:shd w:val="clear" w:color="auto" w:fill="D0CECE" w:themeFill="background2" w:themeFillShade="E6"/>
              </w:rPr>
              <w:t>IV. Auto de iniciación</w:t>
            </w:r>
          </w:p>
        </w:tc>
        <w:tc>
          <w:tcPr>
            <w:tcW w:w="7418" w:type="dxa"/>
          </w:tcPr>
          <w:p w14:paraId="70971472" w14:textId="77777777" w:rsidR="00FD5964" w:rsidRPr="00E513F2" w:rsidRDefault="00FD5964" w:rsidP="00561094">
            <w:pPr>
              <w:jc w:val="both"/>
              <w:rPr>
                <w:sz w:val="28"/>
                <w:szCs w:val="20"/>
              </w:rPr>
            </w:pPr>
            <w:r w:rsidRPr="00E513F2">
              <w:rPr>
                <w:i/>
                <w:iCs/>
                <w:sz w:val="28"/>
                <w:szCs w:val="20"/>
              </w:rPr>
              <w:t>Auto</w:t>
            </w:r>
            <w:r w:rsidRPr="00E513F2">
              <w:rPr>
                <w:sz w:val="28"/>
                <w:szCs w:val="20"/>
              </w:rPr>
              <w:t>. El Comisario de Familia o autoridad competente expedirá un auto en el que resuelve sobre la admisión, inadmisión o rechazo de la solicitud (art. 11 de la Ley 294 de 1996). En caso de avocar conocimiento:</w:t>
            </w:r>
          </w:p>
          <w:p w14:paraId="6EF84A1B" w14:textId="77777777" w:rsidR="00FD5964" w:rsidRPr="00E513F2" w:rsidRDefault="00FD5964" w:rsidP="00561094">
            <w:pPr>
              <w:pStyle w:val="Prrafodelista"/>
              <w:numPr>
                <w:ilvl w:val="0"/>
                <w:numId w:val="5"/>
              </w:numPr>
              <w:ind w:left="364" w:hanging="364"/>
              <w:jc w:val="both"/>
              <w:rPr>
                <w:sz w:val="28"/>
                <w:szCs w:val="20"/>
              </w:rPr>
            </w:pPr>
            <w:r w:rsidRPr="00E513F2">
              <w:rPr>
                <w:sz w:val="28"/>
                <w:szCs w:val="20"/>
              </w:rPr>
              <w:t xml:space="preserve">Decretará las pruebas que considere pertinentes para adoptar una decisión de fondo. </w:t>
            </w:r>
          </w:p>
          <w:p w14:paraId="463FCED7" w14:textId="77777777" w:rsidR="00FD5964" w:rsidRPr="00E513F2" w:rsidRDefault="00FD5964" w:rsidP="00561094">
            <w:pPr>
              <w:pStyle w:val="Prrafodelista"/>
              <w:numPr>
                <w:ilvl w:val="0"/>
                <w:numId w:val="5"/>
              </w:numPr>
              <w:ind w:left="364" w:hanging="364"/>
              <w:jc w:val="both"/>
              <w:rPr>
                <w:sz w:val="28"/>
                <w:szCs w:val="20"/>
              </w:rPr>
            </w:pPr>
            <w:r w:rsidRPr="00E513F2">
              <w:rPr>
                <w:sz w:val="28"/>
                <w:szCs w:val="20"/>
              </w:rPr>
              <w:t xml:space="preserve">Dictará, en caso de considerarlo necesario, medidas de protección </w:t>
            </w:r>
            <w:r w:rsidRPr="00E513F2">
              <w:rPr>
                <w:i/>
                <w:iCs/>
                <w:sz w:val="28"/>
                <w:szCs w:val="20"/>
              </w:rPr>
              <w:t>provisionales</w:t>
            </w:r>
            <w:r w:rsidRPr="00E513F2">
              <w:rPr>
                <w:sz w:val="28"/>
                <w:szCs w:val="20"/>
              </w:rPr>
              <w:t xml:space="preserve"> tendientes a evitar la continuación de todo acto de violencia. </w:t>
            </w:r>
          </w:p>
          <w:p w14:paraId="18EEF0A4" w14:textId="77777777" w:rsidR="00FD5964" w:rsidRPr="00E513F2" w:rsidRDefault="00FD5964" w:rsidP="00561094">
            <w:pPr>
              <w:pStyle w:val="Prrafodelista"/>
              <w:numPr>
                <w:ilvl w:val="0"/>
                <w:numId w:val="5"/>
              </w:numPr>
              <w:ind w:left="364" w:hanging="364"/>
              <w:jc w:val="both"/>
              <w:rPr>
                <w:sz w:val="28"/>
                <w:szCs w:val="20"/>
              </w:rPr>
            </w:pPr>
            <w:r w:rsidRPr="00E513F2">
              <w:rPr>
                <w:sz w:val="28"/>
                <w:szCs w:val="20"/>
              </w:rPr>
              <w:t>Citará al presunto agresor y a las partes involucradas a una audiencia de pruebas y fallo.</w:t>
            </w:r>
          </w:p>
          <w:p w14:paraId="21927196" w14:textId="77777777" w:rsidR="00FD5964" w:rsidRPr="00E513F2" w:rsidRDefault="00FD5964" w:rsidP="00561094">
            <w:pPr>
              <w:jc w:val="both"/>
              <w:rPr>
                <w:sz w:val="28"/>
                <w:szCs w:val="20"/>
              </w:rPr>
            </w:pPr>
            <w:r w:rsidRPr="00E513F2">
              <w:rPr>
                <w:i/>
                <w:iCs/>
                <w:sz w:val="28"/>
                <w:szCs w:val="20"/>
              </w:rPr>
              <w:t>Notificación</w:t>
            </w:r>
            <w:r w:rsidRPr="00E513F2">
              <w:rPr>
                <w:sz w:val="28"/>
                <w:szCs w:val="20"/>
              </w:rPr>
              <w:t>. La notificación de citación a la audiencia “se hará personalmente o por aviso fijado a la entrada de la residencia del agresor”.</w:t>
            </w:r>
          </w:p>
          <w:p w14:paraId="0A1C4F34" w14:textId="77777777" w:rsidR="00FD5964" w:rsidRPr="00E513F2" w:rsidRDefault="00FD5964" w:rsidP="00561094">
            <w:pPr>
              <w:jc w:val="both"/>
              <w:rPr>
                <w:sz w:val="28"/>
                <w:szCs w:val="20"/>
              </w:rPr>
            </w:pPr>
            <w:r w:rsidRPr="00E513F2">
              <w:rPr>
                <w:i/>
                <w:iCs/>
                <w:sz w:val="28"/>
                <w:szCs w:val="20"/>
              </w:rPr>
              <w:t>Descargos</w:t>
            </w:r>
            <w:r w:rsidRPr="00E513F2">
              <w:rPr>
                <w:sz w:val="28"/>
                <w:szCs w:val="20"/>
              </w:rPr>
              <w:t>. El presunto agresor tiene derecho a presentar descargos y solicitar pruebas antes de la audiencia (art. 13 de la Ley 294 de 1996).</w:t>
            </w:r>
          </w:p>
        </w:tc>
      </w:tr>
      <w:tr w:rsidR="00FD5964" w:rsidRPr="00E513F2" w14:paraId="6B5479CF" w14:textId="77777777" w:rsidTr="00B84816">
        <w:tc>
          <w:tcPr>
            <w:tcW w:w="1649" w:type="dxa"/>
            <w:shd w:val="clear" w:color="auto" w:fill="D0CECE" w:themeFill="background2" w:themeFillShade="E6"/>
            <w:vAlign w:val="center"/>
          </w:tcPr>
          <w:p w14:paraId="42D3A012" w14:textId="77777777" w:rsidR="00FD5964" w:rsidRPr="00E513F2" w:rsidRDefault="00FD5964" w:rsidP="00561094">
            <w:pPr>
              <w:jc w:val="center"/>
              <w:rPr>
                <w:sz w:val="28"/>
                <w:szCs w:val="20"/>
              </w:rPr>
            </w:pPr>
          </w:p>
          <w:p w14:paraId="4BB0B944" w14:textId="77777777" w:rsidR="00FD5964" w:rsidRPr="00E513F2" w:rsidRDefault="00FD5964" w:rsidP="00561094">
            <w:pPr>
              <w:jc w:val="center"/>
              <w:rPr>
                <w:sz w:val="28"/>
                <w:szCs w:val="20"/>
              </w:rPr>
            </w:pPr>
          </w:p>
          <w:p w14:paraId="55C040AA" w14:textId="77777777" w:rsidR="00FD5964" w:rsidRPr="00E513F2" w:rsidRDefault="00FD5964" w:rsidP="00561094">
            <w:pPr>
              <w:jc w:val="center"/>
              <w:rPr>
                <w:sz w:val="28"/>
                <w:szCs w:val="20"/>
              </w:rPr>
            </w:pPr>
          </w:p>
          <w:p w14:paraId="2E85445F" w14:textId="77777777" w:rsidR="00FD5964" w:rsidRPr="00E513F2" w:rsidRDefault="00FD5964" w:rsidP="00561094">
            <w:pPr>
              <w:jc w:val="center"/>
              <w:rPr>
                <w:sz w:val="28"/>
                <w:szCs w:val="20"/>
              </w:rPr>
            </w:pPr>
          </w:p>
          <w:p w14:paraId="499CC45B" w14:textId="3DC312B3" w:rsidR="00FD5964" w:rsidRPr="00E513F2" w:rsidRDefault="00FD5964" w:rsidP="00561094">
            <w:pPr>
              <w:jc w:val="center"/>
              <w:rPr>
                <w:b/>
                <w:bCs/>
                <w:sz w:val="28"/>
                <w:szCs w:val="20"/>
              </w:rPr>
            </w:pPr>
            <w:r w:rsidRPr="00E513F2">
              <w:rPr>
                <w:b/>
                <w:bCs/>
                <w:sz w:val="28"/>
                <w:szCs w:val="20"/>
              </w:rPr>
              <w:t>V. Audiencia de pruebas y fallo</w:t>
            </w:r>
          </w:p>
        </w:tc>
        <w:tc>
          <w:tcPr>
            <w:tcW w:w="7418" w:type="dxa"/>
          </w:tcPr>
          <w:p w14:paraId="1E25BAB7" w14:textId="77777777" w:rsidR="00FD5964" w:rsidRPr="00E513F2" w:rsidRDefault="00FD5964" w:rsidP="00561094">
            <w:pPr>
              <w:jc w:val="both"/>
              <w:rPr>
                <w:sz w:val="28"/>
                <w:szCs w:val="20"/>
              </w:rPr>
            </w:pPr>
            <w:r w:rsidRPr="00E513F2">
              <w:rPr>
                <w:sz w:val="28"/>
                <w:szCs w:val="20"/>
              </w:rPr>
              <w:t>Durante la audiencia, la autoridad practicará las pruebas decretadas y dictará resolución motivada. Conforme a los artículos 15 y 16 de la Ley 294 de 1996:</w:t>
            </w:r>
          </w:p>
          <w:p w14:paraId="2878C849" w14:textId="77777777" w:rsidR="00FD5964" w:rsidRPr="00E513F2" w:rsidRDefault="00FD5964" w:rsidP="00561094">
            <w:pPr>
              <w:pStyle w:val="Prrafodelista"/>
              <w:numPr>
                <w:ilvl w:val="0"/>
                <w:numId w:val="6"/>
              </w:numPr>
              <w:tabs>
                <w:tab w:val="left" w:pos="511"/>
              </w:tabs>
              <w:ind w:left="370" w:hanging="284"/>
              <w:jc w:val="both"/>
              <w:rPr>
                <w:sz w:val="28"/>
                <w:szCs w:val="20"/>
              </w:rPr>
            </w:pPr>
            <w:r w:rsidRPr="00E513F2">
              <w:rPr>
                <w:sz w:val="28"/>
                <w:szCs w:val="20"/>
              </w:rPr>
              <w:t>Si el agresor no compareciere a la audiencia “se entenderá que acepta los cargos formulados en su contra”. No obstante, las partes podrán excusarse de la inasistencia por una sola vez antes de la audiencia o dentro de la misma, “siempre que medie justa causa”.</w:t>
            </w:r>
          </w:p>
          <w:p w14:paraId="3CA86F23" w14:textId="77777777" w:rsidR="00FD5964" w:rsidRPr="00E513F2" w:rsidRDefault="00FD5964" w:rsidP="00561094">
            <w:pPr>
              <w:pStyle w:val="Prrafodelista"/>
              <w:numPr>
                <w:ilvl w:val="0"/>
                <w:numId w:val="6"/>
              </w:numPr>
              <w:tabs>
                <w:tab w:val="left" w:pos="511"/>
              </w:tabs>
              <w:ind w:left="370" w:hanging="284"/>
              <w:jc w:val="both"/>
              <w:rPr>
                <w:sz w:val="28"/>
                <w:szCs w:val="20"/>
              </w:rPr>
            </w:pPr>
            <w:r w:rsidRPr="00E513F2">
              <w:rPr>
                <w:sz w:val="28"/>
                <w:szCs w:val="20"/>
              </w:rPr>
              <w:t>La resolución o sentencia se dictará al finalizar la audiencia y “será notificada a las partes en estrados”. Si alguna de las partes estuviere ausente, “se le comunicará la decisión mediante aviso, telegrama o por cualquier otro medio idóneo”.</w:t>
            </w:r>
          </w:p>
          <w:p w14:paraId="24BC6AA8" w14:textId="77777777" w:rsidR="00FD5964" w:rsidRPr="00E513F2" w:rsidRDefault="00FD5964" w:rsidP="00561094">
            <w:pPr>
              <w:pStyle w:val="Prrafodelista"/>
              <w:numPr>
                <w:ilvl w:val="0"/>
                <w:numId w:val="6"/>
              </w:numPr>
              <w:tabs>
                <w:tab w:val="left" w:pos="511"/>
              </w:tabs>
              <w:ind w:left="370" w:hanging="284"/>
              <w:jc w:val="both"/>
              <w:rPr>
                <w:sz w:val="28"/>
                <w:szCs w:val="20"/>
              </w:rPr>
            </w:pPr>
            <w:r w:rsidRPr="00E513F2">
              <w:rPr>
                <w:sz w:val="28"/>
                <w:szCs w:val="20"/>
              </w:rPr>
              <w:t xml:space="preserve">En caso de encontrar probado un hecho de violencia intrafamiliar, la autoridad deberá adoptar una medida de protección que podrá ser de carácter provisional o definitivo. Solo la decisión definitiva sobre una medida de protección será susceptible de controvertirse mediante el recurso de apelación. </w:t>
            </w:r>
          </w:p>
        </w:tc>
      </w:tr>
      <w:tr w:rsidR="00FD5964" w:rsidRPr="00E513F2" w14:paraId="20B63777" w14:textId="77777777" w:rsidTr="00FD5964">
        <w:tc>
          <w:tcPr>
            <w:tcW w:w="1649" w:type="dxa"/>
            <w:shd w:val="clear" w:color="auto" w:fill="D0CECE" w:themeFill="background2" w:themeFillShade="E6"/>
          </w:tcPr>
          <w:p w14:paraId="22D1DEAE" w14:textId="77777777" w:rsidR="00FD5964" w:rsidRPr="00E513F2" w:rsidRDefault="00FD5964" w:rsidP="00561094">
            <w:pPr>
              <w:rPr>
                <w:sz w:val="28"/>
                <w:szCs w:val="20"/>
              </w:rPr>
            </w:pPr>
          </w:p>
          <w:p w14:paraId="68588303" w14:textId="77777777" w:rsidR="00FD5964" w:rsidRPr="00E513F2" w:rsidRDefault="00FD5964" w:rsidP="00561094">
            <w:pPr>
              <w:tabs>
                <w:tab w:val="left" w:pos="311"/>
              </w:tabs>
              <w:rPr>
                <w:b/>
                <w:bCs/>
                <w:sz w:val="28"/>
                <w:szCs w:val="20"/>
              </w:rPr>
            </w:pPr>
            <w:r w:rsidRPr="00E513F2">
              <w:rPr>
                <w:b/>
                <w:bCs/>
                <w:sz w:val="28"/>
                <w:szCs w:val="20"/>
              </w:rPr>
              <w:t>VI. Seguimiento</w:t>
            </w:r>
          </w:p>
          <w:p w14:paraId="26A70712" w14:textId="77777777" w:rsidR="00FD5964" w:rsidRPr="00E513F2" w:rsidRDefault="00FD5964" w:rsidP="00561094">
            <w:pPr>
              <w:pStyle w:val="Prrafodelista"/>
              <w:tabs>
                <w:tab w:val="left" w:pos="311"/>
              </w:tabs>
              <w:ind w:left="169"/>
              <w:rPr>
                <w:b/>
                <w:bCs/>
                <w:sz w:val="28"/>
                <w:szCs w:val="20"/>
              </w:rPr>
            </w:pPr>
          </w:p>
        </w:tc>
        <w:tc>
          <w:tcPr>
            <w:tcW w:w="7418" w:type="dxa"/>
          </w:tcPr>
          <w:p w14:paraId="70C7167A" w14:textId="02AB10B5" w:rsidR="00AC07E2" w:rsidRPr="00E513F2" w:rsidRDefault="003F16D3" w:rsidP="00561094">
            <w:pPr>
              <w:jc w:val="both"/>
              <w:rPr>
                <w:sz w:val="28"/>
                <w:szCs w:val="20"/>
              </w:rPr>
            </w:pPr>
            <w:r w:rsidRPr="00E513F2">
              <w:rPr>
                <w:i/>
                <w:iCs/>
                <w:sz w:val="28"/>
                <w:szCs w:val="20"/>
              </w:rPr>
              <w:t xml:space="preserve">Competencia. </w:t>
            </w:r>
            <w:r w:rsidR="00FD5964" w:rsidRPr="00E513F2">
              <w:rPr>
                <w:sz w:val="28"/>
                <w:szCs w:val="20"/>
              </w:rPr>
              <w:t>El funcionario que expidió la orden de protección “mantendrá la competencia para la ejecución y el cumplimiento de las medidas de protección” (art. 17 de la ley 294 de 1996).</w:t>
            </w:r>
          </w:p>
        </w:tc>
      </w:tr>
      <w:tr w:rsidR="00B84816" w:rsidRPr="00E513F2" w14:paraId="0B0C3BFF" w14:textId="77777777" w:rsidTr="00B84816">
        <w:tc>
          <w:tcPr>
            <w:tcW w:w="1649" w:type="dxa"/>
            <w:shd w:val="clear" w:color="auto" w:fill="D0CECE" w:themeFill="background2" w:themeFillShade="E6"/>
            <w:vAlign w:val="center"/>
          </w:tcPr>
          <w:p w14:paraId="4604FC18" w14:textId="070506E0" w:rsidR="00B84816" w:rsidRPr="00E513F2" w:rsidRDefault="00B84816" w:rsidP="00561094">
            <w:pPr>
              <w:jc w:val="center"/>
              <w:rPr>
                <w:b/>
                <w:bCs/>
                <w:sz w:val="28"/>
                <w:szCs w:val="20"/>
              </w:rPr>
            </w:pPr>
            <w:r w:rsidRPr="00E513F2">
              <w:rPr>
                <w:b/>
                <w:bCs/>
                <w:sz w:val="28"/>
                <w:szCs w:val="20"/>
              </w:rPr>
              <w:t>VII. Recursos</w:t>
            </w:r>
          </w:p>
        </w:tc>
        <w:tc>
          <w:tcPr>
            <w:tcW w:w="7418" w:type="dxa"/>
          </w:tcPr>
          <w:p w14:paraId="6B74CB3B" w14:textId="77777777" w:rsidR="00665AD5" w:rsidRPr="00E513F2" w:rsidRDefault="00B84816" w:rsidP="00561094">
            <w:pPr>
              <w:pStyle w:val="Prrafodelista"/>
              <w:numPr>
                <w:ilvl w:val="0"/>
                <w:numId w:val="7"/>
              </w:numPr>
              <w:jc w:val="both"/>
              <w:rPr>
                <w:sz w:val="28"/>
                <w:szCs w:val="20"/>
              </w:rPr>
            </w:pPr>
            <w:r w:rsidRPr="00E513F2">
              <w:rPr>
                <w:sz w:val="28"/>
                <w:szCs w:val="20"/>
              </w:rPr>
              <w:t>Las sanciones emitidas en el trámite de incumplimiento de las medidas protección serán objeto del grado jurisdiccional de consulta ante el superior funcional de la autoridad que la profirió. (art.12 del Decreto 652 de 2001, remisión al artículo 52 del Decreto 2591 de 1991.</w:t>
            </w:r>
          </w:p>
          <w:p w14:paraId="4847F198" w14:textId="2D107567" w:rsidR="00B84816" w:rsidRPr="00E513F2" w:rsidRDefault="00B84816" w:rsidP="00561094">
            <w:pPr>
              <w:pStyle w:val="Prrafodelista"/>
              <w:numPr>
                <w:ilvl w:val="0"/>
                <w:numId w:val="7"/>
              </w:numPr>
              <w:jc w:val="both"/>
              <w:rPr>
                <w:sz w:val="28"/>
                <w:szCs w:val="20"/>
              </w:rPr>
            </w:pPr>
            <w:r w:rsidRPr="00E513F2">
              <w:rPr>
                <w:sz w:val="28"/>
                <w:szCs w:val="20"/>
              </w:rPr>
              <w:t>La decisión que convierte la sanción de multa a arresto será susceptible de recurso de reposición. (art. 7 de la Ley 294 de 1996).</w:t>
            </w:r>
          </w:p>
        </w:tc>
      </w:tr>
    </w:tbl>
    <w:p w14:paraId="01A15CCA" w14:textId="77777777" w:rsidR="003C2BA9" w:rsidRPr="00E513F2" w:rsidRDefault="003C2BA9" w:rsidP="00561094">
      <w:pPr>
        <w:pStyle w:val="Prrafodelista"/>
        <w:ind w:left="0"/>
        <w:jc w:val="both"/>
        <w:rPr>
          <w:iCs/>
          <w:sz w:val="28"/>
          <w:szCs w:val="28"/>
        </w:rPr>
      </w:pPr>
    </w:p>
    <w:p w14:paraId="30079607" w14:textId="345A1526" w:rsidR="00EA535F" w:rsidRPr="00E513F2" w:rsidRDefault="00EA535F" w:rsidP="00561094">
      <w:pPr>
        <w:pStyle w:val="Prrafodelista"/>
        <w:numPr>
          <w:ilvl w:val="0"/>
          <w:numId w:val="2"/>
        </w:numPr>
        <w:jc w:val="both"/>
        <w:rPr>
          <w:iCs/>
          <w:sz w:val="28"/>
          <w:szCs w:val="28"/>
        </w:rPr>
      </w:pPr>
      <w:r w:rsidRPr="00E513F2">
        <w:rPr>
          <w:iCs/>
          <w:sz w:val="28"/>
          <w:szCs w:val="28"/>
        </w:rPr>
        <w:t>Frente a la actividad probatoria en los procesos de medidas de protección por violencia intrafamiliar que adelantan las comisarías de familia, esta Corporación ha estudiado que</w:t>
      </w:r>
      <w:r w:rsidR="00B97682" w:rsidRPr="00E513F2">
        <w:rPr>
          <w:iCs/>
          <w:sz w:val="28"/>
          <w:szCs w:val="28"/>
        </w:rPr>
        <w:t xml:space="preserve"> dichas autoridades</w:t>
      </w:r>
      <w:r w:rsidRPr="00E513F2">
        <w:rPr>
          <w:iCs/>
          <w:sz w:val="28"/>
          <w:szCs w:val="28"/>
        </w:rPr>
        <w:t>, al ejercer sus funciones, deben cumplir con los parámetros establecidos por esta Corte para la aplicación del enfoque de género</w:t>
      </w:r>
      <w:r w:rsidR="003C2BA9" w:rsidRPr="00E513F2">
        <w:rPr>
          <w:rStyle w:val="Refdenotaalpie"/>
          <w:iCs/>
          <w:sz w:val="28"/>
          <w:szCs w:val="28"/>
        </w:rPr>
        <w:footnoteReference w:id="74"/>
      </w:r>
      <w:r w:rsidRPr="00E513F2">
        <w:rPr>
          <w:iCs/>
          <w:sz w:val="28"/>
          <w:szCs w:val="28"/>
        </w:rPr>
        <w:t>. Por lo tanto, es necesario que (i) adopten un rol activo en el proceso; (</w:t>
      </w:r>
      <w:proofErr w:type="spellStart"/>
      <w:r w:rsidRPr="00E513F2">
        <w:rPr>
          <w:iCs/>
          <w:sz w:val="28"/>
          <w:szCs w:val="28"/>
        </w:rPr>
        <w:t>ii</w:t>
      </w:r>
      <w:proofErr w:type="spellEnd"/>
      <w:r w:rsidRPr="00E513F2">
        <w:rPr>
          <w:iCs/>
          <w:sz w:val="28"/>
          <w:szCs w:val="28"/>
        </w:rPr>
        <w:t>) decreten y recauden todo el material probatorio que consideren necesario para emitir una decisión; y (</w:t>
      </w:r>
      <w:proofErr w:type="spellStart"/>
      <w:r w:rsidRPr="00E513F2">
        <w:rPr>
          <w:iCs/>
          <w:sz w:val="28"/>
          <w:szCs w:val="28"/>
        </w:rPr>
        <w:t>iii</w:t>
      </w:r>
      <w:proofErr w:type="spellEnd"/>
      <w:r w:rsidRPr="00E513F2">
        <w:rPr>
          <w:iCs/>
          <w:sz w:val="28"/>
          <w:szCs w:val="28"/>
        </w:rPr>
        <w:t xml:space="preserve">) flexibilicen la carga probatoria privilegiando los indicios sobre las pruebas directas, cuando estas últimas resulten insuficientes. </w:t>
      </w:r>
    </w:p>
    <w:p w14:paraId="4CCED8AB" w14:textId="388DB939" w:rsidR="005A4646" w:rsidRPr="00E513F2" w:rsidRDefault="005A4646" w:rsidP="00561094">
      <w:pPr>
        <w:pStyle w:val="Prrafodelista"/>
        <w:numPr>
          <w:ilvl w:val="0"/>
          <w:numId w:val="2"/>
        </w:numPr>
        <w:tabs>
          <w:tab w:val="left" w:pos="806"/>
        </w:tabs>
        <w:spacing w:before="316" w:after="160"/>
        <w:ind w:right="19"/>
        <w:contextualSpacing w:val="0"/>
        <w:jc w:val="both"/>
        <w:rPr>
          <w:iCs/>
          <w:sz w:val="28"/>
          <w:szCs w:val="28"/>
        </w:rPr>
      </w:pPr>
      <w:r w:rsidRPr="00E513F2">
        <w:rPr>
          <w:iCs/>
          <w:sz w:val="28"/>
          <w:szCs w:val="28"/>
        </w:rPr>
        <w:t>Por otra parte, la Corte ha señalado que, en los procesos de violencia intrafamiliar, a las autoridades de familia les corresponde agudizar la mirada “para reconocer que en la realidad la violencia contra las mujeres no puede considerarse un hecho aislado, sino que tiene una dimensión sistémica”</w:t>
      </w:r>
      <w:r w:rsidRPr="00E513F2">
        <w:rPr>
          <w:rStyle w:val="Refdenotaalpie"/>
          <w:bCs/>
          <w:position w:val="6"/>
          <w:sz w:val="28"/>
          <w:szCs w:val="28"/>
          <w:lang w:eastAsia="es-ES"/>
        </w:rPr>
        <w:footnoteReference w:id="75"/>
      </w:r>
      <w:r w:rsidRPr="00E513F2">
        <w:rPr>
          <w:iCs/>
          <w:sz w:val="28"/>
          <w:szCs w:val="28"/>
        </w:rPr>
        <w:t xml:space="preserve">. Asimismo, deben tener en cuenta que la perspectiva de género implica que las mujeres son titulares de “deberes y garantías procesales y sustanciales </w:t>
      </w:r>
      <w:r w:rsidRPr="00E513F2">
        <w:rPr>
          <w:iCs/>
          <w:sz w:val="28"/>
          <w:szCs w:val="28"/>
        </w:rPr>
        <w:lastRenderedPageBreak/>
        <w:t>diferenciadas y reforzadas en los procesos de violencia intrafamiliar que tienen como finalidad garantizar la igualdad sustantiva”</w:t>
      </w:r>
      <w:r w:rsidRPr="00E513F2">
        <w:rPr>
          <w:rStyle w:val="Refdenotaalpie"/>
          <w:bCs/>
          <w:position w:val="6"/>
          <w:sz w:val="28"/>
          <w:szCs w:val="28"/>
          <w:lang w:eastAsia="es-ES"/>
        </w:rPr>
        <w:t xml:space="preserve"> </w:t>
      </w:r>
      <w:r w:rsidRPr="00E513F2">
        <w:rPr>
          <w:rStyle w:val="Refdenotaalpie"/>
          <w:bCs/>
          <w:position w:val="6"/>
          <w:sz w:val="28"/>
          <w:szCs w:val="28"/>
          <w:lang w:eastAsia="es-ES"/>
        </w:rPr>
        <w:footnoteReference w:id="76"/>
      </w:r>
      <w:r w:rsidRPr="00E513F2">
        <w:rPr>
          <w:iCs/>
          <w:sz w:val="28"/>
          <w:szCs w:val="28"/>
        </w:rPr>
        <w:t>.</w:t>
      </w:r>
    </w:p>
    <w:p w14:paraId="687E3667" w14:textId="4D6C3F8D" w:rsidR="005A4646" w:rsidRPr="00E513F2" w:rsidRDefault="005A4646" w:rsidP="00561094">
      <w:pPr>
        <w:pStyle w:val="Prrafodelista"/>
        <w:numPr>
          <w:ilvl w:val="0"/>
          <w:numId w:val="2"/>
        </w:numPr>
        <w:tabs>
          <w:tab w:val="left" w:pos="806"/>
        </w:tabs>
        <w:spacing w:before="316" w:after="160"/>
        <w:ind w:right="19"/>
        <w:contextualSpacing w:val="0"/>
        <w:jc w:val="both"/>
        <w:rPr>
          <w:iCs/>
          <w:sz w:val="28"/>
          <w:szCs w:val="28"/>
        </w:rPr>
      </w:pPr>
      <w:r w:rsidRPr="00E513F2">
        <w:rPr>
          <w:iCs/>
          <w:sz w:val="28"/>
          <w:szCs w:val="28"/>
        </w:rPr>
        <w:t>En definitiva, adoptar la perspectiva de género implica que las decisiones de las autoridades no reproduzcan ni perpetúen los estereotipos de género discriminatorios. Además, exige reconocer que históricamente las mujeres viven violencia “como consecuencia del manto de reserva que socialmente cobija a las relaciones familiares”</w:t>
      </w:r>
      <w:r w:rsidRPr="00E513F2">
        <w:rPr>
          <w:rStyle w:val="Refdenotaalpie"/>
          <w:bCs/>
          <w:position w:val="6"/>
          <w:sz w:val="28"/>
          <w:szCs w:val="28"/>
          <w:lang w:eastAsia="es-ES"/>
        </w:rPr>
        <w:t xml:space="preserve"> </w:t>
      </w:r>
      <w:r w:rsidRPr="00E513F2">
        <w:rPr>
          <w:rStyle w:val="Refdenotaalpie"/>
          <w:bCs/>
          <w:position w:val="6"/>
          <w:sz w:val="28"/>
          <w:szCs w:val="28"/>
          <w:lang w:eastAsia="es-ES"/>
        </w:rPr>
        <w:footnoteReference w:id="77"/>
      </w:r>
      <w:r w:rsidRPr="00E513F2">
        <w:rPr>
          <w:iCs/>
          <w:sz w:val="28"/>
          <w:szCs w:val="28"/>
        </w:rPr>
        <w:t>.</w:t>
      </w:r>
    </w:p>
    <w:p w14:paraId="751CA4DE" w14:textId="77777777" w:rsidR="003C2BA9" w:rsidRPr="00E513F2" w:rsidRDefault="002960CC" w:rsidP="00561094">
      <w:pPr>
        <w:pStyle w:val="Prrafodelista"/>
        <w:numPr>
          <w:ilvl w:val="0"/>
          <w:numId w:val="2"/>
        </w:numPr>
        <w:tabs>
          <w:tab w:val="left" w:pos="806"/>
        </w:tabs>
        <w:spacing w:before="316" w:after="160"/>
        <w:ind w:right="19"/>
        <w:contextualSpacing w:val="0"/>
        <w:jc w:val="both"/>
        <w:rPr>
          <w:iCs/>
          <w:sz w:val="28"/>
          <w:szCs w:val="28"/>
        </w:rPr>
      </w:pPr>
      <w:r w:rsidRPr="00E513F2">
        <w:rPr>
          <w:sz w:val="28"/>
          <w:szCs w:val="28"/>
        </w:rPr>
        <w:t>En ese contexto, en virtud del artículo 111 de la Ley 2430 de 2024, las comisarías de familia son investigadas disciplinariamente por la Comisión Nacional de Disciplina Judicial cuando adelantan procesos de violencia intrafamiliar. Ello, pues, a esta autoridad le compete ejercer la función respecto de “los funcionarios y empleados de la Rama Judicial, salvo aquellos que gocen de fuero especial, según la Constitución Política; igualmente contra los jueces de paz y de reconsideración, abogados y aquellas personas que ejerzan función jurisdiccional de manera excepcional, transitoria u ocasional”.</w:t>
      </w:r>
    </w:p>
    <w:p w14:paraId="1B53F334" w14:textId="6D87C5F0" w:rsidR="003C2BA9" w:rsidRPr="00E513F2" w:rsidRDefault="00876A4A" w:rsidP="00561094">
      <w:pPr>
        <w:pStyle w:val="Prrafodelista"/>
        <w:numPr>
          <w:ilvl w:val="0"/>
          <w:numId w:val="2"/>
        </w:numPr>
        <w:tabs>
          <w:tab w:val="left" w:pos="806"/>
        </w:tabs>
        <w:spacing w:before="316" w:after="160"/>
        <w:ind w:right="19"/>
        <w:contextualSpacing w:val="0"/>
        <w:jc w:val="both"/>
        <w:rPr>
          <w:sz w:val="28"/>
          <w:szCs w:val="28"/>
        </w:rPr>
      </w:pPr>
      <w:r w:rsidRPr="00E513F2">
        <w:rPr>
          <w:sz w:val="28"/>
          <w:szCs w:val="28"/>
        </w:rPr>
        <w:t>Con los elementos de juicio explicados en los capítulos precedentes, la Sala Novena de Revisión procederá a examinar el caso concreto</w:t>
      </w:r>
      <w:r w:rsidR="002D42AB" w:rsidRPr="00E513F2">
        <w:rPr>
          <w:sz w:val="28"/>
          <w:szCs w:val="28"/>
        </w:rPr>
        <w:t>.</w:t>
      </w:r>
    </w:p>
    <w:p w14:paraId="741B2F88" w14:textId="30DDAA63" w:rsidR="002D42AB" w:rsidRPr="00E513F2" w:rsidRDefault="00CC4C07" w:rsidP="00561094">
      <w:pPr>
        <w:pStyle w:val="Prrafodelista"/>
        <w:tabs>
          <w:tab w:val="left" w:pos="806"/>
        </w:tabs>
        <w:spacing w:before="316" w:after="160"/>
        <w:ind w:left="0" w:right="19"/>
        <w:contextualSpacing w:val="0"/>
        <w:jc w:val="both"/>
        <w:rPr>
          <w:sz w:val="28"/>
          <w:szCs w:val="28"/>
        </w:rPr>
      </w:pPr>
      <w:r w:rsidRPr="00E513F2">
        <w:rPr>
          <w:b/>
          <w:bCs/>
          <w:color w:val="000000" w:themeColor="text1"/>
          <w:sz w:val="28"/>
          <w:szCs w:val="28"/>
        </w:rPr>
        <w:t>5</w:t>
      </w:r>
      <w:r w:rsidR="00E0456C" w:rsidRPr="00E513F2">
        <w:rPr>
          <w:b/>
          <w:bCs/>
          <w:color w:val="000000" w:themeColor="text1"/>
          <w:sz w:val="28"/>
          <w:szCs w:val="28"/>
        </w:rPr>
        <w:t xml:space="preserve">. </w:t>
      </w:r>
      <w:r w:rsidR="004E2AF2" w:rsidRPr="00E513F2">
        <w:rPr>
          <w:b/>
          <w:bCs/>
          <w:color w:val="000000" w:themeColor="text1"/>
          <w:sz w:val="28"/>
          <w:szCs w:val="28"/>
        </w:rPr>
        <w:t>Caso concreto</w:t>
      </w:r>
    </w:p>
    <w:p w14:paraId="51FB6134" w14:textId="77777777" w:rsidR="002D42AB" w:rsidRPr="00E513F2" w:rsidRDefault="002D42AB" w:rsidP="00561094">
      <w:pPr>
        <w:rPr>
          <w:i/>
          <w:iCs/>
          <w:color w:val="000000" w:themeColor="text1"/>
          <w:sz w:val="28"/>
          <w:szCs w:val="28"/>
        </w:rPr>
      </w:pPr>
    </w:p>
    <w:p w14:paraId="6CC7959F" w14:textId="5117D924" w:rsidR="0011782A" w:rsidRPr="00E513F2" w:rsidRDefault="0011782A" w:rsidP="00561094">
      <w:pPr>
        <w:pStyle w:val="Prrafodelista"/>
        <w:numPr>
          <w:ilvl w:val="0"/>
          <w:numId w:val="2"/>
        </w:numPr>
        <w:jc w:val="both"/>
        <w:rPr>
          <w:sz w:val="28"/>
          <w:szCs w:val="28"/>
        </w:rPr>
      </w:pPr>
      <w:r w:rsidRPr="00E513F2">
        <w:rPr>
          <w:i/>
          <w:iCs/>
          <w:color w:val="000000" w:themeColor="text1"/>
          <w:sz w:val="28"/>
          <w:szCs w:val="28"/>
        </w:rPr>
        <w:t xml:space="preserve">Breve presentación del asunto. </w:t>
      </w:r>
      <w:r w:rsidRPr="00E513F2">
        <w:rPr>
          <w:color w:val="000000" w:themeColor="text1"/>
          <w:sz w:val="28"/>
          <w:szCs w:val="28"/>
        </w:rPr>
        <w:t xml:space="preserve">La accionante presentó una acción de tutela en contra de la Comisaría al considerar vulnerados sus derechos al debido proceso, a la defensa, de acceso a la administración de justicia, a la vida y a la integridad personal, al decidir no imponerle una sanción a </w:t>
      </w:r>
      <w:r w:rsidR="00A26027" w:rsidRPr="00E513F2">
        <w:rPr>
          <w:i/>
          <w:iCs/>
          <w:color w:val="000000" w:themeColor="text1"/>
          <w:sz w:val="28"/>
          <w:szCs w:val="28"/>
        </w:rPr>
        <w:t>Juan</w:t>
      </w:r>
      <w:r w:rsidRPr="00E513F2">
        <w:rPr>
          <w:color w:val="000000" w:themeColor="text1"/>
          <w:sz w:val="28"/>
          <w:szCs w:val="28"/>
        </w:rPr>
        <w:t xml:space="preserve"> en el marco de un incidente de incumplimiento de la medida de protección </w:t>
      </w:r>
      <w:r w:rsidR="00EA6EFD" w:rsidRPr="00E513F2">
        <w:rPr>
          <w:i/>
          <w:iCs/>
          <w:color w:val="000000" w:themeColor="text1"/>
          <w:sz w:val="28"/>
          <w:szCs w:val="28"/>
        </w:rPr>
        <w:t xml:space="preserve">1234 </w:t>
      </w:r>
      <w:r w:rsidRPr="00E513F2">
        <w:rPr>
          <w:color w:val="000000" w:themeColor="text1"/>
          <w:sz w:val="28"/>
          <w:szCs w:val="28"/>
        </w:rPr>
        <w:t>dictado por esa autoridad. La actora cuestionó que la entidad se apartó del procedimiento establecido para el trámite</w:t>
      </w:r>
      <w:r w:rsidR="00887289" w:rsidRPr="00E513F2">
        <w:rPr>
          <w:color w:val="000000" w:themeColor="text1"/>
          <w:sz w:val="28"/>
          <w:szCs w:val="28"/>
        </w:rPr>
        <w:t xml:space="preserve"> </w:t>
      </w:r>
      <w:r w:rsidR="00F77F3A" w:rsidRPr="00E513F2">
        <w:rPr>
          <w:color w:val="000000" w:themeColor="text1"/>
          <w:sz w:val="28"/>
          <w:szCs w:val="28"/>
        </w:rPr>
        <w:t xml:space="preserve">al no requerir el dictamen </w:t>
      </w:r>
      <w:r w:rsidR="002960CC" w:rsidRPr="00E513F2">
        <w:rPr>
          <w:color w:val="000000" w:themeColor="text1"/>
          <w:sz w:val="28"/>
          <w:szCs w:val="28"/>
        </w:rPr>
        <w:t xml:space="preserve">médico </w:t>
      </w:r>
      <w:r w:rsidR="00E0456C" w:rsidRPr="00E513F2">
        <w:rPr>
          <w:color w:val="000000" w:themeColor="text1"/>
          <w:sz w:val="28"/>
          <w:szCs w:val="28"/>
        </w:rPr>
        <w:t>legal</w:t>
      </w:r>
      <w:r w:rsidR="00F77F3A" w:rsidRPr="00E513F2">
        <w:rPr>
          <w:color w:val="000000" w:themeColor="text1"/>
          <w:sz w:val="28"/>
          <w:szCs w:val="28"/>
        </w:rPr>
        <w:t xml:space="preserve"> practicado a la denunciante </w:t>
      </w:r>
      <w:r w:rsidRPr="00E513F2">
        <w:rPr>
          <w:color w:val="000000" w:themeColor="text1"/>
          <w:sz w:val="28"/>
          <w:szCs w:val="28"/>
        </w:rPr>
        <w:t xml:space="preserve">y, en consecuencia, su decisión careció de fundamento probatorio. </w:t>
      </w:r>
      <w:r w:rsidR="004E5096" w:rsidRPr="00E513F2">
        <w:rPr>
          <w:color w:val="000000" w:themeColor="text1"/>
          <w:sz w:val="28"/>
          <w:szCs w:val="28"/>
        </w:rPr>
        <w:t>Por lo anterior</w:t>
      </w:r>
      <w:r w:rsidRPr="00E513F2">
        <w:rPr>
          <w:color w:val="000000" w:themeColor="text1"/>
          <w:sz w:val="28"/>
          <w:szCs w:val="28"/>
        </w:rPr>
        <w:t>,</w:t>
      </w:r>
      <w:r w:rsidR="00FC0070" w:rsidRPr="00E513F2">
        <w:rPr>
          <w:color w:val="000000" w:themeColor="text1"/>
          <w:sz w:val="28"/>
          <w:szCs w:val="28"/>
        </w:rPr>
        <w:t xml:space="preserve"> la demandante</w:t>
      </w:r>
      <w:r w:rsidRPr="00E513F2">
        <w:rPr>
          <w:color w:val="000000" w:themeColor="text1"/>
          <w:sz w:val="28"/>
          <w:szCs w:val="28"/>
        </w:rPr>
        <w:t xml:space="preserve"> solicitó sancionar al señor </w:t>
      </w:r>
      <w:r w:rsidR="00A26027" w:rsidRPr="00E513F2">
        <w:rPr>
          <w:i/>
          <w:iCs/>
          <w:color w:val="000000" w:themeColor="text1"/>
          <w:sz w:val="28"/>
          <w:szCs w:val="28"/>
        </w:rPr>
        <w:t>Juan</w:t>
      </w:r>
      <w:r w:rsidR="00A26027" w:rsidRPr="00E513F2">
        <w:rPr>
          <w:color w:val="000000" w:themeColor="text1"/>
          <w:sz w:val="28"/>
          <w:szCs w:val="28"/>
        </w:rPr>
        <w:t xml:space="preserve"> </w:t>
      </w:r>
      <w:r w:rsidRPr="00E513F2">
        <w:rPr>
          <w:color w:val="000000" w:themeColor="text1"/>
          <w:sz w:val="28"/>
          <w:szCs w:val="28"/>
        </w:rPr>
        <w:t>por el incumplimiento de la medida y ordenar el desalojo de la vivienda que compartían.</w:t>
      </w:r>
    </w:p>
    <w:p w14:paraId="1D3DDCB3" w14:textId="77777777" w:rsidR="0011782A" w:rsidRPr="00E513F2" w:rsidRDefault="0011782A" w:rsidP="00561094">
      <w:pPr>
        <w:pStyle w:val="Prrafodelista"/>
        <w:tabs>
          <w:tab w:val="left" w:pos="806"/>
        </w:tabs>
        <w:spacing w:before="316" w:after="160"/>
        <w:ind w:left="0" w:right="19"/>
        <w:jc w:val="both"/>
        <w:rPr>
          <w:b/>
          <w:bCs/>
          <w:color w:val="000000" w:themeColor="text1"/>
          <w:sz w:val="28"/>
          <w:szCs w:val="28"/>
        </w:rPr>
      </w:pPr>
    </w:p>
    <w:p w14:paraId="03781ED6" w14:textId="09DFDA20" w:rsidR="00F77F3A" w:rsidRPr="00E513F2" w:rsidRDefault="0011782A" w:rsidP="00561094">
      <w:pPr>
        <w:pStyle w:val="Prrafodelista"/>
        <w:numPr>
          <w:ilvl w:val="0"/>
          <w:numId w:val="2"/>
        </w:numPr>
        <w:tabs>
          <w:tab w:val="left" w:pos="806"/>
        </w:tabs>
        <w:spacing w:before="316" w:after="160"/>
        <w:ind w:right="19"/>
        <w:jc w:val="both"/>
        <w:rPr>
          <w:b/>
          <w:bCs/>
          <w:color w:val="000000" w:themeColor="text1"/>
          <w:sz w:val="28"/>
          <w:szCs w:val="28"/>
        </w:rPr>
      </w:pPr>
      <w:r w:rsidRPr="00E513F2">
        <w:rPr>
          <w:color w:val="000000" w:themeColor="text1"/>
          <w:sz w:val="28"/>
          <w:szCs w:val="28"/>
        </w:rPr>
        <w:t xml:space="preserve">En sede de revisión, </w:t>
      </w:r>
      <w:r w:rsidR="00F77F3A" w:rsidRPr="00E513F2">
        <w:rPr>
          <w:color w:val="000000" w:themeColor="text1"/>
          <w:sz w:val="28"/>
          <w:szCs w:val="28"/>
        </w:rPr>
        <w:t>Medicina Legal afirmó que, por un error de digitación en el correo electrónico de la accionante, no remitió los resultados de la valoración del 11 de octubre de 2024 inmediatamente después de practicada. Por lo tanto, los mismos sólo fueron enviados a la comisaría el 31 de octubre siguiente, luego de una petición presentada por la actora.</w:t>
      </w:r>
      <w:r w:rsidR="00EB35A9" w:rsidRPr="00E513F2">
        <w:rPr>
          <w:color w:val="000000" w:themeColor="text1"/>
          <w:sz w:val="28"/>
          <w:szCs w:val="28"/>
        </w:rPr>
        <w:t xml:space="preserve"> En la pericia se concluyó que la actora se encontraba en </w:t>
      </w:r>
      <w:r w:rsidR="00EB35A9" w:rsidRPr="00E513F2">
        <w:rPr>
          <w:iCs/>
          <w:sz w:val="28"/>
          <w:szCs w:val="28"/>
        </w:rPr>
        <w:t xml:space="preserve">riesgo moderado de “sufrir lesiones muy graves o incluso la muerte”. Por lo cual, recomendaron que: (i) </w:t>
      </w:r>
      <w:r w:rsidR="00A26027" w:rsidRPr="00E513F2">
        <w:rPr>
          <w:i/>
          <w:iCs/>
          <w:color w:val="000000" w:themeColor="text1"/>
          <w:sz w:val="28"/>
          <w:szCs w:val="28"/>
        </w:rPr>
        <w:t>Juan</w:t>
      </w:r>
      <w:r w:rsidR="00EB35A9" w:rsidRPr="00E513F2">
        <w:rPr>
          <w:iCs/>
          <w:sz w:val="28"/>
          <w:szCs w:val="28"/>
        </w:rPr>
        <w:t xml:space="preserve"> desalojara la vivienda que comparte con ella, (</w:t>
      </w:r>
      <w:proofErr w:type="spellStart"/>
      <w:r w:rsidR="00EB35A9" w:rsidRPr="00E513F2">
        <w:rPr>
          <w:iCs/>
          <w:sz w:val="28"/>
          <w:szCs w:val="28"/>
        </w:rPr>
        <w:t>ii</w:t>
      </w:r>
      <w:proofErr w:type="spellEnd"/>
      <w:r w:rsidR="00EB35A9" w:rsidRPr="00E513F2">
        <w:rPr>
          <w:iCs/>
          <w:sz w:val="28"/>
          <w:szCs w:val="28"/>
        </w:rPr>
        <w:t>) se expidiera una medida de protección en la que se establezca que no podrá compartir ningún espacio con la misma, y (</w:t>
      </w:r>
      <w:proofErr w:type="spellStart"/>
      <w:r w:rsidR="00EB35A9" w:rsidRPr="00E513F2">
        <w:rPr>
          <w:iCs/>
          <w:sz w:val="28"/>
          <w:szCs w:val="28"/>
        </w:rPr>
        <w:t>iii</w:t>
      </w:r>
      <w:proofErr w:type="spellEnd"/>
      <w:r w:rsidR="00EB35A9" w:rsidRPr="00E513F2">
        <w:rPr>
          <w:iCs/>
          <w:sz w:val="28"/>
          <w:szCs w:val="28"/>
        </w:rPr>
        <w:t>) se dictara una medida de protección temporal en la casa y en el trabajo de la usuaria por parte de las autoridades de policía.</w:t>
      </w:r>
      <w:r w:rsidR="00EB35A9" w:rsidRPr="00E513F2">
        <w:rPr>
          <w:color w:val="000000" w:themeColor="text1"/>
          <w:sz w:val="28"/>
          <w:szCs w:val="28"/>
        </w:rPr>
        <w:t xml:space="preserve"> </w:t>
      </w:r>
    </w:p>
    <w:p w14:paraId="3243B137" w14:textId="77777777" w:rsidR="00F77F3A" w:rsidRPr="00E513F2" w:rsidRDefault="00F77F3A" w:rsidP="00561094">
      <w:pPr>
        <w:pStyle w:val="Prrafodelista"/>
        <w:rPr>
          <w:color w:val="000000" w:themeColor="text1"/>
          <w:sz w:val="28"/>
          <w:szCs w:val="28"/>
        </w:rPr>
      </w:pPr>
    </w:p>
    <w:p w14:paraId="5C61BB1F" w14:textId="01AE245A" w:rsidR="00373A73" w:rsidRPr="00E513F2" w:rsidRDefault="00F77F3A" w:rsidP="00561094">
      <w:pPr>
        <w:pStyle w:val="Prrafodelista"/>
        <w:numPr>
          <w:ilvl w:val="0"/>
          <w:numId w:val="2"/>
        </w:numPr>
        <w:tabs>
          <w:tab w:val="left" w:pos="806"/>
        </w:tabs>
        <w:spacing w:before="316" w:after="160"/>
        <w:ind w:right="19"/>
        <w:jc w:val="both"/>
        <w:rPr>
          <w:b/>
          <w:bCs/>
          <w:color w:val="000000" w:themeColor="text1"/>
          <w:sz w:val="28"/>
          <w:szCs w:val="28"/>
        </w:rPr>
      </w:pPr>
      <w:r w:rsidRPr="00E513F2">
        <w:rPr>
          <w:color w:val="000000" w:themeColor="text1"/>
          <w:sz w:val="28"/>
          <w:szCs w:val="28"/>
        </w:rPr>
        <w:t xml:space="preserve">Por su parte, la </w:t>
      </w:r>
      <w:r w:rsidR="003C2BA9" w:rsidRPr="00E513F2">
        <w:rPr>
          <w:color w:val="000000" w:themeColor="text1"/>
          <w:sz w:val="28"/>
          <w:szCs w:val="28"/>
        </w:rPr>
        <w:t>C</w:t>
      </w:r>
      <w:r w:rsidR="0011782A" w:rsidRPr="00E513F2">
        <w:rPr>
          <w:color w:val="000000" w:themeColor="text1"/>
          <w:sz w:val="28"/>
          <w:szCs w:val="28"/>
        </w:rPr>
        <w:t>omisaría informó que</w:t>
      </w:r>
      <w:r w:rsidR="00EB35A9" w:rsidRPr="00E513F2">
        <w:rPr>
          <w:color w:val="000000" w:themeColor="text1"/>
          <w:sz w:val="28"/>
          <w:szCs w:val="28"/>
        </w:rPr>
        <w:t xml:space="preserve">, en la audiencia del 24 de octubre de 2024, </w:t>
      </w:r>
      <w:r w:rsidR="00FC0070" w:rsidRPr="00E513F2">
        <w:rPr>
          <w:color w:val="000000" w:themeColor="text1"/>
          <w:sz w:val="28"/>
          <w:szCs w:val="28"/>
        </w:rPr>
        <w:t>estimó que</w:t>
      </w:r>
      <w:r w:rsidR="00EB35A9" w:rsidRPr="00E513F2">
        <w:rPr>
          <w:color w:val="000000" w:themeColor="text1"/>
          <w:sz w:val="28"/>
          <w:szCs w:val="28"/>
        </w:rPr>
        <w:t xml:space="preserve"> no </w:t>
      </w:r>
      <w:r w:rsidR="00FC0070" w:rsidRPr="00E513F2">
        <w:rPr>
          <w:color w:val="000000" w:themeColor="text1"/>
          <w:sz w:val="28"/>
          <w:szCs w:val="28"/>
        </w:rPr>
        <w:t xml:space="preserve">contaba con los </w:t>
      </w:r>
      <w:r w:rsidR="00EB35A9" w:rsidRPr="00E513F2">
        <w:rPr>
          <w:color w:val="000000" w:themeColor="text1"/>
          <w:sz w:val="28"/>
          <w:szCs w:val="28"/>
        </w:rPr>
        <w:t xml:space="preserve">elementos probatorios que soportaran la </w:t>
      </w:r>
      <w:r w:rsidR="00FC0070" w:rsidRPr="00E513F2">
        <w:rPr>
          <w:color w:val="000000" w:themeColor="text1"/>
          <w:sz w:val="28"/>
          <w:szCs w:val="28"/>
        </w:rPr>
        <w:t xml:space="preserve">imposición </w:t>
      </w:r>
      <w:r w:rsidR="00EB35A9" w:rsidRPr="00E513F2">
        <w:rPr>
          <w:color w:val="000000" w:themeColor="text1"/>
          <w:sz w:val="28"/>
          <w:szCs w:val="28"/>
        </w:rPr>
        <w:t xml:space="preserve">de una sanción al señor </w:t>
      </w:r>
      <w:r w:rsidR="00A26027" w:rsidRPr="00E513F2">
        <w:rPr>
          <w:i/>
          <w:iCs/>
          <w:color w:val="000000" w:themeColor="text1"/>
          <w:sz w:val="28"/>
          <w:szCs w:val="28"/>
        </w:rPr>
        <w:t>Juan</w:t>
      </w:r>
      <w:r w:rsidR="00A26027" w:rsidRPr="00E513F2">
        <w:rPr>
          <w:color w:val="000000" w:themeColor="text1"/>
          <w:sz w:val="28"/>
          <w:szCs w:val="28"/>
        </w:rPr>
        <w:t xml:space="preserve"> </w:t>
      </w:r>
      <w:r w:rsidR="002B5770" w:rsidRPr="00E513F2">
        <w:rPr>
          <w:color w:val="000000" w:themeColor="text1"/>
          <w:sz w:val="28"/>
          <w:szCs w:val="28"/>
        </w:rPr>
        <w:t xml:space="preserve">y que la actora no solicitó el desalojo </w:t>
      </w:r>
      <w:r w:rsidR="002B5770" w:rsidRPr="00E513F2">
        <w:rPr>
          <w:color w:val="000000" w:themeColor="text1"/>
          <w:sz w:val="28"/>
          <w:szCs w:val="28"/>
        </w:rPr>
        <w:lastRenderedPageBreak/>
        <w:t>del incidentado. De otro lado,</w:t>
      </w:r>
      <w:r w:rsidR="00FC0070" w:rsidRPr="00E513F2">
        <w:rPr>
          <w:color w:val="000000" w:themeColor="text1"/>
          <w:sz w:val="28"/>
          <w:szCs w:val="28"/>
        </w:rPr>
        <w:t xml:space="preserve"> </w:t>
      </w:r>
      <w:r w:rsidR="00FF4B2D" w:rsidRPr="00E513F2">
        <w:rPr>
          <w:color w:val="000000" w:themeColor="text1"/>
          <w:sz w:val="28"/>
          <w:szCs w:val="28"/>
        </w:rPr>
        <w:t>el 20 de diciembre de 2024, la a</w:t>
      </w:r>
      <w:r w:rsidR="003C2BA9" w:rsidRPr="00E513F2">
        <w:rPr>
          <w:color w:val="000000" w:themeColor="text1"/>
          <w:sz w:val="28"/>
          <w:szCs w:val="28"/>
        </w:rPr>
        <w:t>ccionante</w:t>
      </w:r>
      <w:r w:rsidR="00FF4B2D" w:rsidRPr="00E513F2">
        <w:rPr>
          <w:color w:val="000000" w:themeColor="text1"/>
          <w:sz w:val="28"/>
          <w:szCs w:val="28"/>
        </w:rPr>
        <w:t xml:space="preserve"> presentó una nueva solicitud de incumplimiento, dado que afirmó que fue víctima de nuevos hechos de violencia por parte de su expareja. En consecuencia</w:t>
      </w:r>
      <w:r w:rsidR="0011782A" w:rsidRPr="00E513F2">
        <w:rPr>
          <w:color w:val="000000" w:themeColor="text1"/>
          <w:sz w:val="28"/>
          <w:szCs w:val="28"/>
        </w:rPr>
        <w:t xml:space="preserve">, el 7 de enero de 2025, </w:t>
      </w:r>
      <w:r w:rsidR="00FF4B2D" w:rsidRPr="00E513F2">
        <w:rPr>
          <w:color w:val="000000" w:themeColor="text1"/>
          <w:sz w:val="28"/>
          <w:szCs w:val="28"/>
        </w:rPr>
        <w:t xml:space="preserve">la </w:t>
      </w:r>
      <w:r w:rsidR="003C2BA9" w:rsidRPr="00E513F2">
        <w:rPr>
          <w:color w:val="000000" w:themeColor="text1"/>
          <w:sz w:val="28"/>
          <w:szCs w:val="28"/>
        </w:rPr>
        <w:t>C</w:t>
      </w:r>
      <w:r w:rsidR="00FF4B2D" w:rsidRPr="00E513F2">
        <w:rPr>
          <w:color w:val="000000" w:themeColor="text1"/>
          <w:sz w:val="28"/>
          <w:szCs w:val="28"/>
        </w:rPr>
        <w:t>omisaría</w:t>
      </w:r>
      <w:r w:rsidR="0011782A" w:rsidRPr="00E513F2">
        <w:rPr>
          <w:color w:val="000000" w:themeColor="text1"/>
          <w:sz w:val="28"/>
          <w:szCs w:val="28"/>
        </w:rPr>
        <w:t xml:space="preserve"> decretó el desalojo de </w:t>
      </w:r>
      <w:r w:rsidR="00A26027" w:rsidRPr="00E513F2">
        <w:rPr>
          <w:i/>
          <w:iCs/>
          <w:color w:val="000000" w:themeColor="text1"/>
          <w:sz w:val="28"/>
          <w:szCs w:val="28"/>
        </w:rPr>
        <w:t>Juan</w:t>
      </w:r>
      <w:r w:rsidR="00A26027" w:rsidRPr="00E513F2">
        <w:rPr>
          <w:color w:val="000000" w:themeColor="text1"/>
          <w:sz w:val="28"/>
          <w:szCs w:val="28"/>
        </w:rPr>
        <w:t xml:space="preserve"> </w:t>
      </w:r>
      <w:r w:rsidR="0011782A" w:rsidRPr="00E513F2">
        <w:rPr>
          <w:color w:val="000000" w:themeColor="text1"/>
          <w:sz w:val="28"/>
          <w:szCs w:val="28"/>
        </w:rPr>
        <w:t>de la vivienda</w:t>
      </w:r>
      <w:r w:rsidR="00FF4B2D" w:rsidRPr="00E513F2">
        <w:rPr>
          <w:color w:val="000000" w:themeColor="text1"/>
          <w:sz w:val="28"/>
          <w:szCs w:val="28"/>
        </w:rPr>
        <w:t xml:space="preserve"> que compartía con ella</w:t>
      </w:r>
      <w:r w:rsidR="0011782A" w:rsidRPr="00E513F2">
        <w:rPr>
          <w:color w:val="000000" w:themeColor="text1"/>
          <w:sz w:val="28"/>
          <w:szCs w:val="28"/>
        </w:rPr>
        <w:t xml:space="preserve">. Además, de las pruebas aportadas, </w:t>
      </w:r>
      <w:r w:rsidR="00FC0070" w:rsidRPr="00E513F2">
        <w:rPr>
          <w:color w:val="000000" w:themeColor="text1"/>
          <w:sz w:val="28"/>
          <w:szCs w:val="28"/>
        </w:rPr>
        <w:t>la Corte constat</w:t>
      </w:r>
      <w:r w:rsidR="00FF4B2D" w:rsidRPr="00E513F2">
        <w:rPr>
          <w:color w:val="000000" w:themeColor="text1"/>
          <w:sz w:val="28"/>
          <w:szCs w:val="28"/>
        </w:rPr>
        <w:t>ó</w:t>
      </w:r>
      <w:r w:rsidR="0011782A" w:rsidRPr="00E513F2">
        <w:rPr>
          <w:color w:val="000000" w:themeColor="text1"/>
          <w:sz w:val="28"/>
          <w:szCs w:val="28"/>
        </w:rPr>
        <w:t xml:space="preserve"> que la decisión fue cumplida y que la actora pudo </w:t>
      </w:r>
      <w:r w:rsidR="00FC0070" w:rsidRPr="00E513F2">
        <w:rPr>
          <w:color w:val="000000" w:themeColor="text1"/>
          <w:sz w:val="28"/>
          <w:szCs w:val="28"/>
        </w:rPr>
        <w:t xml:space="preserve">volver a </w:t>
      </w:r>
      <w:r w:rsidR="0011782A" w:rsidRPr="00E513F2">
        <w:rPr>
          <w:color w:val="000000" w:themeColor="text1"/>
          <w:sz w:val="28"/>
          <w:szCs w:val="28"/>
        </w:rPr>
        <w:t xml:space="preserve">residir nuevamente en el inmueble. </w:t>
      </w:r>
    </w:p>
    <w:p w14:paraId="2C547DFD" w14:textId="77777777" w:rsidR="00373A73" w:rsidRPr="00E513F2" w:rsidRDefault="00373A73" w:rsidP="00561094">
      <w:pPr>
        <w:pStyle w:val="Prrafodelista"/>
        <w:rPr>
          <w:color w:val="000000" w:themeColor="text1"/>
          <w:sz w:val="28"/>
          <w:szCs w:val="28"/>
        </w:rPr>
      </w:pPr>
    </w:p>
    <w:p w14:paraId="35D5AD86" w14:textId="31748D37" w:rsidR="00FF4B2D" w:rsidRPr="00E513F2" w:rsidRDefault="00373A73" w:rsidP="00561094">
      <w:pPr>
        <w:pStyle w:val="Prrafodelista"/>
        <w:numPr>
          <w:ilvl w:val="0"/>
          <w:numId w:val="2"/>
        </w:numPr>
        <w:tabs>
          <w:tab w:val="left" w:pos="806"/>
        </w:tabs>
        <w:spacing w:before="316" w:after="160"/>
        <w:ind w:right="19"/>
        <w:jc w:val="both"/>
        <w:rPr>
          <w:b/>
          <w:bCs/>
          <w:color w:val="000000" w:themeColor="text1"/>
          <w:sz w:val="28"/>
          <w:szCs w:val="28"/>
        </w:rPr>
      </w:pPr>
      <w:r w:rsidRPr="00E513F2">
        <w:rPr>
          <w:color w:val="000000" w:themeColor="text1"/>
          <w:sz w:val="28"/>
          <w:szCs w:val="28"/>
        </w:rPr>
        <w:t>L</w:t>
      </w:r>
      <w:r w:rsidR="0011782A" w:rsidRPr="00E513F2">
        <w:rPr>
          <w:color w:val="000000" w:themeColor="text1"/>
          <w:sz w:val="28"/>
          <w:szCs w:val="28"/>
        </w:rPr>
        <w:t xml:space="preserve">a Sala encontró que se configuró una carencia actual de objeto por </w:t>
      </w:r>
      <w:r w:rsidR="00876A4A" w:rsidRPr="00E513F2">
        <w:rPr>
          <w:color w:val="000000" w:themeColor="text1"/>
          <w:sz w:val="28"/>
          <w:szCs w:val="28"/>
        </w:rPr>
        <w:t>daño consumado</w:t>
      </w:r>
      <w:r w:rsidR="00FC0070" w:rsidRPr="00E513F2">
        <w:rPr>
          <w:color w:val="000000" w:themeColor="text1"/>
          <w:sz w:val="28"/>
          <w:szCs w:val="28"/>
        </w:rPr>
        <w:t xml:space="preserve"> porque</w:t>
      </w:r>
      <w:r w:rsidRPr="00E513F2">
        <w:rPr>
          <w:color w:val="000000" w:themeColor="text1"/>
          <w:sz w:val="28"/>
          <w:szCs w:val="28"/>
        </w:rPr>
        <w:t>,</w:t>
      </w:r>
      <w:r w:rsidR="00FC0070" w:rsidRPr="00E513F2">
        <w:rPr>
          <w:color w:val="000000" w:themeColor="text1"/>
          <w:sz w:val="28"/>
          <w:szCs w:val="28"/>
        </w:rPr>
        <w:t xml:space="preserve"> </w:t>
      </w:r>
      <w:r w:rsidRPr="00E513F2">
        <w:rPr>
          <w:color w:val="000000" w:themeColor="text1"/>
          <w:sz w:val="28"/>
          <w:szCs w:val="28"/>
        </w:rPr>
        <w:t xml:space="preserve">con la presente acción de tutela, la actora buscaba que no se volvieran a presentar hechos de violencia en su contra por parte del señor </w:t>
      </w:r>
      <w:r w:rsidR="00A26027" w:rsidRPr="00E513F2">
        <w:rPr>
          <w:i/>
          <w:iCs/>
          <w:color w:val="000000" w:themeColor="text1"/>
          <w:sz w:val="28"/>
          <w:szCs w:val="28"/>
        </w:rPr>
        <w:t>Juan</w:t>
      </w:r>
      <w:r w:rsidRPr="00E513F2">
        <w:rPr>
          <w:color w:val="000000" w:themeColor="text1"/>
          <w:sz w:val="28"/>
          <w:szCs w:val="28"/>
        </w:rPr>
        <w:t>. Sin embargo, dichos actos se materializaron. Por lo tanto, es necesario pronunciarse de fondo para evitar daños a futuro y tomar los correctivos correspondientes.</w:t>
      </w:r>
    </w:p>
    <w:p w14:paraId="4BE8C6AD" w14:textId="77777777" w:rsidR="00EC0BA3" w:rsidRPr="00E513F2" w:rsidRDefault="00EC0BA3" w:rsidP="00561094">
      <w:pPr>
        <w:pStyle w:val="Prrafodelista"/>
        <w:tabs>
          <w:tab w:val="left" w:pos="806"/>
        </w:tabs>
        <w:spacing w:before="316" w:after="160"/>
        <w:ind w:left="0" w:right="19"/>
        <w:jc w:val="both"/>
        <w:rPr>
          <w:b/>
          <w:bCs/>
          <w:color w:val="000000" w:themeColor="text1"/>
          <w:sz w:val="28"/>
          <w:szCs w:val="28"/>
        </w:rPr>
      </w:pPr>
    </w:p>
    <w:p w14:paraId="3C1AAEB1" w14:textId="77777777" w:rsidR="00EC0BA3" w:rsidRPr="00E513F2" w:rsidRDefault="00EC0BA3" w:rsidP="00561094">
      <w:pPr>
        <w:pStyle w:val="Prrafodelista"/>
        <w:numPr>
          <w:ilvl w:val="0"/>
          <w:numId w:val="2"/>
        </w:numPr>
        <w:tabs>
          <w:tab w:val="left" w:pos="806"/>
        </w:tabs>
        <w:spacing w:before="316" w:after="160"/>
        <w:ind w:right="19"/>
        <w:jc w:val="both"/>
        <w:rPr>
          <w:b/>
          <w:bCs/>
          <w:color w:val="000000" w:themeColor="text1"/>
          <w:sz w:val="28"/>
          <w:szCs w:val="28"/>
        </w:rPr>
      </w:pPr>
      <w:r w:rsidRPr="00E513F2">
        <w:rPr>
          <w:bCs/>
          <w:i/>
          <w:color w:val="000000" w:themeColor="text1"/>
          <w:sz w:val="28"/>
          <w:szCs w:val="28"/>
        </w:rPr>
        <w:t xml:space="preserve">Procedencia de la acción de tutela en el caso concreto. </w:t>
      </w:r>
      <w:r w:rsidRPr="00E513F2">
        <w:rPr>
          <w:bCs/>
          <w:iCs/>
          <w:color w:val="000000" w:themeColor="text1"/>
          <w:sz w:val="28"/>
          <w:szCs w:val="28"/>
        </w:rPr>
        <w:t>Este Tribunal encuentra que la acción de tutela presentada satisface las exigencias de procedencia. En el siguiente cuadro se presentan las razones que fundamentan esta conclusión</w:t>
      </w:r>
      <w:r w:rsidRPr="00E513F2">
        <w:rPr>
          <w:color w:val="000000" w:themeColor="text1"/>
          <w:sz w:val="28"/>
          <w:szCs w:val="28"/>
        </w:rPr>
        <w:t>:</w:t>
      </w:r>
    </w:p>
    <w:p w14:paraId="66AC9FF4" w14:textId="77777777" w:rsidR="00EC0BA3" w:rsidRPr="00E513F2" w:rsidRDefault="00EC0BA3" w:rsidP="00561094">
      <w:pPr>
        <w:pStyle w:val="Prrafodelista"/>
        <w:tabs>
          <w:tab w:val="left" w:pos="806"/>
        </w:tabs>
        <w:spacing w:before="316" w:after="160"/>
        <w:ind w:left="0" w:right="19"/>
        <w:jc w:val="both"/>
        <w:rPr>
          <w:b/>
          <w:bCs/>
          <w:color w:val="000000" w:themeColor="text1"/>
          <w:sz w:val="28"/>
          <w:szCs w:val="28"/>
        </w:rPr>
      </w:pPr>
    </w:p>
    <w:tbl>
      <w:tblPr>
        <w:tblStyle w:val="Tablaconcuadrcula"/>
        <w:tblW w:w="0" w:type="auto"/>
        <w:tblLook w:val="04A0" w:firstRow="1" w:lastRow="0" w:firstColumn="1" w:lastColumn="0" w:noHBand="0" w:noVBand="1"/>
      </w:tblPr>
      <w:tblGrid>
        <w:gridCol w:w="1930"/>
        <w:gridCol w:w="6898"/>
      </w:tblGrid>
      <w:tr w:rsidR="00EC0BA3" w:rsidRPr="00E513F2" w14:paraId="051332D2" w14:textId="77777777" w:rsidTr="00E86455">
        <w:tc>
          <w:tcPr>
            <w:tcW w:w="8828" w:type="dxa"/>
            <w:gridSpan w:val="2"/>
            <w:shd w:val="clear" w:color="auto" w:fill="D9D9D9" w:themeFill="background1" w:themeFillShade="D9"/>
          </w:tcPr>
          <w:p w14:paraId="078143D0" w14:textId="0A3FA78B" w:rsidR="00EC0BA3" w:rsidRPr="00E513F2" w:rsidRDefault="00EC0BA3" w:rsidP="00561094">
            <w:pPr>
              <w:pStyle w:val="Prrafodelista"/>
              <w:ind w:left="0" w:right="49"/>
              <w:jc w:val="center"/>
              <w:rPr>
                <w:b/>
                <w:bCs/>
                <w:i/>
                <w:iCs/>
                <w:sz w:val="28"/>
                <w:szCs w:val="22"/>
              </w:rPr>
            </w:pPr>
            <w:r w:rsidRPr="00E513F2">
              <w:rPr>
                <w:sz w:val="28"/>
                <w:szCs w:val="22"/>
              </w:rPr>
              <w:t xml:space="preserve">Tabla </w:t>
            </w:r>
            <w:r w:rsidR="00CC4C07" w:rsidRPr="00E513F2">
              <w:rPr>
                <w:sz w:val="28"/>
                <w:szCs w:val="22"/>
              </w:rPr>
              <w:t>5</w:t>
            </w:r>
            <w:r w:rsidRPr="00E513F2">
              <w:rPr>
                <w:sz w:val="28"/>
                <w:szCs w:val="22"/>
              </w:rPr>
              <w:t xml:space="preserve">. </w:t>
            </w:r>
            <w:r w:rsidRPr="00E513F2">
              <w:rPr>
                <w:i/>
                <w:iCs/>
                <w:sz w:val="28"/>
                <w:szCs w:val="22"/>
              </w:rPr>
              <w:t>Análisis de los requisitos generales de procedencia en el caso concreto</w:t>
            </w:r>
          </w:p>
        </w:tc>
      </w:tr>
      <w:tr w:rsidR="00EC0BA3" w:rsidRPr="00E513F2" w14:paraId="6631A113" w14:textId="77777777" w:rsidTr="00C008B4">
        <w:trPr>
          <w:trHeight w:val="168"/>
        </w:trPr>
        <w:tc>
          <w:tcPr>
            <w:tcW w:w="1838" w:type="dxa"/>
          </w:tcPr>
          <w:p w14:paraId="4C9154DD" w14:textId="77777777" w:rsidR="00EC0BA3" w:rsidRPr="00E513F2" w:rsidRDefault="00EC0BA3" w:rsidP="00561094">
            <w:pPr>
              <w:pStyle w:val="Prrafodelista"/>
              <w:ind w:left="0" w:right="49"/>
              <w:jc w:val="center"/>
              <w:rPr>
                <w:sz w:val="28"/>
                <w:szCs w:val="22"/>
              </w:rPr>
            </w:pPr>
            <w:r w:rsidRPr="00E513F2">
              <w:rPr>
                <w:color w:val="000000" w:themeColor="text1"/>
                <w:sz w:val="28"/>
                <w:szCs w:val="22"/>
              </w:rPr>
              <w:t>Legitimación en la causa por activa</w:t>
            </w:r>
          </w:p>
        </w:tc>
        <w:tc>
          <w:tcPr>
            <w:tcW w:w="6990" w:type="dxa"/>
          </w:tcPr>
          <w:p w14:paraId="7E71936C" w14:textId="3CE429A2" w:rsidR="00EC0BA3" w:rsidRPr="00E513F2" w:rsidRDefault="00EC0BA3" w:rsidP="00561094">
            <w:pPr>
              <w:pStyle w:val="Prrafodelista"/>
              <w:ind w:left="0" w:right="49"/>
              <w:jc w:val="both"/>
              <w:rPr>
                <w:sz w:val="28"/>
                <w:szCs w:val="22"/>
              </w:rPr>
            </w:pPr>
            <w:r w:rsidRPr="00E513F2">
              <w:rPr>
                <w:color w:val="000000" w:themeColor="text1"/>
                <w:sz w:val="28"/>
                <w:szCs w:val="22"/>
              </w:rPr>
              <w:t xml:space="preserve">Se cumple. La acción de tutela fue instaurada por </w:t>
            </w:r>
            <w:r w:rsidR="009F42A5" w:rsidRPr="00E513F2">
              <w:rPr>
                <w:i/>
                <w:iCs/>
                <w:color w:val="000000" w:themeColor="text1"/>
                <w:sz w:val="28"/>
                <w:szCs w:val="22"/>
              </w:rPr>
              <w:t>Martina</w:t>
            </w:r>
            <w:r w:rsidR="009F42A5" w:rsidRPr="00E513F2">
              <w:rPr>
                <w:color w:val="000000" w:themeColor="text1"/>
                <w:sz w:val="28"/>
                <w:szCs w:val="22"/>
              </w:rPr>
              <w:t xml:space="preserve"> </w:t>
            </w:r>
            <w:r w:rsidRPr="00E513F2">
              <w:rPr>
                <w:color w:val="000000" w:themeColor="text1"/>
                <w:sz w:val="28"/>
                <w:szCs w:val="22"/>
              </w:rPr>
              <w:t>por medio de apoderada judicial y el poder se encuentra en el expediente</w:t>
            </w:r>
            <w:r w:rsidRPr="00E513F2">
              <w:rPr>
                <w:rStyle w:val="Refdenotaalpie"/>
                <w:color w:val="000000" w:themeColor="text1"/>
                <w:sz w:val="28"/>
                <w:szCs w:val="22"/>
              </w:rPr>
              <w:footnoteReference w:id="78"/>
            </w:r>
            <w:r w:rsidRPr="00E513F2">
              <w:rPr>
                <w:color w:val="000000" w:themeColor="text1"/>
                <w:sz w:val="28"/>
                <w:szCs w:val="22"/>
              </w:rPr>
              <w:t xml:space="preserve">. Además, la actora es la titular de los derechos fundamentales </w:t>
            </w:r>
            <w:r w:rsidR="00876A4A" w:rsidRPr="00E513F2">
              <w:rPr>
                <w:color w:val="000000" w:themeColor="text1"/>
                <w:sz w:val="28"/>
                <w:szCs w:val="22"/>
              </w:rPr>
              <w:t xml:space="preserve">presuntamente </w:t>
            </w:r>
            <w:r w:rsidRPr="00E513F2">
              <w:rPr>
                <w:color w:val="000000" w:themeColor="text1"/>
                <w:sz w:val="28"/>
                <w:szCs w:val="22"/>
              </w:rPr>
              <w:t xml:space="preserve">vulnerados por la </w:t>
            </w:r>
            <w:r w:rsidR="00A26027" w:rsidRPr="00E513F2">
              <w:rPr>
                <w:i/>
                <w:iCs/>
                <w:color w:val="000000" w:themeColor="text1"/>
                <w:sz w:val="28"/>
                <w:szCs w:val="22"/>
              </w:rPr>
              <w:t>Comisaría de Familia.</w:t>
            </w:r>
          </w:p>
        </w:tc>
      </w:tr>
      <w:tr w:rsidR="00EC0BA3" w:rsidRPr="00E513F2" w14:paraId="4F34BFD4" w14:textId="77777777" w:rsidTr="00C008B4">
        <w:trPr>
          <w:trHeight w:val="162"/>
        </w:trPr>
        <w:tc>
          <w:tcPr>
            <w:tcW w:w="1838" w:type="dxa"/>
          </w:tcPr>
          <w:p w14:paraId="18FD4613" w14:textId="77777777" w:rsidR="00EC0BA3" w:rsidRPr="00E513F2" w:rsidRDefault="00EC0BA3" w:rsidP="00561094">
            <w:pPr>
              <w:pStyle w:val="Prrafodelista"/>
              <w:ind w:left="0" w:right="49"/>
              <w:jc w:val="center"/>
              <w:rPr>
                <w:sz w:val="28"/>
                <w:szCs w:val="22"/>
              </w:rPr>
            </w:pPr>
            <w:r w:rsidRPr="00E513F2">
              <w:rPr>
                <w:sz w:val="28"/>
                <w:szCs w:val="22"/>
              </w:rPr>
              <w:t>Legitimación en la causa por pasiva</w:t>
            </w:r>
          </w:p>
        </w:tc>
        <w:tc>
          <w:tcPr>
            <w:tcW w:w="6990" w:type="dxa"/>
          </w:tcPr>
          <w:p w14:paraId="59CD93AD" w14:textId="77777777" w:rsidR="000A3661" w:rsidRPr="00E513F2" w:rsidRDefault="00EC0BA3" w:rsidP="00561094">
            <w:pPr>
              <w:pStyle w:val="Prrafodelista"/>
              <w:ind w:left="0" w:right="49"/>
              <w:jc w:val="both"/>
              <w:rPr>
                <w:sz w:val="28"/>
                <w:szCs w:val="22"/>
              </w:rPr>
            </w:pPr>
            <w:r w:rsidRPr="00E513F2">
              <w:rPr>
                <w:sz w:val="28"/>
                <w:szCs w:val="22"/>
              </w:rPr>
              <w:t xml:space="preserve">Se cumple. </w:t>
            </w:r>
            <w:r w:rsidR="000A3661" w:rsidRPr="00E513F2">
              <w:rPr>
                <w:sz w:val="28"/>
                <w:szCs w:val="22"/>
              </w:rPr>
              <w:t xml:space="preserve">De acuerdo con el artículo 2 de la Ley 2126 de 2021, las comisarías de familia son entidades públicas “encargadas de brindar atención especializada e interdisciplinaria para prevenir, proteger, restablecer, reparar y garantizar los derechos de quienes estén en riesgo, sean o hayan sido víctimas de violencia por razones de género en el contexto familiar y/o víctimas de otras violencias en el contexto familiar”. </w:t>
            </w:r>
          </w:p>
          <w:p w14:paraId="2F98FEB6" w14:textId="77777777" w:rsidR="000A3661" w:rsidRPr="00E513F2" w:rsidRDefault="000A3661" w:rsidP="00561094">
            <w:pPr>
              <w:pStyle w:val="Prrafodelista"/>
              <w:ind w:left="0" w:right="49"/>
              <w:jc w:val="both"/>
              <w:rPr>
                <w:sz w:val="28"/>
                <w:szCs w:val="22"/>
              </w:rPr>
            </w:pPr>
          </w:p>
          <w:p w14:paraId="4775F728" w14:textId="260F5A4D" w:rsidR="00EC0BA3" w:rsidRPr="00E513F2" w:rsidRDefault="000A3661" w:rsidP="00561094">
            <w:pPr>
              <w:pStyle w:val="Prrafodelista"/>
              <w:ind w:left="0" w:right="49"/>
              <w:jc w:val="both"/>
              <w:rPr>
                <w:sz w:val="28"/>
                <w:szCs w:val="22"/>
              </w:rPr>
            </w:pPr>
            <w:r w:rsidRPr="00E513F2">
              <w:rPr>
                <w:sz w:val="28"/>
                <w:szCs w:val="22"/>
              </w:rPr>
              <w:t>En ese contexto, l</w:t>
            </w:r>
            <w:r w:rsidR="00EC0BA3" w:rsidRPr="00E513F2">
              <w:rPr>
                <w:sz w:val="28"/>
                <w:szCs w:val="22"/>
              </w:rPr>
              <w:t xml:space="preserve">a </w:t>
            </w:r>
            <w:r w:rsidR="00A26027" w:rsidRPr="00E513F2">
              <w:rPr>
                <w:i/>
                <w:iCs/>
                <w:sz w:val="28"/>
                <w:szCs w:val="22"/>
              </w:rPr>
              <w:t>Comisaría de Familia</w:t>
            </w:r>
            <w:r w:rsidR="00DA5D05" w:rsidRPr="00E513F2">
              <w:rPr>
                <w:sz w:val="28"/>
                <w:szCs w:val="22"/>
              </w:rPr>
              <w:t xml:space="preserve">, como autoridad que conoció la denuncia presentada por </w:t>
            </w:r>
            <w:r w:rsidR="009F42A5" w:rsidRPr="00E513F2">
              <w:rPr>
                <w:i/>
                <w:iCs/>
                <w:sz w:val="28"/>
                <w:szCs w:val="22"/>
              </w:rPr>
              <w:t>Martina</w:t>
            </w:r>
            <w:r w:rsidR="00DA5D05" w:rsidRPr="00E513F2">
              <w:rPr>
                <w:i/>
                <w:iCs/>
                <w:sz w:val="28"/>
                <w:szCs w:val="22"/>
              </w:rPr>
              <w:t>,</w:t>
            </w:r>
            <w:r w:rsidR="00DA5D05" w:rsidRPr="00E513F2">
              <w:rPr>
                <w:sz w:val="28"/>
                <w:szCs w:val="22"/>
              </w:rPr>
              <w:t xml:space="preserve"> era la encargada de competente para cumplir con las responsabilidades mencionadas. Asimismo, </w:t>
            </w:r>
            <w:r w:rsidR="00EC0BA3" w:rsidRPr="00E513F2">
              <w:rPr>
                <w:sz w:val="28"/>
                <w:szCs w:val="22"/>
              </w:rPr>
              <w:t xml:space="preserve">es la autoridad que emitió la decisión del 24 de octubre de 2024, en la que resolvió no imponerle sanción a </w:t>
            </w:r>
            <w:r w:rsidR="00A26027" w:rsidRPr="00E513F2">
              <w:rPr>
                <w:i/>
                <w:iCs/>
                <w:sz w:val="28"/>
                <w:szCs w:val="22"/>
              </w:rPr>
              <w:t xml:space="preserve">Juan </w:t>
            </w:r>
            <w:r w:rsidR="00EC0BA3" w:rsidRPr="00E513F2">
              <w:rPr>
                <w:sz w:val="28"/>
                <w:szCs w:val="22"/>
              </w:rPr>
              <w:t xml:space="preserve">por el incumplimiento de la medida de protección </w:t>
            </w:r>
            <w:r w:rsidR="00EA6EFD" w:rsidRPr="00E513F2">
              <w:rPr>
                <w:i/>
                <w:iCs/>
                <w:sz w:val="28"/>
                <w:szCs w:val="22"/>
              </w:rPr>
              <w:t>1234</w:t>
            </w:r>
            <w:r w:rsidR="00EC0BA3" w:rsidRPr="00E513F2">
              <w:rPr>
                <w:sz w:val="28"/>
                <w:szCs w:val="22"/>
              </w:rPr>
              <w:t>. En relación con este último, quien fue vinculado en sede de revisión, la Sala concluye que este tiene la calidad de tercero con interés porque, al ser el presunto agresor de la accionante, las órdenes que se emitan en la presente providencia podrían afectar sus derechos e intereses legítimos.</w:t>
            </w:r>
          </w:p>
          <w:p w14:paraId="13979279" w14:textId="77777777" w:rsidR="00EC0BA3" w:rsidRPr="00E513F2" w:rsidRDefault="00EC0BA3" w:rsidP="00561094">
            <w:pPr>
              <w:pStyle w:val="Prrafodelista"/>
              <w:ind w:left="0" w:right="49"/>
              <w:jc w:val="both"/>
              <w:rPr>
                <w:sz w:val="28"/>
                <w:szCs w:val="22"/>
              </w:rPr>
            </w:pPr>
          </w:p>
          <w:p w14:paraId="38DAF6BC" w14:textId="4C7C56BE" w:rsidR="00EC0BA3" w:rsidRPr="00E513F2" w:rsidRDefault="00DA5D05" w:rsidP="00561094">
            <w:pPr>
              <w:pStyle w:val="Prrafodelista"/>
              <w:ind w:left="0" w:right="49"/>
              <w:jc w:val="both"/>
              <w:rPr>
                <w:sz w:val="28"/>
                <w:szCs w:val="22"/>
              </w:rPr>
            </w:pPr>
            <w:r w:rsidRPr="00E513F2">
              <w:rPr>
                <w:sz w:val="28"/>
                <w:szCs w:val="22"/>
              </w:rPr>
              <w:t xml:space="preserve">Igualmente, conforme a los artículos 33 y </w:t>
            </w:r>
            <w:proofErr w:type="spellStart"/>
            <w:r w:rsidRPr="00E513F2">
              <w:rPr>
                <w:i/>
                <w:iCs/>
                <w:sz w:val="28"/>
                <w:szCs w:val="22"/>
              </w:rPr>
              <w:t>ss</w:t>
            </w:r>
            <w:proofErr w:type="spellEnd"/>
            <w:r w:rsidRPr="00E513F2">
              <w:rPr>
                <w:sz w:val="28"/>
                <w:szCs w:val="22"/>
              </w:rPr>
              <w:t xml:space="preserve"> de la Ley 938 de 2004, Medicina Legal es un establecimiento público </w:t>
            </w:r>
            <w:r w:rsidRPr="00E513F2">
              <w:rPr>
                <w:sz w:val="28"/>
                <w:szCs w:val="22"/>
              </w:rPr>
              <w:lastRenderedPageBreak/>
              <w:t xml:space="preserve">adscrito a la </w:t>
            </w:r>
            <w:proofErr w:type="gramStart"/>
            <w:r w:rsidRPr="00E513F2">
              <w:rPr>
                <w:sz w:val="28"/>
                <w:szCs w:val="22"/>
              </w:rPr>
              <w:t>Fiscalía General</w:t>
            </w:r>
            <w:proofErr w:type="gramEnd"/>
            <w:r w:rsidRPr="00E513F2">
              <w:rPr>
                <w:sz w:val="28"/>
                <w:szCs w:val="22"/>
              </w:rPr>
              <w:t xml:space="preserve"> de la Nación, cuya misión es “prestar auxilio y soporte científico y técnico a la administración de justicia”</w:t>
            </w:r>
            <w:r w:rsidRPr="00E513F2">
              <w:rPr>
                <w:rStyle w:val="Refdenotaalpie"/>
                <w:sz w:val="28"/>
                <w:szCs w:val="22"/>
              </w:rPr>
              <w:footnoteReference w:id="79"/>
            </w:r>
            <w:r w:rsidRPr="00E513F2">
              <w:rPr>
                <w:sz w:val="28"/>
                <w:szCs w:val="22"/>
              </w:rPr>
              <w:t>.</w:t>
            </w:r>
            <w:r w:rsidR="00EC0BA3" w:rsidRPr="00E513F2">
              <w:rPr>
                <w:sz w:val="28"/>
                <w:szCs w:val="22"/>
              </w:rPr>
              <w:t xml:space="preserve"> </w:t>
            </w:r>
            <w:r w:rsidRPr="00E513F2">
              <w:rPr>
                <w:sz w:val="28"/>
                <w:szCs w:val="22"/>
              </w:rPr>
              <w:t>E</w:t>
            </w:r>
            <w:r w:rsidR="00EC0BA3" w:rsidRPr="00E513F2">
              <w:rPr>
                <w:sz w:val="28"/>
                <w:szCs w:val="22"/>
              </w:rPr>
              <w:t xml:space="preserve">n el asunto se advierte que Medicina Legal fue la entidad que (i) omitió remitir la valoración de la accionante a la </w:t>
            </w:r>
            <w:r w:rsidR="00EC0BA3" w:rsidRPr="00E513F2">
              <w:rPr>
                <w:i/>
                <w:iCs/>
                <w:sz w:val="28"/>
                <w:szCs w:val="22"/>
              </w:rPr>
              <w:t>Comisaría de Familia</w:t>
            </w:r>
            <w:r w:rsidR="00EC0BA3" w:rsidRPr="00E513F2">
              <w:rPr>
                <w:sz w:val="28"/>
                <w:szCs w:val="22"/>
              </w:rPr>
              <w:t>, (</w:t>
            </w:r>
            <w:proofErr w:type="spellStart"/>
            <w:r w:rsidR="00EC0BA3" w:rsidRPr="00E513F2">
              <w:rPr>
                <w:sz w:val="28"/>
                <w:szCs w:val="22"/>
              </w:rPr>
              <w:t>ii</w:t>
            </w:r>
            <w:proofErr w:type="spellEnd"/>
            <w:r w:rsidR="00EC0BA3" w:rsidRPr="00E513F2">
              <w:rPr>
                <w:sz w:val="28"/>
                <w:szCs w:val="22"/>
              </w:rPr>
              <w:t xml:space="preserve">) </w:t>
            </w:r>
            <w:r w:rsidR="009B0351" w:rsidRPr="00E513F2">
              <w:rPr>
                <w:sz w:val="28"/>
                <w:szCs w:val="22"/>
              </w:rPr>
              <w:t>indicó que existió un error</w:t>
            </w:r>
            <w:r w:rsidR="00EC0BA3" w:rsidRPr="00E513F2">
              <w:rPr>
                <w:sz w:val="28"/>
                <w:szCs w:val="22"/>
              </w:rPr>
              <w:t xml:space="preserve"> al escribir el correo electrónico de la actora y (</w:t>
            </w:r>
            <w:proofErr w:type="spellStart"/>
            <w:r w:rsidR="00EC0BA3" w:rsidRPr="00E513F2">
              <w:rPr>
                <w:sz w:val="28"/>
                <w:szCs w:val="22"/>
              </w:rPr>
              <w:t>iii</w:t>
            </w:r>
            <w:proofErr w:type="spellEnd"/>
            <w:r w:rsidR="00EC0BA3" w:rsidRPr="00E513F2">
              <w:rPr>
                <w:sz w:val="28"/>
                <w:szCs w:val="22"/>
              </w:rPr>
              <w:t xml:space="preserve">) negó la entrega de los resultados a la ciudadana. En ese contexto, se observa que estas actuaciones tuvieron que ver en el desarrollo del trámite del incumplimiento de la medida de protección </w:t>
            </w:r>
            <w:r w:rsidR="00EA6EFD" w:rsidRPr="00E513F2">
              <w:rPr>
                <w:i/>
                <w:iCs/>
                <w:sz w:val="28"/>
                <w:szCs w:val="22"/>
              </w:rPr>
              <w:t xml:space="preserve">1234 </w:t>
            </w:r>
            <w:r w:rsidR="00EC0BA3" w:rsidRPr="00E513F2">
              <w:rPr>
                <w:sz w:val="28"/>
                <w:szCs w:val="22"/>
              </w:rPr>
              <w:t>y, por lo tanto, está legitimada en la causa por pasiva.</w:t>
            </w:r>
          </w:p>
          <w:p w14:paraId="43386EC7" w14:textId="77777777" w:rsidR="00EC0BA3" w:rsidRPr="00E513F2" w:rsidRDefault="00EC0BA3" w:rsidP="00561094">
            <w:pPr>
              <w:pStyle w:val="Prrafodelista"/>
              <w:ind w:left="0" w:right="49"/>
              <w:jc w:val="both"/>
              <w:rPr>
                <w:sz w:val="28"/>
                <w:szCs w:val="22"/>
              </w:rPr>
            </w:pPr>
          </w:p>
          <w:p w14:paraId="66FE9205" w14:textId="4707C52D" w:rsidR="00EC0BA3" w:rsidRPr="00E513F2" w:rsidRDefault="00EC0BA3" w:rsidP="00561094">
            <w:pPr>
              <w:pStyle w:val="Prrafodelista"/>
              <w:ind w:left="0" w:right="49"/>
              <w:jc w:val="both"/>
              <w:rPr>
                <w:sz w:val="28"/>
                <w:szCs w:val="22"/>
              </w:rPr>
            </w:pPr>
            <w:r w:rsidRPr="00E513F2">
              <w:rPr>
                <w:sz w:val="28"/>
                <w:szCs w:val="22"/>
              </w:rPr>
              <w:t xml:space="preserve">Por otra parte, durante el trámite, el juzgado de primera instancia ordenó la vinculación de la </w:t>
            </w:r>
            <w:r w:rsidRPr="00E513F2">
              <w:rPr>
                <w:i/>
                <w:iCs/>
                <w:sz w:val="28"/>
                <w:szCs w:val="22"/>
              </w:rPr>
              <w:t>Secretaría Distrital de Integración Social</w:t>
            </w:r>
            <w:r w:rsidRPr="00E513F2">
              <w:rPr>
                <w:sz w:val="28"/>
                <w:szCs w:val="22"/>
              </w:rPr>
              <w:t xml:space="preserve">, y de la Policía Nacional – </w:t>
            </w:r>
            <w:r w:rsidR="00830425" w:rsidRPr="00E513F2">
              <w:rPr>
                <w:i/>
                <w:iCs/>
                <w:sz w:val="28"/>
                <w:szCs w:val="22"/>
              </w:rPr>
              <w:t>Inspección de Policía</w:t>
            </w:r>
            <w:r w:rsidR="00830425" w:rsidRPr="00E513F2">
              <w:rPr>
                <w:sz w:val="28"/>
                <w:szCs w:val="22"/>
              </w:rPr>
              <w:t xml:space="preserve"> -</w:t>
            </w:r>
            <w:r w:rsidRPr="00E513F2">
              <w:rPr>
                <w:sz w:val="28"/>
                <w:szCs w:val="22"/>
              </w:rPr>
              <w:t xml:space="preserve">. Asimismo, en sede de revisión, esta Corte vinculó a la </w:t>
            </w:r>
            <w:proofErr w:type="gramStart"/>
            <w:r w:rsidRPr="00E513F2">
              <w:rPr>
                <w:sz w:val="28"/>
                <w:szCs w:val="22"/>
              </w:rPr>
              <w:t>Fiscalía General</w:t>
            </w:r>
            <w:proofErr w:type="gramEnd"/>
            <w:r w:rsidRPr="00E513F2">
              <w:rPr>
                <w:sz w:val="28"/>
                <w:szCs w:val="22"/>
              </w:rPr>
              <w:t xml:space="preserve"> de la Nación. Esta Corporación concluye que no se acredita la legitimación en la causa por pasiva de estas, toda vez que de ellas no se realizaron pretensiones y, en principio, sus actuaciones no fueron determinantes en el trámite del incidente del incumplimiento de la medida de protección. Por lo tanto, las vinculadas no son las llamadas a cumplir las posibles órdenes que dicte este Tribunal.</w:t>
            </w:r>
          </w:p>
        </w:tc>
      </w:tr>
      <w:tr w:rsidR="00EC0BA3" w:rsidRPr="00E513F2" w14:paraId="3D62D599" w14:textId="77777777" w:rsidTr="00C008B4">
        <w:trPr>
          <w:trHeight w:val="162"/>
        </w:trPr>
        <w:tc>
          <w:tcPr>
            <w:tcW w:w="1838" w:type="dxa"/>
          </w:tcPr>
          <w:p w14:paraId="35B00514" w14:textId="77777777" w:rsidR="00EC0BA3" w:rsidRPr="00E513F2" w:rsidRDefault="00EC0BA3" w:rsidP="00561094">
            <w:pPr>
              <w:pStyle w:val="Prrafodelista"/>
              <w:ind w:left="0" w:right="49"/>
              <w:jc w:val="center"/>
              <w:rPr>
                <w:sz w:val="28"/>
                <w:szCs w:val="22"/>
              </w:rPr>
            </w:pPr>
            <w:r w:rsidRPr="00E513F2">
              <w:rPr>
                <w:sz w:val="28"/>
                <w:szCs w:val="22"/>
              </w:rPr>
              <w:lastRenderedPageBreak/>
              <w:t>Subsidiariedad</w:t>
            </w:r>
          </w:p>
        </w:tc>
        <w:tc>
          <w:tcPr>
            <w:tcW w:w="6990" w:type="dxa"/>
          </w:tcPr>
          <w:p w14:paraId="69CC0542" w14:textId="446EFBAF" w:rsidR="006B3EBB" w:rsidRPr="00E513F2" w:rsidRDefault="00EC0BA3" w:rsidP="00561094">
            <w:pPr>
              <w:pStyle w:val="Prrafodelista"/>
              <w:ind w:left="0" w:right="49"/>
              <w:jc w:val="both"/>
              <w:rPr>
                <w:sz w:val="28"/>
                <w:szCs w:val="22"/>
              </w:rPr>
            </w:pPr>
            <w:r w:rsidRPr="00E513F2">
              <w:rPr>
                <w:sz w:val="28"/>
                <w:szCs w:val="22"/>
              </w:rPr>
              <w:t xml:space="preserve">Se cumple. Esta Corporación observa que la accionante no cuenta con ningún </w:t>
            </w:r>
            <w:r w:rsidR="00B362E9" w:rsidRPr="00E513F2">
              <w:rPr>
                <w:sz w:val="28"/>
                <w:szCs w:val="22"/>
              </w:rPr>
              <w:t>medio judicial idóneo y eficaz</w:t>
            </w:r>
            <w:r w:rsidRPr="00E513F2">
              <w:rPr>
                <w:sz w:val="28"/>
                <w:szCs w:val="22"/>
              </w:rPr>
              <w:t xml:space="preserve"> para cuestionar la decisión del 24 de octubre de 2024. La acción de protección por violencia intrafamiliar está regulada por las leyes 294 de 1996, 474 del 2000, 1257 de 2008 y 2126 de 2021. De la lectura de estas disposiciones advierte que la decisión de no imponer sanción por el incumplimiento a una medida</w:t>
            </w:r>
            <w:r w:rsidR="009B0351" w:rsidRPr="00E513F2">
              <w:rPr>
                <w:sz w:val="28"/>
                <w:szCs w:val="22"/>
              </w:rPr>
              <w:t xml:space="preserve"> de protección</w:t>
            </w:r>
            <w:r w:rsidRPr="00E513F2">
              <w:rPr>
                <w:sz w:val="28"/>
                <w:szCs w:val="22"/>
              </w:rPr>
              <w:t xml:space="preserve"> no admite recursos. </w:t>
            </w:r>
          </w:p>
          <w:p w14:paraId="414917F9" w14:textId="77777777" w:rsidR="006B3EBB" w:rsidRPr="00E513F2" w:rsidRDefault="006B3EBB" w:rsidP="00561094">
            <w:pPr>
              <w:pStyle w:val="Prrafodelista"/>
              <w:ind w:left="0" w:right="49"/>
              <w:jc w:val="both"/>
              <w:rPr>
                <w:sz w:val="28"/>
                <w:szCs w:val="22"/>
              </w:rPr>
            </w:pPr>
          </w:p>
          <w:p w14:paraId="13DFBEDD" w14:textId="66DC5D33" w:rsidR="006743AD" w:rsidRPr="00E513F2" w:rsidRDefault="00410C56" w:rsidP="00561094">
            <w:pPr>
              <w:pStyle w:val="Prrafodelista"/>
              <w:shd w:val="clear" w:color="auto" w:fill="FFFFFF"/>
              <w:tabs>
                <w:tab w:val="left" w:pos="426"/>
              </w:tabs>
              <w:ind w:left="0"/>
              <w:jc w:val="both"/>
              <w:rPr>
                <w:sz w:val="28"/>
                <w:szCs w:val="28"/>
                <w:shd w:val="clear" w:color="auto" w:fill="FFFFFF"/>
              </w:rPr>
            </w:pPr>
            <w:r w:rsidRPr="00E513F2">
              <w:rPr>
                <w:sz w:val="28"/>
                <w:szCs w:val="22"/>
              </w:rPr>
              <w:t>De otro lado</w:t>
            </w:r>
            <w:r w:rsidR="006B3EBB" w:rsidRPr="00E513F2">
              <w:rPr>
                <w:sz w:val="28"/>
                <w:szCs w:val="22"/>
              </w:rPr>
              <w:t>, la jurisprudencia constitucional ha reiterado que “las resoluciones y sentencias resultantes del proceso de medidas de protección pueden ser objeto de acción de tutela, en caso de que se evidencie una vulneración del derecho fundamental al debido proceso”</w:t>
            </w:r>
            <w:r w:rsidR="006B3EBB" w:rsidRPr="00E513F2">
              <w:rPr>
                <w:rStyle w:val="Refdenotaalpie"/>
                <w:sz w:val="28"/>
                <w:szCs w:val="22"/>
              </w:rPr>
              <w:footnoteReference w:id="80"/>
            </w:r>
            <w:r w:rsidR="006B3EBB" w:rsidRPr="00E513F2">
              <w:rPr>
                <w:sz w:val="28"/>
                <w:szCs w:val="22"/>
              </w:rPr>
              <w:t>, en especial, si el asunto debe ser analizado desde una perspectiva de género.</w:t>
            </w:r>
            <w:r w:rsidR="006743AD" w:rsidRPr="00E513F2">
              <w:rPr>
                <w:sz w:val="28"/>
                <w:szCs w:val="22"/>
              </w:rPr>
              <w:t xml:space="preserve"> </w:t>
            </w:r>
            <w:r w:rsidRPr="00E513F2">
              <w:rPr>
                <w:sz w:val="28"/>
                <w:szCs w:val="22"/>
              </w:rPr>
              <w:t>Asimismo,</w:t>
            </w:r>
            <w:r w:rsidR="006743AD" w:rsidRPr="00E513F2">
              <w:rPr>
                <w:sz w:val="28"/>
                <w:szCs w:val="22"/>
              </w:rPr>
              <w:t xml:space="preserve"> </w:t>
            </w:r>
            <w:r w:rsidRPr="00E513F2">
              <w:rPr>
                <w:sz w:val="28"/>
                <w:szCs w:val="22"/>
              </w:rPr>
              <w:t xml:space="preserve">la </w:t>
            </w:r>
            <w:r w:rsidR="006743AD" w:rsidRPr="00E513F2">
              <w:rPr>
                <w:sz w:val="28"/>
                <w:szCs w:val="22"/>
              </w:rPr>
              <w:t>Corte</w:t>
            </w:r>
            <w:r w:rsidR="006743AD" w:rsidRPr="00E513F2">
              <w:rPr>
                <w:sz w:val="28"/>
                <w:shd w:val="clear" w:color="auto" w:fill="FFFFFF"/>
              </w:rPr>
              <w:t xml:space="preserve"> </w:t>
            </w:r>
            <w:r w:rsidR="006743AD" w:rsidRPr="00E513F2">
              <w:rPr>
                <w:sz w:val="28"/>
              </w:rPr>
              <w:t>ha determinado que</w:t>
            </w:r>
            <w:r w:rsidR="006743AD" w:rsidRPr="00E513F2">
              <w:rPr>
                <w:rStyle w:val="apple-converted-space"/>
                <w:sz w:val="28"/>
              </w:rPr>
              <w:t> </w:t>
            </w:r>
            <w:r w:rsidR="006743AD" w:rsidRPr="00E513F2">
              <w:rPr>
                <w:sz w:val="28"/>
                <w:shd w:val="clear" w:color="auto" w:fill="FFFFFF"/>
              </w:rPr>
              <w:t>el análisis de procedibilidad se flexibiliza cuando quien acude al amparo es un sujeto de especial protección constitucional o una persona que se encuentra en una posición de debilidad manifiesta</w:t>
            </w:r>
            <w:r w:rsidR="006743AD" w:rsidRPr="00E513F2">
              <w:rPr>
                <w:rStyle w:val="Refdenotaalpie"/>
                <w:sz w:val="28"/>
                <w:shd w:val="clear" w:color="auto" w:fill="FFFFFF"/>
              </w:rPr>
              <w:footnoteReference w:id="81"/>
            </w:r>
            <w:r w:rsidR="006743AD" w:rsidRPr="00E513F2">
              <w:rPr>
                <w:sz w:val="28"/>
                <w:shd w:val="clear" w:color="auto" w:fill="FFFFFF"/>
              </w:rPr>
              <w:t>.</w:t>
            </w:r>
            <w:r w:rsidRPr="00E513F2">
              <w:rPr>
                <w:sz w:val="28"/>
                <w:shd w:val="clear" w:color="auto" w:fill="FFFFFF"/>
              </w:rPr>
              <w:t xml:space="preserve"> En ese sentido, esta Corporación ha reconocido que las mujeres que sufren violencia son sujetos de especial protección constitucional</w:t>
            </w:r>
            <w:r w:rsidRPr="00E513F2">
              <w:rPr>
                <w:rStyle w:val="Refdenotaalpie"/>
                <w:sz w:val="28"/>
                <w:shd w:val="clear" w:color="auto" w:fill="FFFFFF"/>
              </w:rPr>
              <w:footnoteReference w:id="82"/>
            </w:r>
            <w:r w:rsidRPr="00E513F2">
              <w:rPr>
                <w:sz w:val="28"/>
                <w:shd w:val="clear" w:color="auto" w:fill="FFFFFF"/>
              </w:rPr>
              <w:t>.</w:t>
            </w:r>
          </w:p>
          <w:p w14:paraId="1E1DE08C" w14:textId="77777777" w:rsidR="006B3EBB" w:rsidRPr="00E513F2" w:rsidRDefault="006B3EBB" w:rsidP="00561094">
            <w:pPr>
              <w:pStyle w:val="Prrafodelista"/>
              <w:ind w:left="0" w:right="49"/>
              <w:jc w:val="both"/>
              <w:rPr>
                <w:sz w:val="28"/>
                <w:szCs w:val="22"/>
              </w:rPr>
            </w:pPr>
          </w:p>
          <w:p w14:paraId="09D0BAD8" w14:textId="77777777" w:rsidR="00117450" w:rsidRPr="00E513F2" w:rsidRDefault="006B3EBB" w:rsidP="00561094">
            <w:pPr>
              <w:pStyle w:val="Prrafodelista"/>
              <w:ind w:left="0" w:right="49"/>
              <w:jc w:val="both"/>
              <w:rPr>
                <w:sz w:val="28"/>
                <w:szCs w:val="22"/>
              </w:rPr>
            </w:pPr>
            <w:r w:rsidRPr="00E513F2">
              <w:rPr>
                <w:sz w:val="28"/>
                <w:szCs w:val="22"/>
              </w:rPr>
              <w:t>En ese sentido, la acción de tutela</w:t>
            </w:r>
            <w:r w:rsidR="00EC0BA3" w:rsidRPr="00E513F2">
              <w:rPr>
                <w:sz w:val="28"/>
                <w:szCs w:val="22"/>
              </w:rPr>
              <w:t xml:space="preserve"> es el medio judicial de protección idóneo y eficaz para la protección de los </w:t>
            </w:r>
            <w:r w:rsidR="00EC0BA3" w:rsidRPr="00E513F2">
              <w:rPr>
                <w:sz w:val="28"/>
                <w:szCs w:val="22"/>
              </w:rPr>
              <w:lastRenderedPageBreak/>
              <w:t>derechos fundamentales de la actora</w:t>
            </w:r>
            <w:r w:rsidRPr="00E513F2">
              <w:rPr>
                <w:sz w:val="28"/>
                <w:szCs w:val="22"/>
              </w:rPr>
              <w:t xml:space="preserve"> por las siguientes razones. Primero, debido a que la acción de tutela cuestionó una decisión de un proceso de medidas de protección por hechos de violencia intrafamiliar y la Corte expresamente ha permitido que se utilice la acción de tutela como medio para controvertirlas. Segundo, porque la actora no cuenta con otro recurso judicial, puesto que la decisión de no imponer sanción por el incumplimiento de una medida de protección no admite recursos. Tercero, dado que el caso debe ser analizado desde un enfoque diferencial de género con el propósito de otorgar unas garantías diferenciadas y reforzadas a la accionante. Cuarto, ya que la controversia relaciona a una mujer víctima de violencia quien, en términos de la jurisprudencia constitucional, es un sujeto de especial protección.</w:t>
            </w:r>
          </w:p>
          <w:p w14:paraId="417AD35E" w14:textId="77777777" w:rsidR="004E5096" w:rsidRPr="00E513F2" w:rsidRDefault="004E5096" w:rsidP="00561094">
            <w:pPr>
              <w:pStyle w:val="Prrafodelista"/>
              <w:ind w:left="0" w:right="49"/>
              <w:jc w:val="both"/>
              <w:rPr>
                <w:sz w:val="28"/>
                <w:szCs w:val="22"/>
              </w:rPr>
            </w:pPr>
          </w:p>
          <w:p w14:paraId="1D9D7A20" w14:textId="153A88F5" w:rsidR="004E5096" w:rsidRPr="00E513F2" w:rsidRDefault="004E5096" w:rsidP="00561094">
            <w:pPr>
              <w:pStyle w:val="Prrafodelista"/>
              <w:ind w:left="0" w:right="49"/>
              <w:jc w:val="both"/>
              <w:rPr>
                <w:sz w:val="28"/>
                <w:szCs w:val="22"/>
              </w:rPr>
            </w:pPr>
            <w:r w:rsidRPr="00E513F2">
              <w:rPr>
                <w:sz w:val="28"/>
                <w:szCs w:val="22"/>
              </w:rPr>
              <w:t xml:space="preserve">Por último, para la Sala es importante resaltar que la actora presentó un nuevo incidente de incumplimiento a la medida de protección </w:t>
            </w:r>
            <w:r w:rsidR="00EA6EFD" w:rsidRPr="00E513F2">
              <w:rPr>
                <w:i/>
                <w:iCs/>
                <w:sz w:val="28"/>
                <w:szCs w:val="22"/>
              </w:rPr>
              <w:t xml:space="preserve">1234 </w:t>
            </w:r>
            <w:r w:rsidRPr="00E513F2">
              <w:rPr>
                <w:sz w:val="28"/>
                <w:szCs w:val="22"/>
              </w:rPr>
              <w:t xml:space="preserve">que llevó a que la accionada ordenara el desalojo de su excompañero permanente. </w:t>
            </w:r>
            <w:r w:rsidR="00B06D2B" w:rsidRPr="00E513F2">
              <w:rPr>
                <w:sz w:val="28"/>
                <w:szCs w:val="22"/>
              </w:rPr>
              <w:t>Esta situación, podría dar lugar a suponer</w:t>
            </w:r>
            <w:r w:rsidRPr="00E513F2">
              <w:rPr>
                <w:sz w:val="28"/>
                <w:szCs w:val="22"/>
              </w:rPr>
              <w:t xml:space="preserve"> que la accionante contaba con este m</w:t>
            </w:r>
            <w:r w:rsidR="007F35B7" w:rsidRPr="00E513F2">
              <w:rPr>
                <w:sz w:val="28"/>
                <w:szCs w:val="22"/>
              </w:rPr>
              <w:t>edio</w:t>
            </w:r>
            <w:r w:rsidRPr="00E513F2">
              <w:rPr>
                <w:sz w:val="28"/>
                <w:szCs w:val="22"/>
              </w:rPr>
              <w:t xml:space="preserve"> para</w:t>
            </w:r>
            <w:r w:rsidR="00B06D2B" w:rsidRPr="00E513F2">
              <w:rPr>
                <w:sz w:val="28"/>
                <w:szCs w:val="22"/>
              </w:rPr>
              <w:t xml:space="preserve"> reclamar</w:t>
            </w:r>
            <w:r w:rsidRPr="00E513F2">
              <w:rPr>
                <w:sz w:val="28"/>
                <w:szCs w:val="22"/>
              </w:rPr>
              <w:t xml:space="preserve"> la protección de sus derechos</w:t>
            </w:r>
            <w:r w:rsidR="00C008B4" w:rsidRPr="00E513F2">
              <w:rPr>
                <w:sz w:val="28"/>
                <w:szCs w:val="22"/>
              </w:rPr>
              <w:t>. S</w:t>
            </w:r>
            <w:r w:rsidR="00B06D2B" w:rsidRPr="00E513F2">
              <w:rPr>
                <w:sz w:val="28"/>
                <w:szCs w:val="22"/>
              </w:rPr>
              <w:t xml:space="preserve">in embargo, una </w:t>
            </w:r>
            <w:r w:rsidR="00FF4B2D" w:rsidRPr="00E513F2">
              <w:rPr>
                <w:sz w:val="28"/>
                <w:szCs w:val="22"/>
              </w:rPr>
              <w:t>apreciación</w:t>
            </w:r>
            <w:r w:rsidR="00B06D2B" w:rsidRPr="00E513F2">
              <w:rPr>
                <w:sz w:val="28"/>
                <w:szCs w:val="22"/>
              </w:rPr>
              <w:t xml:space="preserve"> en tal sentido sería equivocada porque</w:t>
            </w:r>
            <w:r w:rsidRPr="00E513F2">
              <w:rPr>
                <w:sz w:val="28"/>
                <w:szCs w:val="22"/>
              </w:rPr>
              <w:t xml:space="preserve"> </w:t>
            </w:r>
            <w:r w:rsidR="007F35B7" w:rsidRPr="00E513F2">
              <w:rPr>
                <w:sz w:val="28"/>
                <w:szCs w:val="22"/>
              </w:rPr>
              <w:t xml:space="preserve">la denunciante sólo pudo volver a acudir al incidente de incumplimiento de la medida de protección, dado que </w:t>
            </w:r>
            <w:r w:rsidR="00B06D2B" w:rsidRPr="00E513F2">
              <w:rPr>
                <w:sz w:val="28"/>
                <w:szCs w:val="22"/>
              </w:rPr>
              <w:t>fue</w:t>
            </w:r>
            <w:r w:rsidR="007F35B7" w:rsidRPr="00E513F2">
              <w:rPr>
                <w:sz w:val="28"/>
                <w:szCs w:val="22"/>
              </w:rPr>
              <w:t xml:space="preserve"> víctima de nuevos hechos de violencia.</w:t>
            </w:r>
            <w:r w:rsidR="00B06D2B" w:rsidRPr="00E513F2">
              <w:rPr>
                <w:sz w:val="28"/>
                <w:szCs w:val="22"/>
              </w:rPr>
              <w:t xml:space="preserve"> En consecuencia, se </w:t>
            </w:r>
            <w:r w:rsidR="00C008B4" w:rsidRPr="00E513F2">
              <w:rPr>
                <w:sz w:val="28"/>
                <w:szCs w:val="22"/>
              </w:rPr>
              <w:t>re</w:t>
            </w:r>
            <w:r w:rsidR="00B06D2B" w:rsidRPr="00E513F2">
              <w:rPr>
                <w:sz w:val="28"/>
                <w:szCs w:val="22"/>
              </w:rPr>
              <w:t xml:space="preserve">itera que, </w:t>
            </w:r>
            <w:r w:rsidR="007F35B7" w:rsidRPr="00E513F2">
              <w:rPr>
                <w:sz w:val="28"/>
                <w:szCs w:val="22"/>
              </w:rPr>
              <w:t xml:space="preserve">como quedó </w:t>
            </w:r>
            <w:r w:rsidR="00B06D2B" w:rsidRPr="00E513F2">
              <w:rPr>
                <w:sz w:val="28"/>
                <w:szCs w:val="22"/>
              </w:rPr>
              <w:t xml:space="preserve">expuesto </w:t>
            </w:r>
            <w:r w:rsidR="007F35B7" w:rsidRPr="00E513F2">
              <w:rPr>
                <w:sz w:val="28"/>
                <w:szCs w:val="22"/>
              </w:rPr>
              <w:t xml:space="preserve">previamente, contra la decisión del 24 de octubre de 2024, la actora no contaba con ningún mecanismo o recurso. </w:t>
            </w:r>
          </w:p>
        </w:tc>
      </w:tr>
      <w:tr w:rsidR="00EC0BA3" w:rsidRPr="00E513F2" w14:paraId="12C86D47" w14:textId="77777777" w:rsidTr="00C008B4">
        <w:trPr>
          <w:trHeight w:val="162"/>
        </w:trPr>
        <w:tc>
          <w:tcPr>
            <w:tcW w:w="1838" w:type="dxa"/>
          </w:tcPr>
          <w:p w14:paraId="13A91C5C" w14:textId="77777777" w:rsidR="00EC0BA3" w:rsidRPr="00E513F2" w:rsidRDefault="00EC0BA3" w:rsidP="00561094">
            <w:pPr>
              <w:pStyle w:val="Prrafodelista"/>
              <w:ind w:left="0" w:right="49"/>
              <w:jc w:val="center"/>
              <w:rPr>
                <w:sz w:val="28"/>
                <w:szCs w:val="22"/>
              </w:rPr>
            </w:pPr>
            <w:r w:rsidRPr="00E513F2">
              <w:rPr>
                <w:sz w:val="28"/>
                <w:szCs w:val="22"/>
              </w:rPr>
              <w:lastRenderedPageBreak/>
              <w:t>Inmediatez</w:t>
            </w:r>
          </w:p>
        </w:tc>
        <w:tc>
          <w:tcPr>
            <w:tcW w:w="6990" w:type="dxa"/>
          </w:tcPr>
          <w:p w14:paraId="59B1BDBA" w14:textId="14439B0A" w:rsidR="00EC0BA3" w:rsidRPr="00E513F2" w:rsidRDefault="00EC0BA3" w:rsidP="00561094">
            <w:pPr>
              <w:pStyle w:val="Prrafodelista"/>
              <w:ind w:left="0" w:right="49"/>
              <w:jc w:val="both"/>
              <w:rPr>
                <w:sz w:val="28"/>
                <w:szCs w:val="22"/>
              </w:rPr>
            </w:pPr>
            <w:r w:rsidRPr="00E513F2">
              <w:rPr>
                <w:sz w:val="28"/>
                <w:szCs w:val="22"/>
              </w:rPr>
              <w:t>Se cumple. La decisión fue proferida en audiencia el 24 de octubre de 2024 y la acción de tutela se presentó el 3 de diciembre de</w:t>
            </w:r>
            <w:r w:rsidR="00E8641F" w:rsidRPr="00E513F2">
              <w:rPr>
                <w:sz w:val="28"/>
                <w:szCs w:val="22"/>
              </w:rPr>
              <w:t>l mismo año</w:t>
            </w:r>
            <w:r w:rsidRPr="00E513F2">
              <w:rPr>
                <w:sz w:val="28"/>
                <w:szCs w:val="22"/>
              </w:rPr>
              <w:t>. La Sala advierte que este plazo es razonable para acudir al mecanismo constitucional.</w:t>
            </w:r>
          </w:p>
        </w:tc>
      </w:tr>
    </w:tbl>
    <w:p w14:paraId="306852EF" w14:textId="4E96FAAA" w:rsidR="00EC0BA3" w:rsidRPr="00E513F2" w:rsidRDefault="00EC0BA3" w:rsidP="00561094">
      <w:pPr>
        <w:pStyle w:val="Prrafodelista"/>
        <w:numPr>
          <w:ilvl w:val="0"/>
          <w:numId w:val="2"/>
        </w:numPr>
        <w:tabs>
          <w:tab w:val="left" w:pos="806"/>
        </w:tabs>
        <w:spacing w:before="316" w:after="160"/>
        <w:ind w:right="19"/>
        <w:jc w:val="both"/>
        <w:rPr>
          <w:b/>
          <w:bCs/>
          <w:color w:val="000000" w:themeColor="text1"/>
          <w:sz w:val="28"/>
          <w:szCs w:val="28"/>
        </w:rPr>
      </w:pPr>
      <w:r w:rsidRPr="00E513F2">
        <w:rPr>
          <w:color w:val="000000" w:themeColor="text1"/>
          <w:sz w:val="28"/>
          <w:szCs w:val="28"/>
        </w:rPr>
        <w:t>Con fundamento en lo anterior, la Sala concluye que la presente acción de tutela satisface los requisitos de procedibilidad</w:t>
      </w:r>
      <w:r w:rsidR="006B3EBB" w:rsidRPr="00E513F2">
        <w:rPr>
          <w:color w:val="000000" w:themeColor="text1"/>
          <w:sz w:val="28"/>
          <w:szCs w:val="28"/>
        </w:rPr>
        <w:t xml:space="preserve"> de la acción de tutela</w:t>
      </w:r>
      <w:r w:rsidRPr="00E513F2">
        <w:rPr>
          <w:color w:val="000000" w:themeColor="text1"/>
          <w:sz w:val="28"/>
          <w:szCs w:val="28"/>
        </w:rPr>
        <w:t>. En esa medida, esta Corporación advierte que las autoridades de instancia, que declararon improcedente el amparo porque, a su juicio, no se cumplía con el requisito de subsidiariedad, no tuvieron en cuenta que la decisión controvertida no admitía recursos</w:t>
      </w:r>
      <w:r w:rsidR="006B3EBB" w:rsidRPr="00E513F2">
        <w:rPr>
          <w:color w:val="000000" w:themeColor="text1"/>
          <w:sz w:val="28"/>
          <w:szCs w:val="28"/>
        </w:rPr>
        <w:t>, ni la especial protección que debe brindarse a las mujeres víctimas de violencia de género en la administración de justicia</w:t>
      </w:r>
      <w:r w:rsidRPr="00E513F2">
        <w:rPr>
          <w:color w:val="000000" w:themeColor="text1"/>
          <w:sz w:val="28"/>
          <w:szCs w:val="28"/>
        </w:rPr>
        <w:t>. Por lo tanto, injustificadamente, se abstuvieron de pronunciarse de fondo sobre un asunto que era de competencia del juez constitucional.</w:t>
      </w:r>
    </w:p>
    <w:p w14:paraId="23C4B1E1" w14:textId="77777777" w:rsidR="00EC0BA3" w:rsidRPr="00E513F2" w:rsidRDefault="00EC0BA3" w:rsidP="00561094">
      <w:pPr>
        <w:pStyle w:val="Prrafodelista"/>
        <w:tabs>
          <w:tab w:val="left" w:pos="806"/>
        </w:tabs>
        <w:spacing w:before="316" w:after="160"/>
        <w:ind w:left="0" w:right="19"/>
        <w:jc w:val="both"/>
        <w:rPr>
          <w:b/>
          <w:bCs/>
          <w:color w:val="000000" w:themeColor="text1"/>
          <w:sz w:val="28"/>
          <w:szCs w:val="28"/>
        </w:rPr>
      </w:pPr>
    </w:p>
    <w:p w14:paraId="5C021349" w14:textId="0FD4B1C9" w:rsidR="006B3EBB" w:rsidRPr="00E513F2" w:rsidRDefault="00BA115A" w:rsidP="00561094">
      <w:pPr>
        <w:pStyle w:val="Prrafodelista"/>
        <w:tabs>
          <w:tab w:val="left" w:pos="806"/>
        </w:tabs>
        <w:spacing w:before="316" w:after="160"/>
        <w:ind w:left="0" w:right="19"/>
        <w:jc w:val="both"/>
        <w:rPr>
          <w:b/>
          <w:bCs/>
          <w:color w:val="000000" w:themeColor="text1"/>
          <w:sz w:val="28"/>
          <w:szCs w:val="28"/>
        </w:rPr>
      </w:pPr>
      <w:r w:rsidRPr="00E513F2">
        <w:rPr>
          <w:b/>
          <w:bCs/>
          <w:color w:val="000000" w:themeColor="text1"/>
          <w:sz w:val="28"/>
          <w:szCs w:val="28"/>
        </w:rPr>
        <w:t xml:space="preserve">6.1. </w:t>
      </w:r>
      <w:r w:rsidR="006B3EBB" w:rsidRPr="00E513F2">
        <w:rPr>
          <w:b/>
          <w:bCs/>
          <w:color w:val="000000" w:themeColor="text1"/>
          <w:sz w:val="28"/>
          <w:szCs w:val="28"/>
        </w:rPr>
        <w:t xml:space="preserve">La </w:t>
      </w:r>
      <w:r w:rsidR="00A26027" w:rsidRPr="00E513F2">
        <w:rPr>
          <w:b/>
          <w:bCs/>
          <w:i/>
          <w:iCs/>
          <w:color w:val="000000" w:themeColor="text1"/>
          <w:sz w:val="28"/>
          <w:szCs w:val="28"/>
        </w:rPr>
        <w:t>Comisaría de Familia</w:t>
      </w:r>
      <w:r w:rsidR="00A26027" w:rsidRPr="00E513F2">
        <w:rPr>
          <w:b/>
          <w:bCs/>
          <w:color w:val="000000" w:themeColor="text1"/>
          <w:sz w:val="28"/>
          <w:szCs w:val="28"/>
        </w:rPr>
        <w:t xml:space="preserve"> </w:t>
      </w:r>
      <w:r w:rsidR="006B3EBB" w:rsidRPr="00E513F2">
        <w:rPr>
          <w:b/>
          <w:bCs/>
          <w:color w:val="000000" w:themeColor="text1"/>
          <w:sz w:val="28"/>
          <w:szCs w:val="28"/>
        </w:rPr>
        <w:t>vulneró el derecho al debido proceso</w:t>
      </w:r>
      <w:r w:rsidR="00677B1B" w:rsidRPr="00E513F2">
        <w:rPr>
          <w:b/>
          <w:bCs/>
          <w:color w:val="000000" w:themeColor="text1"/>
          <w:sz w:val="28"/>
          <w:szCs w:val="28"/>
        </w:rPr>
        <w:t xml:space="preserve"> y a vivir una vida libre de violencia de género</w:t>
      </w:r>
      <w:r w:rsidR="006B3EBB" w:rsidRPr="00E513F2">
        <w:rPr>
          <w:b/>
          <w:bCs/>
          <w:color w:val="000000" w:themeColor="text1"/>
          <w:sz w:val="28"/>
          <w:szCs w:val="28"/>
        </w:rPr>
        <w:t xml:space="preserve"> de </w:t>
      </w:r>
      <w:r w:rsidR="009F42A5" w:rsidRPr="00E513F2">
        <w:rPr>
          <w:b/>
          <w:bCs/>
          <w:i/>
          <w:iCs/>
          <w:color w:val="000000" w:themeColor="text1"/>
          <w:sz w:val="28"/>
          <w:szCs w:val="28"/>
        </w:rPr>
        <w:t>Martina</w:t>
      </w:r>
      <w:r w:rsidR="00934792" w:rsidRPr="00E513F2">
        <w:rPr>
          <w:b/>
          <w:bCs/>
          <w:color w:val="000000" w:themeColor="text1"/>
          <w:sz w:val="28"/>
          <w:szCs w:val="28"/>
        </w:rPr>
        <w:t xml:space="preserve"> al no </w:t>
      </w:r>
      <w:r w:rsidR="00E73D14" w:rsidRPr="00E513F2">
        <w:rPr>
          <w:b/>
          <w:bCs/>
          <w:color w:val="000000" w:themeColor="text1"/>
          <w:sz w:val="28"/>
          <w:szCs w:val="28"/>
        </w:rPr>
        <w:t xml:space="preserve">adoptar </w:t>
      </w:r>
      <w:r w:rsidR="00F0051A" w:rsidRPr="00E513F2">
        <w:rPr>
          <w:b/>
          <w:bCs/>
          <w:color w:val="000000" w:themeColor="text1"/>
          <w:sz w:val="28"/>
          <w:szCs w:val="28"/>
        </w:rPr>
        <w:t>las medidas de protección para defenderla</w:t>
      </w:r>
    </w:p>
    <w:p w14:paraId="1324AB71" w14:textId="77777777" w:rsidR="004825E7" w:rsidRPr="00E513F2" w:rsidRDefault="004825E7" w:rsidP="00561094">
      <w:pPr>
        <w:pStyle w:val="Prrafodelista"/>
        <w:tabs>
          <w:tab w:val="left" w:pos="806"/>
        </w:tabs>
        <w:spacing w:before="316" w:after="160"/>
        <w:ind w:left="0" w:right="19"/>
        <w:jc w:val="both"/>
        <w:rPr>
          <w:i/>
          <w:iCs/>
          <w:color w:val="000000" w:themeColor="text1"/>
          <w:sz w:val="28"/>
          <w:szCs w:val="28"/>
        </w:rPr>
      </w:pPr>
    </w:p>
    <w:p w14:paraId="78BCA731" w14:textId="210DE495" w:rsidR="0002654D" w:rsidRPr="00E513F2" w:rsidRDefault="00716B7C" w:rsidP="00561094">
      <w:pPr>
        <w:pStyle w:val="Prrafodelista"/>
        <w:numPr>
          <w:ilvl w:val="0"/>
          <w:numId w:val="2"/>
        </w:numPr>
        <w:tabs>
          <w:tab w:val="left" w:pos="806"/>
        </w:tabs>
        <w:spacing w:before="316" w:after="160"/>
        <w:ind w:right="19"/>
        <w:jc w:val="both"/>
        <w:rPr>
          <w:color w:val="000000" w:themeColor="text1"/>
          <w:sz w:val="28"/>
          <w:szCs w:val="28"/>
        </w:rPr>
      </w:pPr>
      <w:r w:rsidRPr="00E513F2">
        <w:rPr>
          <w:color w:val="000000" w:themeColor="text1"/>
          <w:sz w:val="28"/>
          <w:szCs w:val="28"/>
        </w:rPr>
        <w:t>La Constitución establece que el Estado está cimentado en el respeto por la dignidad humana y la prioridad del interés general. Es decir, el Estado existe para garantizar los derechos fundamentales de sus habitantes</w:t>
      </w:r>
      <w:r w:rsidR="00E847EC" w:rsidRPr="00E513F2">
        <w:rPr>
          <w:color w:val="000000" w:themeColor="text1"/>
          <w:sz w:val="28"/>
          <w:szCs w:val="28"/>
        </w:rPr>
        <w:t xml:space="preserve"> y las autoridades </w:t>
      </w:r>
      <w:r w:rsidRPr="00E513F2">
        <w:rPr>
          <w:color w:val="000000" w:themeColor="text1"/>
          <w:sz w:val="28"/>
          <w:szCs w:val="28"/>
        </w:rPr>
        <w:t xml:space="preserve">tienen el deber de proteger la vida y los derechos de las personas. Esto implica </w:t>
      </w:r>
      <w:r w:rsidRPr="00E513F2">
        <w:rPr>
          <w:color w:val="000000" w:themeColor="text1"/>
          <w:sz w:val="28"/>
          <w:szCs w:val="28"/>
        </w:rPr>
        <w:lastRenderedPageBreak/>
        <w:t xml:space="preserve">que su actuación debe ajustarse a los principios </w:t>
      </w:r>
      <w:r w:rsidR="00B06D2B" w:rsidRPr="00E513F2">
        <w:rPr>
          <w:color w:val="000000" w:themeColor="text1"/>
          <w:sz w:val="28"/>
          <w:szCs w:val="28"/>
        </w:rPr>
        <w:t>establecidos</w:t>
      </w:r>
      <w:r w:rsidRPr="00E513F2">
        <w:rPr>
          <w:color w:val="000000" w:themeColor="text1"/>
          <w:sz w:val="28"/>
          <w:szCs w:val="28"/>
        </w:rPr>
        <w:t xml:space="preserve"> en la Carta y que irradian todo el ordenamiento jurídico.</w:t>
      </w:r>
    </w:p>
    <w:p w14:paraId="7B295AB8" w14:textId="77777777" w:rsidR="0002654D" w:rsidRPr="00E513F2" w:rsidRDefault="0002654D" w:rsidP="00561094">
      <w:pPr>
        <w:pStyle w:val="Prrafodelista"/>
        <w:tabs>
          <w:tab w:val="left" w:pos="806"/>
        </w:tabs>
        <w:spacing w:before="316" w:after="160"/>
        <w:ind w:left="0" w:right="19"/>
        <w:jc w:val="both"/>
        <w:rPr>
          <w:color w:val="000000" w:themeColor="text1"/>
          <w:sz w:val="28"/>
          <w:szCs w:val="28"/>
        </w:rPr>
      </w:pPr>
    </w:p>
    <w:p w14:paraId="57847251" w14:textId="172B71E2" w:rsidR="00B06D2B" w:rsidRPr="00E513F2" w:rsidRDefault="00716B7C" w:rsidP="00561094">
      <w:pPr>
        <w:pStyle w:val="Prrafodelista"/>
        <w:numPr>
          <w:ilvl w:val="0"/>
          <w:numId w:val="2"/>
        </w:numPr>
        <w:tabs>
          <w:tab w:val="left" w:pos="806"/>
        </w:tabs>
        <w:spacing w:before="316" w:after="160"/>
        <w:ind w:right="19"/>
        <w:jc w:val="both"/>
        <w:rPr>
          <w:color w:val="000000" w:themeColor="text1"/>
          <w:sz w:val="28"/>
          <w:szCs w:val="28"/>
        </w:rPr>
      </w:pPr>
      <w:r w:rsidRPr="00E513F2">
        <w:rPr>
          <w:color w:val="000000" w:themeColor="text1"/>
          <w:sz w:val="28"/>
          <w:szCs w:val="28"/>
        </w:rPr>
        <w:t>Incluso cuando una actuación judicial o administrativa se ajuste a las normas legales o reglamentarias, también está sujeta a la Constitución y al bloque de constitucionalidad</w:t>
      </w:r>
      <w:r w:rsidR="00B06D2B" w:rsidRPr="00E513F2">
        <w:rPr>
          <w:color w:val="000000" w:themeColor="text1"/>
          <w:sz w:val="28"/>
          <w:szCs w:val="28"/>
        </w:rPr>
        <w:t xml:space="preserve">, lo que quiere decir </w:t>
      </w:r>
      <w:r w:rsidRPr="00E513F2">
        <w:rPr>
          <w:color w:val="000000" w:themeColor="text1"/>
          <w:sz w:val="28"/>
          <w:szCs w:val="28"/>
        </w:rPr>
        <w:t>que todo procedimiento</w:t>
      </w:r>
      <w:r w:rsidR="00B06D2B" w:rsidRPr="00E513F2">
        <w:rPr>
          <w:color w:val="000000" w:themeColor="text1"/>
          <w:sz w:val="28"/>
          <w:szCs w:val="28"/>
        </w:rPr>
        <w:t xml:space="preserve"> que adelanten las autoridades e, incluso, los particulares,</w:t>
      </w:r>
      <w:r w:rsidRPr="00E513F2">
        <w:rPr>
          <w:color w:val="000000" w:themeColor="text1"/>
          <w:sz w:val="28"/>
          <w:szCs w:val="28"/>
        </w:rPr>
        <w:t xml:space="preserve"> está subordinado a ella. </w:t>
      </w:r>
    </w:p>
    <w:p w14:paraId="55460979" w14:textId="77777777" w:rsidR="00182EE2" w:rsidRPr="00E513F2" w:rsidRDefault="00182EE2" w:rsidP="00561094">
      <w:pPr>
        <w:pStyle w:val="Prrafodelista"/>
        <w:tabs>
          <w:tab w:val="left" w:pos="806"/>
        </w:tabs>
        <w:spacing w:before="316" w:after="160"/>
        <w:ind w:left="0" w:right="19"/>
        <w:jc w:val="both"/>
        <w:rPr>
          <w:i/>
          <w:iCs/>
          <w:color w:val="000000" w:themeColor="text1"/>
          <w:sz w:val="28"/>
          <w:szCs w:val="28"/>
        </w:rPr>
      </w:pPr>
    </w:p>
    <w:p w14:paraId="7FD419CE" w14:textId="1632F9B9" w:rsidR="0002654D" w:rsidRPr="00E513F2" w:rsidRDefault="00BC63DD" w:rsidP="00561094">
      <w:pPr>
        <w:pStyle w:val="Prrafodelista"/>
        <w:numPr>
          <w:ilvl w:val="0"/>
          <w:numId w:val="2"/>
        </w:numPr>
        <w:tabs>
          <w:tab w:val="left" w:pos="806"/>
        </w:tabs>
        <w:spacing w:before="316" w:after="160"/>
        <w:ind w:right="19"/>
        <w:jc w:val="both"/>
        <w:rPr>
          <w:i/>
          <w:iCs/>
          <w:color w:val="000000" w:themeColor="text1"/>
          <w:sz w:val="28"/>
          <w:szCs w:val="28"/>
        </w:rPr>
      </w:pPr>
      <w:r w:rsidRPr="00E513F2">
        <w:rPr>
          <w:color w:val="000000" w:themeColor="text1"/>
          <w:sz w:val="28"/>
          <w:szCs w:val="28"/>
        </w:rPr>
        <w:t>L</w:t>
      </w:r>
      <w:r w:rsidR="00B06D2B" w:rsidRPr="00E513F2">
        <w:rPr>
          <w:color w:val="000000" w:themeColor="text1"/>
          <w:sz w:val="28"/>
          <w:szCs w:val="28"/>
        </w:rPr>
        <w:t>a Corte pone de presente que l</w:t>
      </w:r>
      <w:r w:rsidR="001B2F96" w:rsidRPr="00E513F2">
        <w:rPr>
          <w:color w:val="000000" w:themeColor="text1"/>
          <w:sz w:val="28"/>
          <w:szCs w:val="28"/>
        </w:rPr>
        <w:t xml:space="preserve">os casos de violencia intrafamiliar </w:t>
      </w:r>
      <w:r w:rsidR="00B06D2B" w:rsidRPr="00E513F2">
        <w:rPr>
          <w:color w:val="000000" w:themeColor="text1"/>
          <w:sz w:val="28"/>
          <w:szCs w:val="28"/>
        </w:rPr>
        <w:t xml:space="preserve">son </w:t>
      </w:r>
      <w:r w:rsidR="0002654D" w:rsidRPr="00E513F2">
        <w:rPr>
          <w:color w:val="000000" w:themeColor="text1"/>
          <w:sz w:val="28"/>
          <w:szCs w:val="28"/>
        </w:rPr>
        <w:t>especialmente</w:t>
      </w:r>
      <w:r w:rsidR="00B06D2B" w:rsidRPr="00E513F2">
        <w:rPr>
          <w:color w:val="000000" w:themeColor="text1"/>
          <w:sz w:val="28"/>
          <w:szCs w:val="28"/>
        </w:rPr>
        <w:t xml:space="preserve"> graves porque</w:t>
      </w:r>
      <w:r w:rsidR="00D105BB" w:rsidRPr="00E513F2">
        <w:rPr>
          <w:color w:val="000000" w:themeColor="text1"/>
          <w:sz w:val="28"/>
          <w:szCs w:val="28"/>
        </w:rPr>
        <w:t xml:space="preserve">, </w:t>
      </w:r>
      <w:r w:rsidR="00926E6A" w:rsidRPr="00E513F2">
        <w:rPr>
          <w:color w:val="000000" w:themeColor="text1"/>
          <w:sz w:val="28"/>
          <w:szCs w:val="28"/>
        </w:rPr>
        <w:t>en general</w:t>
      </w:r>
      <w:r w:rsidR="00D105BB" w:rsidRPr="00E513F2">
        <w:rPr>
          <w:color w:val="000000" w:themeColor="text1"/>
          <w:sz w:val="28"/>
          <w:szCs w:val="28"/>
        </w:rPr>
        <w:t>,</w:t>
      </w:r>
      <w:r w:rsidR="00B06D2B" w:rsidRPr="00E513F2">
        <w:rPr>
          <w:color w:val="000000" w:themeColor="text1"/>
          <w:sz w:val="28"/>
          <w:szCs w:val="28"/>
        </w:rPr>
        <w:t xml:space="preserve"> ocurren en un ámbito privado y causan profundas heridas a sus integrantes, lo cual tiene </w:t>
      </w:r>
      <w:r w:rsidR="0002654D" w:rsidRPr="00E513F2">
        <w:rPr>
          <w:color w:val="000000" w:themeColor="text1"/>
          <w:sz w:val="28"/>
          <w:szCs w:val="28"/>
        </w:rPr>
        <w:t>peligrosas</w:t>
      </w:r>
      <w:r w:rsidR="00B06D2B" w:rsidRPr="00E513F2">
        <w:rPr>
          <w:color w:val="000000" w:themeColor="text1"/>
          <w:sz w:val="28"/>
          <w:szCs w:val="28"/>
        </w:rPr>
        <w:t xml:space="preserve"> repercusiones en distintos escenarios de la sociedad</w:t>
      </w:r>
      <w:r w:rsidR="0002654D" w:rsidRPr="00E513F2">
        <w:rPr>
          <w:color w:val="000000" w:themeColor="text1"/>
          <w:sz w:val="28"/>
          <w:szCs w:val="28"/>
        </w:rPr>
        <w:t>,</w:t>
      </w:r>
      <w:r w:rsidR="001B2F96" w:rsidRPr="00E513F2">
        <w:rPr>
          <w:color w:val="000000" w:themeColor="text1"/>
          <w:sz w:val="28"/>
          <w:szCs w:val="28"/>
        </w:rPr>
        <w:t xml:space="preserve"> porque la</w:t>
      </w:r>
      <w:r w:rsidRPr="00E513F2">
        <w:rPr>
          <w:color w:val="000000" w:themeColor="text1"/>
          <w:sz w:val="28"/>
          <w:szCs w:val="28"/>
        </w:rPr>
        <w:t xml:space="preserve"> familia</w:t>
      </w:r>
      <w:r w:rsidR="00B06D2B" w:rsidRPr="00E513F2">
        <w:rPr>
          <w:color w:val="000000" w:themeColor="text1"/>
          <w:sz w:val="28"/>
          <w:szCs w:val="28"/>
        </w:rPr>
        <w:t xml:space="preserve"> no solo es el </w:t>
      </w:r>
      <w:r w:rsidR="00D105BB" w:rsidRPr="00E513F2">
        <w:rPr>
          <w:color w:val="000000" w:themeColor="text1"/>
          <w:sz w:val="28"/>
          <w:szCs w:val="28"/>
        </w:rPr>
        <w:t xml:space="preserve">grupo social más próximo </w:t>
      </w:r>
      <w:r w:rsidR="00B06D2B" w:rsidRPr="00E513F2">
        <w:rPr>
          <w:color w:val="000000" w:themeColor="text1"/>
          <w:sz w:val="28"/>
          <w:szCs w:val="28"/>
        </w:rPr>
        <w:t xml:space="preserve">donde las personas encuentran amor, solidaridad y refugio, sino que es el </w:t>
      </w:r>
      <w:r w:rsidRPr="00E513F2">
        <w:rPr>
          <w:color w:val="000000" w:themeColor="text1"/>
          <w:sz w:val="28"/>
          <w:szCs w:val="28"/>
        </w:rPr>
        <w:t>núcleo esencial</w:t>
      </w:r>
      <w:r w:rsidR="00B06D2B" w:rsidRPr="00E513F2">
        <w:rPr>
          <w:color w:val="000000" w:themeColor="text1"/>
          <w:sz w:val="28"/>
          <w:szCs w:val="28"/>
        </w:rPr>
        <w:t xml:space="preserve"> de la sociedad</w:t>
      </w:r>
      <w:r w:rsidR="00D105BB" w:rsidRPr="00E513F2">
        <w:rPr>
          <w:color w:val="000000" w:themeColor="text1"/>
          <w:sz w:val="28"/>
          <w:szCs w:val="28"/>
        </w:rPr>
        <w:t xml:space="preserve"> y, por tanto, es el lugar desde donde se construye la nación</w:t>
      </w:r>
      <w:r w:rsidR="001B2F96" w:rsidRPr="00E513F2">
        <w:rPr>
          <w:color w:val="000000" w:themeColor="text1"/>
          <w:sz w:val="28"/>
          <w:szCs w:val="28"/>
        </w:rPr>
        <w:t>.</w:t>
      </w:r>
      <w:r w:rsidR="0002654D" w:rsidRPr="00E513F2">
        <w:rPr>
          <w:color w:val="000000" w:themeColor="text1"/>
          <w:sz w:val="28"/>
          <w:szCs w:val="28"/>
        </w:rPr>
        <w:t xml:space="preserve"> Es en el entorno familiar donde se moldea la identidad, se aprende</w:t>
      </w:r>
      <w:r w:rsidR="00B97682" w:rsidRPr="00E513F2">
        <w:rPr>
          <w:color w:val="000000" w:themeColor="text1"/>
          <w:sz w:val="28"/>
          <w:szCs w:val="28"/>
        </w:rPr>
        <w:t>n</w:t>
      </w:r>
      <w:r w:rsidR="0002654D" w:rsidRPr="00E513F2">
        <w:rPr>
          <w:color w:val="000000" w:themeColor="text1"/>
          <w:sz w:val="28"/>
          <w:szCs w:val="28"/>
        </w:rPr>
        <w:t xml:space="preserve"> </w:t>
      </w:r>
      <w:r w:rsidR="00B97682" w:rsidRPr="00E513F2">
        <w:rPr>
          <w:color w:val="000000" w:themeColor="text1"/>
          <w:sz w:val="28"/>
          <w:szCs w:val="28"/>
        </w:rPr>
        <w:t>los</w:t>
      </w:r>
      <w:r w:rsidR="0002654D" w:rsidRPr="00E513F2">
        <w:rPr>
          <w:color w:val="000000" w:themeColor="text1"/>
          <w:sz w:val="28"/>
          <w:szCs w:val="28"/>
        </w:rPr>
        <w:t xml:space="preserve"> valor</w:t>
      </w:r>
      <w:r w:rsidR="00B97682" w:rsidRPr="00E513F2">
        <w:rPr>
          <w:color w:val="000000" w:themeColor="text1"/>
          <w:sz w:val="28"/>
          <w:szCs w:val="28"/>
        </w:rPr>
        <w:t>es</w:t>
      </w:r>
      <w:r w:rsidR="0002654D" w:rsidRPr="00E513F2">
        <w:rPr>
          <w:color w:val="000000" w:themeColor="text1"/>
          <w:sz w:val="28"/>
          <w:szCs w:val="28"/>
        </w:rPr>
        <w:t xml:space="preserve">, </w:t>
      </w:r>
      <w:r w:rsidR="004F41D8" w:rsidRPr="00E513F2">
        <w:rPr>
          <w:color w:val="000000" w:themeColor="text1"/>
          <w:sz w:val="28"/>
          <w:szCs w:val="28"/>
        </w:rPr>
        <w:t>s</w:t>
      </w:r>
      <w:r w:rsidR="0002654D" w:rsidRPr="00E513F2">
        <w:rPr>
          <w:color w:val="000000" w:themeColor="text1"/>
          <w:sz w:val="28"/>
          <w:szCs w:val="28"/>
        </w:rPr>
        <w:t>e forman los ciudadanos y se siembran los cimientos del respeto</w:t>
      </w:r>
      <w:r w:rsidR="004F41D8" w:rsidRPr="00E513F2">
        <w:rPr>
          <w:color w:val="000000" w:themeColor="text1"/>
          <w:sz w:val="28"/>
          <w:szCs w:val="28"/>
        </w:rPr>
        <w:t xml:space="preserve"> </w:t>
      </w:r>
      <w:r w:rsidR="0002654D" w:rsidRPr="00E513F2">
        <w:rPr>
          <w:color w:val="000000" w:themeColor="text1"/>
          <w:sz w:val="28"/>
          <w:szCs w:val="28"/>
        </w:rPr>
        <w:t>y la dignidad humana.</w:t>
      </w:r>
      <w:r w:rsidR="004F41D8" w:rsidRPr="00E513F2">
        <w:rPr>
          <w:color w:val="000000" w:themeColor="text1"/>
          <w:sz w:val="28"/>
          <w:szCs w:val="28"/>
        </w:rPr>
        <w:t xml:space="preserve"> La violencia intrafamiliar, entonces, no puede verse como un hecho aislado, sino como una amenaza al tejido social y una negación a los deberes</w:t>
      </w:r>
      <w:r w:rsidR="00B97682" w:rsidRPr="00E513F2">
        <w:rPr>
          <w:color w:val="000000" w:themeColor="text1"/>
          <w:sz w:val="28"/>
          <w:szCs w:val="28"/>
        </w:rPr>
        <w:t xml:space="preserve"> y derechos</w:t>
      </w:r>
      <w:r w:rsidR="004F41D8" w:rsidRPr="00E513F2">
        <w:rPr>
          <w:color w:val="000000" w:themeColor="text1"/>
          <w:sz w:val="28"/>
          <w:szCs w:val="28"/>
        </w:rPr>
        <w:t xml:space="preserve"> que la Constitución busca preservar.</w:t>
      </w:r>
    </w:p>
    <w:p w14:paraId="4614C7B7" w14:textId="77777777" w:rsidR="0002654D" w:rsidRPr="00E513F2" w:rsidRDefault="0002654D" w:rsidP="00561094">
      <w:pPr>
        <w:pStyle w:val="Prrafodelista"/>
        <w:tabs>
          <w:tab w:val="left" w:pos="806"/>
        </w:tabs>
        <w:spacing w:before="316" w:after="160"/>
        <w:ind w:left="0" w:right="19"/>
        <w:jc w:val="both"/>
        <w:rPr>
          <w:i/>
          <w:iCs/>
          <w:color w:val="000000" w:themeColor="text1"/>
          <w:sz w:val="28"/>
          <w:szCs w:val="28"/>
        </w:rPr>
      </w:pPr>
    </w:p>
    <w:p w14:paraId="4F46096A" w14:textId="0F237103" w:rsidR="001B2F96" w:rsidRPr="00E513F2" w:rsidRDefault="00B06D2B" w:rsidP="00561094">
      <w:pPr>
        <w:pStyle w:val="Prrafodelista"/>
        <w:numPr>
          <w:ilvl w:val="0"/>
          <w:numId w:val="2"/>
        </w:numPr>
        <w:tabs>
          <w:tab w:val="left" w:pos="806"/>
        </w:tabs>
        <w:spacing w:before="316" w:after="160"/>
        <w:ind w:right="19"/>
        <w:jc w:val="both"/>
        <w:rPr>
          <w:i/>
          <w:iCs/>
          <w:color w:val="000000" w:themeColor="text1"/>
          <w:sz w:val="28"/>
          <w:szCs w:val="28"/>
        </w:rPr>
      </w:pPr>
      <w:r w:rsidRPr="00E513F2">
        <w:rPr>
          <w:color w:val="000000" w:themeColor="text1"/>
          <w:sz w:val="28"/>
          <w:szCs w:val="28"/>
        </w:rPr>
        <w:t xml:space="preserve">Por tal razón, es </w:t>
      </w:r>
      <w:r w:rsidR="0002654D" w:rsidRPr="00E513F2">
        <w:rPr>
          <w:color w:val="000000" w:themeColor="text1"/>
          <w:sz w:val="28"/>
          <w:szCs w:val="28"/>
        </w:rPr>
        <w:t>preciso</w:t>
      </w:r>
      <w:r w:rsidRPr="00E513F2">
        <w:rPr>
          <w:color w:val="000000" w:themeColor="text1"/>
          <w:sz w:val="28"/>
          <w:szCs w:val="28"/>
        </w:rPr>
        <w:t xml:space="preserve"> que</w:t>
      </w:r>
      <w:r w:rsidR="00BC63DD" w:rsidRPr="00E513F2">
        <w:rPr>
          <w:color w:val="000000" w:themeColor="text1"/>
          <w:sz w:val="28"/>
          <w:szCs w:val="28"/>
        </w:rPr>
        <w:t xml:space="preserve"> </w:t>
      </w:r>
      <w:r w:rsidRPr="00E513F2">
        <w:rPr>
          <w:color w:val="000000" w:themeColor="text1"/>
          <w:sz w:val="28"/>
          <w:szCs w:val="28"/>
        </w:rPr>
        <w:t>la</w:t>
      </w:r>
      <w:r w:rsidR="004F41D8" w:rsidRPr="00E513F2">
        <w:rPr>
          <w:color w:val="000000" w:themeColor="text1"/>
          <w:sz w:val="28"/>
          <w:szCs w:val="28"/>
        </w:rPr>
        <w:t>s</w:t>
      </w:r>
      <w:r w:rsidR="00BC63DD" w:rsidRPr="00E513F2">
        <w:rPr>
          <w:color w:val="000000" w:themeColor="text1"/>
          <w:sz w:val="28"/>
          <w:szCs w:val="28"/>
        </w:rPr>
        <w:t xml:space="preserve"> autoridades </w:t>
      </w:r>
      <w:r w:rsidRPr="00E513F2">
        <w:rPr>
          <w:color w:val="000000" w:themeColor="text1"/>
          <w:sz w:val="28"/>
          <w:szCs w:val="28"/>
        </w:rPr>
        <w:t xml:space="preserve">a las cuales se les ha </w:t>
      </w:r>
      <w:r w:rsidR="0002654D" w:rsidRPr="00E513F2">
        <w:rPr>
          <w:color w:val="000000" w:themeColor="text1"/>
          <w:sz w:val="28"/>
          <w:szCs w:val="28"/>
        </w:rPr>
        <w:t>encomendado</w:t>
      </w:r>
      <w:r w:rsidRPr="00E513F2">
        <w:rPr>
          <w:color w:val="000000" w:themeColor="text1"/>
          <w:sz w:val="28"/>
          <w:szCs w:val="28"/>
        </w:rPr>
        <w:t xml:space="preserve"> la tarea de intervenir las problemáticas que se susciten al interior de la vida intrafamiliar </w:t>
      </w:r>
      <w:r w:rsidR="00BC63DD" w:rsidRPr="00E513F2">
        <w:rPr>
          <w:color w:val="000000" w:themeColor="text1"/>
          <w:sz w:val="28"/>
          <w:szCs w:val="28"/>
        </w:rPr>
        <w:t xml:space="preserve">actúen con una especial sensibilidad, entendida no solo como empatía humana, sino como un deber constitucional. </w:t>
      </w:r>
      <w:r w:rsidR="001B2F96" w:rsidRPr="00E513F2">
        <w:rPr>
          <w:color w:val="000000" w:themeColor="text1"/>
          <w:sz w:val="28"/>
          <w:szCs w:val="28"/>
        </w:rPr>
        <w:t>Est</w:t>
      </w:r>
      <w:r w:rsidRPr="00E513F2">
        <w:rPr>
          <w:color w:val="000000" w:themeColor="text1"/>
          <w:sz w:val="28"/>
          <w:szCs w:val="28"/>
        </w:rPr>
        <w:t xml:space="preserve">o </w:t>
      </w:r>
      <w:r w:rsidR="001B2F96" w:rsidRPr="00E513F2">
        <w:rPr>
          <w:color w:val="000000" w:themeColor="text1"/>
          <w:sz w:val="28"/>
          <w:szCs w:val="28"/>
        </w:rPr>
        <w:t xml:space="preserve">implica comprender la dimensión estructural y sistemática de la violencia de género, así como los efectos profundos que produce en la vida, la integridad y la dignidad de las víctimas. </w:t>
      </w:r>
    </w:p>
    <w:p w14:paraId="4CE40C36" w14:textId="77777777" w:rsidR="001B2F96" w:rsidRPr="00E513F2" w:rsidRDefault="001B2F96" w:rsidP="00561094">
      <w:pPr>
        <w:pStyle w:val="Prrafodelista"/>
        <w:rPr>
          <w:color w:val="000000" w:themeColor="text1"/>
          <w:sz w:val="28"/>
          <w:szCs w:val="28"/>
        </w:rPr>
      </w:pPr>
    </w:p>
    <w:p w14:paraId="4D7BB08E" w14:textId="7E3C89BC" w:rsidR="00BC63DD" w:rsidRPr="00E513F2" w:rsidRDefault="001B2F96" w:rsidP="00561094">
      <w:pPr>
        <w:pStyle w:val="Prrafodelista"/>
        <w:numPr>
          <w:ilvl w:val="0"/>
          <w:numId w:val="2"/>
        </w:numPr>
        <w:tabs>
          <w:tab w:val="left" w:pos="806"/>
        </w:tabs>
        <w:spacing w:before="316" w:after="160"/>
        <w:ind w:right="19"/>
        <w:jc w:val="both"/>
        <w:rPr>
          <w:i/>
          <w:iCs/>
          <w:color w:val="000000" w:themeColor="text1"/>
          <w:sz w:val="28"/>
          <w:szCs w:val="28"/>
        </w:rPr>
      </w:pPr>
      <w:r w:rsidRPr="00E513F2">
        <w:rPr>
          <w:color w:val="000000" w:themeColor="text1"/>
          <w:sz w:val="28"/>
          <w:szCs w:val="28"/>
        </w:rPr>
        <w:t>Las instituciones no pueden operar desde la indiferencia, sino que deben garantizar respuestas oportunas, eficaces y con enfoque diferencial. Dicho de otra manera, les debe doler que a las mujeres las hieran. Porque cuando una mujer es agredida, no se trata de una situación individual, sino de una expresión de la desigualdad histórica y estructural que interpela a la sociedad y al Estado. Por eso, las autoridades no pueden ser espectadoras pasivas. Deben involucrarse con convicción, con compromiso y con la plena certeza de que su inacción también es violenta. La empatía institucional no es un gesto simbólico: es una obligación constitucional que exige transformar la respuesta estatal en un verdadero escudo contra la violencia</w:t>
      </w:r>
      <w:r w:rsidR="00182EE2" w:rsidRPr="00E513F2">
        <w:rPr>
          <w:color w:val="000000" w:themeColor="text1"/>
          <w:sz w:val="28"/>
          <w:szCs w:val="28"/>
        </w:rPr>
        <w:t>. Hacerlo</w:t>
      </w:r>
      <w:r w:rsidR="00BC63DD" w:rsidRPr="00E513F2">
        <w:rPr>
          <w:color w:val="000000" w:themeColor="text1"/>
          <w:sz w:val="28"/>
          <w:szCs w:val="28"/>
        </w:rPr>
        <w:t xml:space="preserve"> de otra manera lleva a la conclusión de que </w:t>
      </w:r>
      <w:r w:rsidRPr="00E513F2">
        <w:rPr>
          <w:color w:val="000000" w:themeColor="text1"/>
          <w:sz w:val="28"/>
          <w:szCs w:val="28"/>
        </w:rPr>
        <w:t xml:space="preserve">el Estado no cumple las funciones para las cuales fue </w:t>
      </w:r>
      <w:r w:rsidR="00D105BB" w:rsidRPr="00E513F2">
        <w:rPr>
          <w:color w:val="000000" w:themeColor="text1"/>
          <w:sz w:val="28"/>
          <w:szCs w:val="28"/>
        </w:rPr>
        <w:t>instituido</w:t>
      </w:r>
      <w:r w:rsidR="00BC63DD" w:rsidRPr="00E513F2">
        <w:rPr>
          <w:color w:val="000000" w:themeColor="text1"/>
          <w:sz w:val="28"/>
          <w:szCs w:val="28"/>
        </w:rPr>
        <w:t>.</w:t>
      </w:r>
    </w:p>
    <w:p w14:paraId="044290F8" w14:textId="77777777" w:rsidR="00182EE2" w:rsidRPr="00E513F2" w:rsidRDefault="00182EE2" w:rsidP="00561094">
      <w:pPr>
        <w:pStyle w:val="Prrafodelista"/>
        <w:rPr>
          <w:i/>
          <w:iCs/>
          <w:color w:val="000000" w:themeColor="text1"/>
          <w:sz w:val="28"/>
          <w:szCs w:val="28"/>
        </w:rPr>
      </w:pPr>
    </w:p>
    <w:p w14:paraId="612C86F7" w14:textId="6CE72FE2" w:rsidR="00182EE2" w:rsidRPr="00E513F2" w:rsidRDefault="00182EE2" w:rsidP="00561094">
      <w:pPr>
        <w:pStyle w:val="Prrafodelista"/>
        <w:numPr>
          <w:ilvl w:val="0"/>
          <w:numId w:val="2"/>
        </w:numPr>
        <w:tabs>
          <w:tab w:val="left" w:pos="806"/>
        </w:tabs>
        <w:spacing w:before="316" w:after="160"/>
        <w:ind w:right="19"/>
        <w:jc w:val="both"/>
        <w:rPr>
          <w:i/>
          <w:iCs/>
          <w:color w:val="000000" w:themeColor="text1"/>
          <w:sz w:val="28"/>
          <w:szCs w:val="28"/>
        </w:rPr>
      </w:pPr>
      <w:r w:rsidRPr="00E513F2">
        <w:rPr>
          <w:color w:val="000000" w:themeColor="text1"/>
          <w:sz w:val="28"/>
          <w:szCs w:val="28"/>
        </w:rPr>
        <w:t xml:space="preserve">Por lo anterior, </w:t>
      </w:r>
      <w:r w:rsidR="004F41D8" w:rsidRPr="00E513F2">
        <w:rPr>
          <w:color w:val="000000" w:themeColor="text1"/>
          <w:sz w:val="28"/>
          <w:szCs w:val="28"/>
        </w:rPr>
        <w:t>la</w:t>
      </w:r>
      <w:r w:rsidRPr="00E513F2">
        <w:rPr>
          <w:color w:val="000000" w:themeColor="text1"/>
          <w:sz w:val="28"/>
          <w:szCs w:val="28"/>
        </w:rPr>
        <w:t xml:space="preserve"> Corporación encuentra que, en este caso, la Comisaría incurrió en una serie de omisiones que evidencian un funcionamiento ajustado al mínimo cumplimiento de los postulados legales, pero ajeno a la satisfacción de </w:t>
      </w:r>
      <w:r w:rsidR="00D105BB" w:rsidRPr="00E513F2">
        <w:rPr>
          <w:color w:val="000000" w:themeColor="text1"/>
          <w:sz w:val="28"/>
          <w:szCs w:val="28"/>
        </w:rPr>
        <w:t xml:space="preserve">los </w:t>
      </w:r>
      <w:r w:rsidRPr="00E513F2">
        <w:rPr>
          <w:color w:val="000000" w:themeColor="text1"/>
          <w:sz w:val="28"/>
          <w:szCs w:val="28"/>
        </w:rPr>
        <w:t>máxim</w:t>
      </w:r>
      <w:r w:rsidR="00D105BB" w:rsidRPr="00E513F2">
        <w:rPr>
          <w:color w:val="000000" w:themeColor="text1"/>
          <w:sz w:val="28"/>
          <w:szCs w:val="28"/>
        </w:rPr>
        <w:t>o</w:t>
      </w:r>
      <w:r w:rsidRPr="00E513F2">
        <w:rPr>
          <w:color w:val="000000" w:themeColor="text1"/>
          <w:sz w:val="28"/>
          <w:szCs w:val="28"/>
        </w:rPr>
        <w:t>s constitucionales. En conclusión, el Estado, representado por la comisaría, no fue diligente en la protección de los derechos de la accionante. Para este Tribunal es inadmisible que la autoridad demandada considere que su actuación se limita a adelantar un conjunto de etapas procesales y se abstraiga de su deber constitucional de reconocer el contexto de violencia intrafamiliar que sufren las mujeres en Colombia.</w:t>
      </w:r>
    </w:p>
    <w:p w14:paraId="4D1817BE" w14:textId="77777777" w:rsidR="00F86E3C" w:rsidRPr="00E513F2" w:rsidRDefault="00F86E3C" w:rsidP="00561094">
      <w:pPr>
        <w:pStyle w:val="Prrafodelista"/>
        <w:rPr>
          <w:i/>
          <w:iCs/>
          <w:color w:val="000000" w:themeColor="text1"/>
          <w:sz w:val="28"/>
          <w:szCs w:val="28"/>
        </w:rPr>
      </w:pPr>
    </w:p>
    <w:p w14:paraId="4B77C6F2" w14:textId="36191216" w:rsidR="00F86E3C" w:rsidRPr="00E513F2" w:rsidRDefault="00F86E3C" w:rsidP="00561094">
      <w:pPr>
        <w:pStyle w:val="Prrafodelista"/>
        <w:numPr>
          <w:ilvl w:val="0"/>
          <w:numId w:val="2"/>
        </w:numPr>
        <w:tabs>
          <w:tab w:val="left" w:pos="806"/>
        </w:tabs>
        <w:spacing w:before="316" w:after="160"/>
        <w:ind w:right="19"/>
        <w:jc w:val="both"/>
        <w:rPr>
          <w:i/>
          <w:iCs/>
          <w:color w:val="000000" w:themeColor="text1"/>
          <w:sz w:val="28"/>
          <w:szCs w:val="28"/>
        </w:rPr>
      </w:pPr>
      <w:r w:rsidRPr="00E513F2">
        <w:rPr>
          <w:color w:val="000000" w:themeColor="text1"/>
          <w:sz w:val="28"/>
          <w:szCs w:val="28"/>
        </w:rPr>
        <w:lastRenderedPageBreak/>
        <w:t>Además, resulta especialmente grave que la autoridad demandada le traslad</w:t>
      </w:r>
      <w:r w:rsidR="00B97682" w:rsidRPr="00E513F2">
        <w:rPr>
          <w:color w:val="000000" w:themeColor="text1"/>
          <w:sz w:val="28"/>
          <w:szCs w:val="28"/>
        </w:rPr>
        <w:t>ara</w:t>
      </w:r>
      <w:r w:rsidRPr="00E513F2">
        <w:rPr>
          <w:color w:val="000000" w:themeColor="text1"/>
          <w:sz w:val="28"/>
          <w:szCs w:val="28"/>
        </w:rPr>
        <w:t xml:space="preserve"> la carga de la </w:t>
      </w:r>
      <w:r w:rsidR="00FF4B2D" w:rsidRPr="00E513F2">
        <w:rPr>
          <w:color w:val="000000" w:themeColor="text1"/>
          <w:sz w:val="28"/>
          <w:szCs w:val="28"/>
        </w:rPr>
        <w:t>recolección de las pruebas</w:t>
      </w:r>
      <w:r w:rsidRPr="00E513F2">
        <w:rPr>
          <w:color w:val="000000" w:themeColor="text1"/>
          <w:sz w:val="28"/>
          <w:szCs w:val="28"/>
        </w:rPr>
        <w:t xml:space="preserve"> a la mujer agredida y </w:t>
      </w:r>
      <w:r w:rsidR="00B97682" w:rsidRPr="00E513F2">
        <w:rPr>
          <w:color w:val="000000" w:themeColor="text1"/>
          <w:sz w:val="28"/>
          <w:szCs w:val="28"/>
        </w:rPr>
        <w:t>le reprochara</w:t>
      </w:r>
      <w:r w:rsidRPr="00E513F2">
        <w:rPr>
          <w:color w:val="000000" w:themeColor="text1"/>
          <w:sz w:val="28"/>
          <w:szCs w:val="28"/>
        </w:rPr>
        <w:t xml:space="preserve"> que (i) no aportó las pruebas para verificar el incumplimiento de la medida de protección y (</w:t>
      </w:r>
      <w:proofErr w:type="spellStart"/>
      <w:r w:rsidRPr="00E513F2">
        <w:rPr>
          <w:color w:val="000000" w:themeColor="text1"/>
          <w:sz w:val="28"/>
          <w:szCs w:val="28"/>
        </w:rPr>
        <w:t>ii</w:t>
      </w:r>
      <w:proofErr w:type="spellEnd"/>
      <w:r w:rsidRPr="00E513F2">
        <w:rPr>
          <w:color w:val="000000" w:themeColor="text1"/>
          <w:sz w:val="28"/>
          <w:szCs w:val="28"/>
        </w:rPr>
        <w:t xml:space="preserve">) </w:t>
      </w:r>
      <w:r w:rsidR="00525133" w:rsidRPr="00E513F2">
        <w:rPr>
          <w:color w:val="000000" w:themeColor="text1"/>
          <w:sz w:val="28"/>
          <w:szCs w:val="28"/>
        </w:rPr>
        <w:t xml:space="preserve">no </w:t>
      </w:r>
      <w:r w:rsidRPr="00E513F2">
        <w:rPr>
          <w:color w:val="000000" w:themeColor="text1"/>
          <w:sz w:val="28"/>
          <w:szCs w:val="28"/>
        </w:rPr>
        <w:t>solicitó expresamente el desalojo del agresor</w:t>
      </w:r>
      <w:r w:rsidR="00525133" w:rsidRPr="00E513F2">
        <w:rPr>
          <w:color w:val="000000" w:themeColor="text1"/>
          <w:sz w:val="28"/>
          <w:szCs w:val="28"/>
        </w:rPr>
        <w:t xml:space="preserve"> de la vivienda que compartían</w:t>
      </w:r>
      <w:r w:rsidR="007169A4" w:rsidRPr="00E513F2">
        <w:rPr>
          <w:color w:val="000000" w:themeColor="text1"/>
          <w:sz w:val="28"/>
          <w:szCs w:val="28"/>
        </w:rPr>
        <w:t>,</w:t>
      </w:r>
      <w:r w:rsidR="00B97682" w:rsidRPr="00E513F2">
        <w:rPr>
          <w:color w:val="000000" w:themeColor="text1"/>
          <w:sz w:val="28"/>
          <w:szCs w:val="28"/>
        </w:rPr>
        <w:t xml:space="preserve"> ya que es un</w:t>
      </w:r>
      <w:r w:rsidR="00525133" w:rsidRPr="00E513F2">
        <w:rPr>
          <w:color w:val="000000" w:themeColor="text1"/>
          <w:sz w:val="28"/>
          <w:szCs w:val="28"/>
        </w:rPr>
        <w:t xml:space="preserve"> deber de la Comisaría </w:t>
      </w:r>
      <w:r w:rsidR="00B97682" w:rsidRPr="00E513F2">
        <w:rPr>
          <w:color w:val="000000" w:themeColor="text1"/>
          <w:sz w:val="28"/>
          <w:szCs w:val="28"/>
        </w:rPr>
        <w:t xml:space="preserve">establecer </w:t>
      </w:r>
      <w:r w:rsidR="00525133" w:rsidRPr="00E513F2">
        <w:rPr>
          <w:color w:val="000000" w:themeColor="text1"/>
          <w:sz w:val="28"/>
          <w:szCs w:val="28"/>
        </w:rPr>
        <w:t>qué medidas urgentes y necesarias deb</w:t>
      </w:r>
      <w:r w:rsidR="00B97682" w:rsidRPr="00E513F2">
        <w:rPr>
          <w:color w:val="000000" w:themeColor="text1"/>
          <w:sz w:val="28"/>
          <w:szCs w:val="28"/>
        </w:rPr>
        <w:t>e</w:t>
      </w:r>
      <w:r w:rsidR="00525133" w:rsidRPr="00E513F2">
        <w:rPr>
          <w:color w:val="000000" w:themeColor="text1"/>
          <w:sz w:val="28"/>
          <w:szCs w:val="28"/>
        </w:rPr>
        <w:t>n adoptarse para prevenir nuevas agresiones y garantizar la seguridad de la actora.</w:t>
      </w:r>
    </w:p>
    <w:p w14:paraId="029E68E7" w14:textId="77777777" w:rsidR="00182EE2" w:rsidRPr="00E513F2" w:rsidRDefault="00182EE2" w:rsidP="00561094">
      <w:pPr>
        <w:pStyle w:val="Prrafodelista"/>
        <w:rPr>
          <w:i/>
          <w:iCs/>
          <w:color w:val="000000" w:themeColor="text1"/>
          <w:sz w:val="28"/>
          <w:szCs w:val="28"/>
        </w:rPr>
      </w:pPr>
    </w:p>
    <w:p w14:paraId="3F0C3C18" w14:textId="694AC60D" w:rsidR="00BA115A" w:rsidRPr="00E513F2" w:rsidRDefault="00182EE2" w:rsidP="00561094">
      <w:pPr>
        <w:pStyle w:val="Prrafodelista"/>
        <w:numPr>
          <w:ilvl w:val="0"/>
          <w:numId w:val="2"/>
        </w:numPr>
        <w:tabs>
          <w:tab w:val="left" w:pos="806"/>
        </w:tabs>
        <w:spacing w:before="316" w:after="160"/>
        <w:ind w:right="19"/>
        <w:jc w:val="both"/>
        <w:rPr>
          <w:i/>
          <w:iCs/>
          <w:color w:val="000000" w:themeColor="text1"/>
          <w:sz w:val="28"/>
          <w:szCs w:val="28"/>
        </w:rPr>
      </w:pPr>
      <w:r w:rsidRPr="00E513F2">
        <w:rPr>
          <w:color w:val="000000" w:themeColor="text1"/>
          <w:sz w:val="28"/>
          <w:szCs w:val="28"/>
        </w:rPr>
        <w:t xml:space="preserve">La vulneración se concretó, esencialmente, por dos razones: en la audiencia del 24 de octubre de 2024, la autoridad accionada no aplicó </w:t>
      </w:r>
      <w:r w:rsidR="00CB692A" w:rsidRPr="00E513F2">
        <w:rPr>
          <w:color w:val="000000" w:themeColor="text1"/>
          <w:sz w:val="28"/>
          <w:szCs w:val="28"/>
        </w:rPr>
        <w:t xml:space="preserve">el estándar </w:t>
      </w:r>
      <w:r w:rsidR="00124E7E" w:rsidRPr="00E513F2">
        <w:rPr>
          <w:color w:val="000000" w:themeColor="text1"/>
          <w:sz w:val="28"/>
          <w:szCs w:val="28"/>
        </w:rPr>
        <w:t xml:space="preserve">de </w:t>
      </w:r>
      <w:r w:rsidR="000317C9" w:rsidRPr="00E513F2">
        <w:rPr>
          <w:color w:val="000000" w:themeColor="text1"/>
          <w:sz w:val="28"/>
          <w:szCs w:val="28"/>
        </w:rPr>
        <w:t>flexibilización</w:t>
      </w:r>
      <w:r w:rsidRPr="00E513F2">
        <w:rPr>
          <w:color w:val="000000" w:themeColor="text1"/>
          <w:sz w:val="28"/>
          <w:szCs w:val="28"/>
        </w:rPr>
        <w:t xml:space="preserve"> probatoria</w:t>
      </w:r>
      <w:r w:rsidR="006A3C40" w:rsidRPr="00E513F2">
        <w:rPr>
          <w:color w:val="000000" w:themeColor="text1"/>
          <w:sz w:val="28"/>
          <w:szCs w:val="28"/>
        </w:rPr>
        <w:t xml:space="preserve"> para los asuntos de violencia intrafamiliar</w:t>
      </w:r>
      <w:r w:rsidRPr="00E513F2">
        <w:rPr>
          <w:color w:val="000000" w:themeColor="text1"/>
          <w:sz w:val="28"/>
          <w:szCs w:val="28"/>
        </w:rPr>
        <w:t xml:space="preserve"> y</w:t>
      </w:r>
      <w:r w:rsidR="00E847EC" w:rsidRPr="00E513F2">
        <w:rPr>
          <w:color w:val="000000" w:themeColor="text1"/>
          <w:sz w:val="28"/>
          <w:szCs w:val="28"/>
        </w:rPr>
        <w:t xml:space="preserve">, además, </w:t>
      </w:r>
      <w:r w:rsidRPr="00E513F2">
        <w:rPr>
          <w:color w:val="000000" w:themeColor="text1"/>
          <w:sz w:val="28"/>
          <w:szCs w:val="28"/>
        </w:rPr>
        <w:t>le impuso cargas a la víctima que no respondían a la situación de violencia vivida por ella. Para abordar esta conclusión</w:t>
      </w:r>
      <w:r w:rsidR="00CB692A" w:rsidRPr="00E513F2">
        <w:rPr>
          <w:color w:val="000000" w:themeColor="text1"/>
          <w:sz w:val="28"/>
          <w:szCs w:val="28"/>
        </w:rPr>
        <w:t>, la Sala</w:t>
      </w:r>
      <w:r w:rsidR="00774BAE" w:rsidRPr="00E513F2">
        <w:rPr>
          <w:color w:val="000000" w:themeColor="text1"/>
          <w:sz w:val="28"/>
          <w:szCs w:val="28"/>
        </w:rPr>
        <w:t xml:space="preserve"> se referirá a</w:t>
      </w:r>
      <w:r w:rsidR="00CB692A" w:rsidRPr="00E513F2">
        <w:rPr>
          <w:color w:val="000000" w:themeColor="text1"/>
          <w:sz w:val="28"/>
          <w:szCs w:val="28"/>
        </w:rPr>
        <w:t xml:space="preserve"> la situación de violencia presentada, </w:t>
      </w:r>
      <w:r w:rsidR="007169A4" w:rsidRPr="00E513F2">
        <w:rPr>
          <w:color w:val="000000" w:themeColor="text1"/>
          <w:sz w:val="28"/>
          <w:szCs w:val="28"/>
        </w:rPr>
        <w:t>describirá</w:t>
      </w:r>
      <w:r w:rsidR="00CB692A" w:rsidRPr="00E513F2">
        <w:rPr>
          <w:color w:val="000000" w:themeColor="text1"/>
          <w:sz w:val="28"/>
          <w:szCs w:val="28"/>
        </w:rPr>
        <w:t xml:space="preserve"> lo acontecido en la diligencia del 24 de octubre de 2024 y valorará la actuación a la luz de la jurisprudencia reconstruida en la parte considerativa de esta providencia.</w:t>
      </w:r>
    </w:p>
    <w:p w14:paraId="60DD0C12" w14:textId="77777777" w:rsidR="00BA115A" w:rsidRPr="00E513F2" w:rsidRDefault="00BA115A" w:rsidP="00561094">
      <w:pPr>
        <w:pStyle w:val="Prrafodelista"/>
        <w:rPr>
          <w:i/>
          <w:iCs/>
          <w:color w:val="000000" w:themeColor="text1"/>
          <w:sz w:val="28"/>
          <w:szCs w:val="28"/>
        </w:rPr>
      </w:pPr>
    </w:p>
    <w:p w14:paraId="7A5D8B1A" w14:textId="00782344" w:rsidR="00BA115A" w:rsidRPr="00E513F2" w:rsidRDefault="00BA115A" w:rsidP="00561094">
      <w:pPr>
        <w:pStyle w:val="Prrafodelista"/>
        <w:tabs>
          <w:tab w:val="left" w:pos="806"/>
        </w:tabs>
        <w:spacing w:before="316" w:after="160"/>
        <w:ind w:left="0" w:right="19"/>
        <w:jc w:val="both"/>
        <w:rPr>
          <w:b/>
          <w:bCs/>
          <w:color w:val="000000" w:themeColor="text1"/>
          <w:sz w:val="28"/>
          <w:szCs w:val="28"/>
        </w:rPr>
      </w:pPr>
      <w:r w:rsidRPr="00E513F2">
        <w:rPr>
          <w:b/>
          <w:bCs/>
          <w:color w:val="000000" w:themeColor="text1"/>
          <w:sz w:val="28"/>
          <w:szCs w:val="28"/>
        </w:rPr>
        <w:t xml:space="preserve">6.1.1. </w:t>
      </w:r>
      <w:r w:rsidR="00182EE2" w:rsidRPr="00E513F2">
        <w:rPr>
          <w:b/>
          <w:bCs/>
          <w:color w:val="000000" w:themeColor="text1"/>
          <w:sz w:val="28"/>
          <w:szCs w:val="28"/>
        </w:rPr>
        <w:t xml:space="preserve">La </w:t>
      </w:r>
      <w:r w:rsidR="00A26027" w:rsidRPr="00E513F2">
        <w:rPr>
          <w:b/>
          <w:bCs/>
          <w:i/>
          <w:iCs/>
          <w:color w:val="000000" w:themeColor="text1"/>
          <w:sz w:val="28"/>
          <w:szCs w:val="28"/>
        </w:rPr>
        <w:t>Comisaría de Familia</w:t>
      </w:r>
      <w:r w:rsidR="00A26027" w:rsidRPr="00E513F2">
        <w:rPr>
          <w:b/>
          <w:bCs/>
          <w:color w:val="000000" w:themeColor="text1"/>
          <w:sz w:val="28"/>
          <w:szCs w:val="28"/>
        </w:rPr>
        <w:t xml:space="preserve"> </w:t>
      </w:r>
      <w:r w:rsidR="00CB692A" w:rsidRPr="00E513F2">
        <w:rPr>
          <w:b/>
          <w:bCs/>
          <w:color w:val="000000" w:themeColor="text1"/>
          <w:sz w:val="28"/>
          <w:szCs w:val="28"/>
        </w:rPr>
        <w:t>no aplicó el estándar de</w:t>
      </w:r>
      <w:r w:rsidR="006A3C40" w:rsidRPr="00E513F2">
        <w:rPr>
          <w:b/>
          <w:bCs/>
          <w:color w:val="000000" w:themeColor="text1"/>
          <w:sz w:val="28"/>
          <w:szCs w:val="28"/>
        </w:rPr>
        <w:t xml:space="preserve"> </w:t>
      </w:r>
      <w:r w:rsidR="000317C9" w:rsidRPr="00E513F2">
        <w:rPr>
          <w:b/>
          <w:bCs/>
          <w:color w:val="000000" w:themeColor="text1"/>
          <w:sz w:val="28"/>
          <w:szCs w:val="28"/>
        </w:rPr>
        <w:t>flexibilización</w:t>
      </w:r>
      <w:r w:rsidR="007B1295" w:rsidRPr="00E513F2">
        <w:rPr>
          <w:b/>
          <w:bCs/>
          <w:color w:val="000000" w:themeColor="text1"/>
          <w:sz w:val="28"/>
          <w:szCs w:val="28"/>
        </w:rPr>
        <w:t xml:space="preserve"> </w:t>
      </w:r>
      <w:r w:rsidR="00CB692A" w:rsidRPr="00E513F2">
        <w:rPr>
          <w:b/>
          <w:bCs/>
          <w:color w:val="000000" w:themeColor="text1"/>
          <w:sz w:val="28"/>
          <w:szCs w:val="28"/>
        </w:rPr>
        <w:t>probatoria</w:t>
      </w:r>
      <w:r w:rsidR="006A3C40" w:rsidRPr="00E513F2">
        <w:rPr>
          <w:b/>
          <w:bCs/>
          <w:color w:val="000000" w:themeColor="text1"/>
          <w:sz w:val="28"/>
          <w:szCs w:val="28"/>
        </w:rPr>
        <w:t xml:space="preserve"> para los asuntos de violencia intrafamiliar</w:t>
      </w:r>
    </w:p>
    <w:p w14:paraId="4AE7BF96" w14:textId="77777777" w:rsidR="00BA115A" w:rsidRPr="00E513F2" w:rsidRDefault="00BA115A" w:rsidP="00561094">
      <w:pPr>
        <w:pStyle w:val="Prrafodelista"/>
        <w:tabs>
          <w:tab w:val="left" w:pos="806"/>
        </w:tabs>
        <w:spacing w:before="316" w:after="160"/>
        <w:ind w:left="0" w:right="19"/>
        <w:jc w:val="both"/>
        <w:rPr>
          <w:b/>
          <w:bCs/>
          <w:color w:val="000000" w:themeColor="text1"/>
          <w:sz w:val="28"/>
          <w:szCs w:val="28"/>
        </w:rPr>
      </w:pPr>
    </w:p>
    <w:p w14:paraId="50BED447" w14:textId="2237E3F3" w:rsidR="000D0D01" w:rsidRPr="00E513F2" w:rsidRDefault="00BA115A" w:rsidP="00561094">
      <w:pPr>
        <w:pStyle w:val="Prrafodelista"/>
        <w:numPr>
          <w:ilvl w:val="0"/>
          <w:numId w:val="2"/>
        </w:numPr>
        <w:tabs>
          <w:tab w:val="left" w:pos="806"/>
        </w:tabs>
        <w:spacing w:before="316" w:after="160"/>
        <w:ind w:right="19"/>
        <w:jc w:val="both"/>
        <w:rPr>
          <w:color w:val="000000" w:themeColor="text1"/>
          <w:sz w:val="28"/>
          <w:szCs w:val="28"/>
        </w:rPr>
      </w:pPr>
      <w:r w:rsidRPr="00E513F2">
        <w:rPr>
          <w:color w:val="000000" w:themeColor="text1"/>
          <w:sz w:val="28"/>
          <w:szCs w:val="28"/>
        </w:rPr>
        <w:t>Como se explicó en la parte considerativa, la Corte fijó parámetros para una adecuada aplicación del enfoque de género. Entre ellas se encuentran</w:t>
      </w:r>
      <w:r w:rsidR="000D0D01" w:rsidRPr="00E513F2">
        <w:rPr>
          <w:color w:val="000000" w:themeColor="text1"/>
          <w:sz w:val="28"/>
          <w:szCs w:val="28"/>
        </w:rPr>
        <w:t>: (i) “analizar los hechos, las pruebas y las normas con base en interpretaciones sistemáticas de la realidad, de manera que en ese ejercicio hermenéutico se reconozca que las mujeres han sido un grupo tradicionalmente discriminado y como tal, se justifica un trato diferencial”; y (</w:t>
      </w:r>
      <w:proofErr w:type="spellStart"/>
      <w:r w:rsidR="000D0D01" w:rsidRPr="00E513F2">
        <w:rPr>
          <w:color w:val="000000" w:themeColor="text1"/>
          <w:sz w:val="28"/>
          <w:szCs w:val="28"/>
        </w:rPr>
        <w:t>ii</w:t>
      </w:r>
      <w:proofErr w:type="spellEnd"/>
      <w:r w:rsidR="000D0D01" w:rsidRPr="00E513F2">
        <w:rPr>
          <w:color w:val="000000" w:themeColor="text1"/>
          <w:sz w:val="28"/>
          <w:szCs w:val="28"/>
        </w:rPr>
        <w:t>) “ajustar la carga probatoria en casos de violencia o discriminación, privilegiando los indicios sobre las pruebas directas, cuando estas últimas resulten insuficientes”</w:t>
      </w:r>
      <w:r w:rsidR="000D0D01" w:rsidRPr="00E513F2">
        <w:rPr>
          <w:rStyle w:val="Refdenotaalpie"/>
          <w:color w:val="000000" w:themeColor="text1"/>
          <w:sz w:val="28"/>
          <w:szCs w:val="28"/>
        </w:rPr>
        <w:footnoteReference w:id="83"/>
      </w:r>
      <w:r w:rsidR="000D0D01" w:rsidRPr="00E513F2">
        <w:rPr>
          <w:color w:val="000000" w:themeColor="text1"/>
          <w:sz w:val="28"/>
          <w:szCs w:val="28"/>
        </w:rPr>
        <w:t>.</w:t>
      </w:r>
    </w:p>
    <w:p w14:paraId="0E57EC0B" w14:textId="77777777" w:rsidR="000D0D01" w:rsidRPr="00E513F2" w:rsidRDefault="000D0D01" w:rsidP="00561094">
      <w:pPr>
        <w:pStyle w:val="Prrafodelista"/>
        <w:tabs>
          <w:tab w:val="left" w:pos="806"/>
        </w:tabs>
        <w:spacing w:before="316" w:after="160"/>
        <w:ind w:left="0" w:right="19"/>
        <w:jc w:val="both"/>
        <w:rPr>
          <w:color w:val="000000" w:themeColor="text1"/>
          <w:sz w:val="28"/>
          <w:szCs w:val="28"/>
        </w:rPr>
      </w:pPr>
    </w:p>
    <w:p w14:paraId="389D0A38" w14:textId="78292722" w:rsidR="00CB692A" w:rsidRPr="00E513F2" w:rsidRDefault="00CB692A" w:rsidP="00561094">
      <w:pPr>
        <w:pStyle w:val="Prrafodelista"/>
        <w:numPr>
          <w:ilvl w:val="0"/>
          <w:numId w:val="2"/>
        </w:numPr>
        <w:tabs>
          <w:tab w:val="left" w:pos="806"/>
        </w:tabs>
        <w:spacing w:before="316" w:after="160"/>
        <w:ind w:right="19"/>
        <w:jc w:val="both"/>
        <w:rPr>
          <w:i/>
          <w:iCs/>
          <w:color w:val="000000" w:themeColor="text1"/>
          <w:sz w:val="28"/>
          <w:szCs w:val="28"/>
        </w:rPr>
      </w:pPr>
      <w:r w:rsidRPr="00E513F2">
        <w:rPr>
          <w:color w:val="000000" w:themeColor="text1"/>
          <w:sz w:val="28"/>
          <w:szCs w:val="28"/>
        </w:rPr>
        <w:t>E</w:t>
      </w:r>
      <w:r w:rsidR="000D0D01" w:rsidRPr="00E513F2">
        <w:rPr>
          <w:color w:val="000000" w:themeColor="text1"/>
          <w:sz w:val="28"/>
          <w:szCs w:val="28"/>
        </w:rPr>
        <w:t xml:space="preserve">n ese contexto, a la Comisaría </w:t>
      </w:r>
      <w:r w:rsidR="007B1295" w:rsidRPr="00E513F2">
        <w:rPr>
          <w:color w:val="000000" w:themeColor="text1"/>
          <w:sz w:val="28"/>
          <w:szCs w:val="28"/>
        </w:rPr>
        <w:t xml:space="preserve">le correspondía </w:t>
      </w:r>
      <w:r w:rsidR="000D0D01" w:rsidRPr="00E513F2">
        <w:rPr>
          <w:color w:val="000000" w:themeColor="text1"/>
          <w:sz w:val="28"/>
          <w:szCs w:val="28"/>
        </w:rPr>
        <w:t>aplicar este estándar de flexibilización probatoria. No hacerlo vulneró el derecho al debido proceso de la accionante y se materializó en</w:t>
      </w:r>
      <w:r w:rsidRPr="00E513F2">
        <w:rPr>
          <w:color w:val="000000" w:themeColor="text1"/>
          <w:sz w:val="28"/>
          <w:szCs w:val="28"/>
        </w:rPr>
        <w:t xml:space="preserve"> </w:t>
      </w:r>
      <w:r w:rsidR="00BA115A" w:rsidRPr="00E513F2">
        <w:rPr>
          <w:color w:val="000000" w:themeColor="text1"/>
          <w:sz w:val="28"/>
          <w:szCs w:val="28"/>
        </w:rPr>
        <w:t>tres</w:t>
      </w:r>
      <w:r w:rsidRPr="00E513F2">
        <w:rPr>
          <w:color w:val="000000" w:themeColor="text1"/>
          <w:sz w:val="28"/>
          <w:szCs w:val="28"/>
        </w:rPr>
        <w:t xml:space="preserve"> </w:t>
      </w:r>
      <w:r w:rsidR="000D0D01" w:rsidRPr="00E513F2">
        <w:rPr>
          <w:color w:val="000000" w:themeColor="text1"/>
          <w:sz w:val="28"/>
          <w:szCs w:val="28"/>
        </w:rPr>
        <w:t>circunstancias</w:t>
      </w:r>
      <w:r w:rsidRPr="00E513F2">
        <w:rPr>
          <w:color w:val="000000" w:themeColor="text1"/>
          <w:sz w:val="28"/>
          <w:szCs w:val="28"/>
        </w:rPr>
        <w:t>: (i) desconoció el contexto de violencia en el que vivía la accionante</w:t>
      </w:r>
      <w:r w:rsidR="00BA115A" w:rsidRPr="00E513F2">
        <w:rPr>
          <w:color w:val="000000" w:themeColor="text1"/>
          <w:sz w:val="28"/>
          <w:szCs w:val="28"/>
        </w:rPr>
        <w:t>,</w:t>
      </w:r>
      <w:r w:rsidRPr="00E513F2">
        <w:rPr>
          <w:color w:val="000000" w:themeColor="text1"/>
          <w:sz w:val="28"/>
          <w:szCs w:val="28"/>
        </w:rPr>
        <w:t xml:space="preserve"> (</w:t>
      </w:r>
      <w:proofErr w:type="spellStart"/>
      <w:r w:rsidRPr="00E513F2">
        <w:rPr>
          <w:color w:val="000000" w:themeColor="text1"/>
          <w:sz w:val="28"/>
          <w:szCs w:val="28"/>
        </w:rPr>
        <w:t>ii</w:t>
      </w:r>
      <w:proofErr w:type="spellEnd"/>
      <w:r w:rsidRPr="00E513F2">
        <w:rPr>
          <w:color w:val="000000" w:themeColor="text1"/>
          <w:sz w:val="28"/>
          <w:szCs w:val="28"/>
        </w:rPr>
        <w:t>) no le dio valor a la prueba psicológica practicada por el psicólogo de la entidad</w:t>
      </w:r>
      <w:r w:rsidR="00BA115A" w:rsidRPr="00E513F2">
        <w:rPr>
          <w:color w:val="000000" w:themeColor="text1"/>
          <w:sz w:val="28"/>
          <w:szCs w:val="28"/>
        </w:rPr>
        <w:t xml:space="preserve"> y (</w:t>
      </w:r>
      <w:proofErr w:type="spellStart"/>
      <w:r w:rsidR="00BA115A" w:rsidRPr="00E513F2">
        <w:rPr>
          <w:color w:val="000000" w:themeColor="text1"/>
          <w:sz w:val="28"/>
          <w:szCs w:val="28"/>
        </w:rPr>
        <w:t>iii</w:t>
      </w:r>
      <w:proofErr w:type="spellEnd"/>
      <w:r w:rsidR="00BA115A" w:rsidRPr="00E513F2">
        <w:rPr>
          <w:color w:val="000000" w:themeColor="text1"/>
          <w:sz w:val="28"/>
          <w:szCs w:val="28"/>
        </w:rPr>
        <w:t xml:space="preserve">) pasó por alto que la actora </w:t>
      </w:r>
      <w:r w:rsidR="007B1295" w:rsidRPr="00E513F2">
        <w:rPr>
          <w:color w:val="000000" w:themeColor="text1"/>
          <w:sz w:val="28"/>
          <w:szCs w:val="28"/>
        </w:rPr>
        <w:t xml:space="preserve">y su hija abandonaron </w:t>
      </w:r>
      <w:r w:rsidR="00BA115A" w:rsidRPr="00E513F2">
        <w:rPr>
          <w:color w:val="000000" w:themeColor="text1"/>
          <w:sz w:val="28"/>
          <w:szCs w:val="28"/>
        </w:rPr>
        <w:t>la vivienda que compartían con el incidentado por temor a su vida y su integridad</w:t>
      </w:r>
      <w:r w:rsidR="007B1295" w:rsidRPr="00E513F2">
        <w:rPr>
          <w:color w:val="000000" w:themeColor="text1"/>
          <w:sz w:val="28"/>
          <w:szCs w:val="28"/>
        </w:rPr>
        <w:t>, como se explica a continuación:</w:t>
      </w:r>
    </w:p>
    <w:p w14:paraId="72D45014" w14:textId="77777777" w:rsidR="00BA115A" w:rsidRPr="00E513F2" w:rsidRDefault="00BA115A" w:rsidP="00561094">
      <w:pPr>
        <w:pStyle w:val="Prrafodelista"/>
        <w:tabs>
          <w:tab w:val="left" w:pos="806"/>
        </w:tabs>
        <w:spacing w:before="316" w:after="160"/>
        <w:ind w:left="0" w:right="19"/>
        <w:jc w:val="both"/>
        <w:rPr>
          <w:i/>
          <w:iCs/>
          <w:color w:val="000000" w:themeColor="text1"/>
          <w:sz w:val="28"/>
          <w:szCs w:val="28"/>
        </w:rPr>
      </w:pPr>
    </w:p>
    <w:p w14:paraId="0BF0704A" w14:textId="1C4E00BF" w:rsidR="00D55C12" w:rsidRPr="00E513F2" w:rsidRDefault="00BA115A" w:rsidP="00677B1B">
      <w:pPr>
        <w:pStyle w:val="Prrafodelista"/>
        <w:numPr>
          <w:ilvl w:val="0"/>
          <w:numId w:val="2"/>
        </w:numPr>
        <w:tabs>
          <w:tab w:val="left" w:pos="806"/>
        </w:tabs>
        <w:spacing w:before="316" w:after="160"/>
        <w:ind w:right="19"/>
        <w:jc w:val="both"/>
        <w:rPr>
          <w:color w:val="000000" w:themeColor="text1"/>
          <w:sz w:val="28"/>
          <w:szCs w:val="28"/>
        </w:rPr>
      </w:pPr>
      <w:r w:rsidRPr="00E513F2">
        <w:rPr>
          <w:i/>
          <w:iCs/>
          <w:color w:val="000000" w:themeColor="text1"/>
          <w:sz w:val="28"/>
          <w:szCs w:val="28"/>
        </w:rPr>
        <w:t xml:space="preserve">Desconoció el contexto de violencia en el que vivía la accionante. </w:t>
      </w:r>
      <w:r w:rsidR="00E847EC" w:rsidRPr="00E513F2">
        <w:rPr>
          <w:color w:val="000000" w:themeColor="text1"/>
          <w:sz w:val="28"/>
          <w:szCs w:val="28"/>
        </w:rPr>
        <w:t xml:space="preserve">La </w:t>
      </w:r>
      <w:r w:rsidR="00A26027" w:rsidRPr="00E513F2">
        <w:rPr>
          <w:i/>
          <w:iCs/>
          <w:color w:val="000000" w:themeColor="text1"/>
          <w:sz w:val="28"/>
          <w:szCs w:val="28"/>
        </w:rPr>
        <w:t>Comisaría de Familia</w:t>
      </w:r>
      <w:r w:rsidR="00A26027" w:rsidRPr="00E513F2">
        <w:rPr>
          <w:color w:val="000000" w:themeColor="text1"/>
          <w:sz w:val="28"/>
          <w:szCs w:val="28"/>
        </w:rPr>
        <w:t xml:space="preserve"> </w:t>
      </w:r>
      <w:r w:rsidR="00E847EC" w:rsidRPr="00E513F2">
        <w:rPr>
          <w:color w:val="000000" w:themeColor="text1"/>
          <w:sz w:val="28"/>
          <w:szCs w:val="28"/>
        </w:rPr>
        <w:t xml:space="preserve">adoptó una decisión de fondo en el incidente de incumplimiento de la medida de protección </w:t>
      </w:r>
      <w:r w:rsidR="00EA6EFD" w:rsidRPr="00E513F2">
        <w:rPr>
          <w:i/>
          <w:iCs/>
          <w:color w:val="000000" w:themeColor="text1"/>
          <w:sz w:val="28"/>
          <w:szCs w:val="28"/>
        </w:rPr>
        <w:t xml:space="preserve">1234 </w:t>
      </w:r>
      <w:r w:rsidR="00E847EC" w:rsidRPr="00E513F2">
        <w:rPr>
          <w:color w:val="000000" w:themeColor="text1"/>
          <w:sz w:val="28"/>
          <w:szCs w:val="28"/>
        </w:rPr>
        <w:t>en la que decidió no imponer</w:t>
      </w:r>
      <w:r w:rsidR="007B1295" w:rsidRPr="00E513F2">
        <w:rPr>
          <w:color w:val="000000" w:themeColor="text1"/>
          <w:sz w:val="28"/>
          <w:szCs w:val="28"/>
        </w:rPr>
        <w:t>le</w:t>
      </w:r>
      <w:r w:rsidR="00E847EC" w:rsidRPr="00E513F2">
        <w:rPr>
          <w:color w:val="000000" w:themeColor="text1"/>
          <w:sz w:val="28"/>
          <w:szCs w:val="28"/>
        </w:rPr>
        <w:t xml:space="preserve"> una sanción a </w:t>
      </w:r>
      <w:r w:rsidR="00A26027" w:rsidRPr="00E513F2">
        <w:rPr>
          <w:i/>
          <w:iCs/>
          <w:color w:val="000000" w:themeColor="text1"/>
          <w:sz w:val="28"/>
          <w:szCs w:val="28"/>
        </w:rPr>
        <w:t>Juan</w:t>
      </w:r>
      <w:r w:rsidR="00A26027" w:rsidRPr="00E513F2">
        <w:rPr>
          <w:color w:val="000000" w:themeColor="text1"/>
          <w:sz w:val="28"/>
          <w:szCs w:val="28"/>
        </w:rPr>
        <w:t xml:space="preserve"> </w:t>
      </w:r>
      <w:r w:rsidR="00E847EC" w:rsidRPr="00E513F2">
        <w:rPr>
          <w:color w:val="000000" w:themeColor="text1"/>
          <w:sz w:val="28"/>
          <w:szCs w:val="28"/>
        </w:rPr>
        <w:t xml:space="preserve">por haber violentado a la accionante. Esto sin tener en cuenta que conocía de la existencia de </w:t>
      </w:r>
      <w:r w:rsidR="007B1295" w:rsidRPr="00E513F2">
        <w:rPr>
          <w:color w:val="000000" w:themeColor="text1"/>
          <w:sz w:val="28"/>
          <w:szCs w:val="28"/>
        </w:rPr>
        <w:t xml:space="preserve">los hechos de </w:t>
      </w:r>
      <w:r w:rsidR="00E847EC" w:rsidRPr="00E513F2">
        <w:rPr>
          <w:color w:val="000000" w:themeColor="text1"/>
          <w:sz w:val="28"/>
          <w:szCs w:val="28"/>
        </w:rPr>
        <w:t xml:space="preserve">violencia intrafamiliar. Tanto así, que fue la autoridad que dictó la medida de protección </w:t>
      </w:r>
      <w:r w:rsidR="00EA6EFD" w:rsidRPr="00E513F2">
        <w:rPr>
          <w:i/>
          <w:iCs/>
          <w:color w:val="000000" w:themeColor="text1"/>
          <w:sz w:val="28"/>
          <w:szCs w:val="28"/>
        </w:rPr>
        <w:t>1234</w:t>
      </w:r>
      <w:r w:rsidR="00E847EC" w:rsidRPr="00E513F2">
        <w:rPr>
          <w:color w:val="000000" w:themeColor="text1"/>
          <w:sz w:val="28"/>
          <w:szCs w:val="28"/>
        </w:rPr>
        <w:t>. Además,</w:t>
      </w:r>
      <w:r w:rsidR="00BD512F" w:rsidRPr="00E513F2">
        <w:rPr>
          <w:color w:val="000000" w:themeColor="text1"/>
          <w:sz w:val="28"/>
          <w:szCs w:val="28"/>
        </w:rPr>
        <w:t xml:space="preserve"> </w:t>
      </w:r>
      <w:r w:rsidR="00E847EC" w:rsidRPr="00E513F2">
        <w:rPr>
          <w:color w:val="000000" w:themeColor="text1"/>
          <w:sz w:val="28"/>
          <w:szCs w:val="28"/>
        </w:rPr>
        <w:t xml:space="preserve">no le dio valor al relato de la </w:t>
      </w:r>
      <w:r w:rsidR="000317C9" w:rsidRPr="00E513F2">
        <w:rPr>
          <w:color w:val="000000" w:themeColor="text1"/>
          <w:sz w:val="28"/>
          <w:szCs w:val="28"/>
        </w:rPr>
        <w:t>denunciante</w:t>
      </w:r>
      <w:r w:rsidR="00E847EC" w:rsidRPr="00E513F2">
        <w:rPr>
          <w:color w:val="000000" w:themeColor="text1"/>
          <w:sz w:val="28"/>
          <w:szCs w:val="28"/>
        </w:rPr>
        <w:t xml:space="preserve"> del 10 de octubre de 2024. </w:t>
      </w:r>
      <w:r w:rsidR="00A52616" w:rsidRPr="00E513F2">
        <w:rPr>
          <w:color w:val="000000" w:themeColor="text1"/>
          <w:sz w:val="28"/>
          <w:szCs w:val="28"/>
        </w:rPr>
        <w:t>(</w:t>
      </w:r>
      <w:r w:rsidR="00A52616" w:rsidRPr="00E513F2">
        <w:rPr>
          <w:i/>
          <w:iCs/>
          <w:color w:val="000000" w:themeColor="text1"/>
          <w:sz w:val="28"/>
          <w:szCs w:val="28"/>
        </w:rPr>
        <w:t xml:space="preserve">supra 4 y </w:t>
      </w:r>
      <w:proofErr w:type="spellStart"/>
      <w:r w:rsidR="00A52616" w:rsidRPr="00E513F2">
        <w:rPr>
          <w:i/>
          <w:iCs/>
          <w:color w:val="000000" w:themeColor="text1"/>
          <w:sz w:val="28"/>
          <w:szCs w:val="28"/>
        </w:rPr>
        <w:t>ss</w:t>
      </w:r>
      <w:proofErr w:type="spellEnd"/>
      <w:r w:rsidR="00A52616" w:rsidRPr="00E513F2">
        <w:rPr>
          <w:i/>
          <w:iCs/>
          <w:color w:val="000000" w:themeColor="text1"/>
          <w:sz w:val="28"/>
          <w:szCs w:val="28"/>
        </w:rPr>
        <w:t xml:space="preserve">). </w:t>
      </w:r>
      <w:r w:rsidR="00BD512F" w:rsidRPr="00E513F2">
        <w:rPr>
          <w:color w:val="000000" w:themeColor="text1"/>
          <w:sz w:val="28"/>
          <w:szCs w:val="28"/>
        </w:rPr>
        <w:t>De haber actuado conforme a sus deberes constitucionales, hubiera reconocido el contexto que sufría la víctima en su propia casa</w:t>
      </w:r>
      <w:r w:rsidR="007B1295" w:rsidRPr="00E513F2">
        <w:rPr>
          <w:color w:val="000000" w:themeColor="text1"/>
          <w:sz w:val="28"/>
          <w:szCs w:val="28"/>
        </w:rPr>
        <w:t xml:space="preserve"> y hubiere adoptado los correctivos necesarios para </w:t>
      </w:r>
      <w:r w:rsidR="000317C9" w:rsidRPr="00E513F2">
        <w:rPr>
          <w:color w:val="000000" w:themeColor="text1"/>
          <w:sz w:val="28"/>
          <w:szCs w:val="28"/>
        </w:rPr>
        <w:t>mantenerla</w:t>
      </w:r>
      <w:r w:rsidR="007B1295" w:rsidRPr="00E513F2">
        <w:rPr>
          <w:color w:val="000000" w:themeColor="text1"/>
          <w:sz w:val="28"/>
          <w:szCs w:val="28"/>
        </w:rPr>
        <w:t xml:space="preserve"> a </w:t>
      </w:r>
      <w:r w:rsidR="000317C9" w:rsidRPr="00E513F2">
        <w:rPr>
          <w:color w:val="000000" w:themeColor="text1"/>
          <w:sz w:val="28"/>
          <w:szCs w:val="28"/>
        </w:rPr>
        <w:t>salvo</w:t>
      </w:r>
      <w:r w:rsidR="007B1295" w:rsidRPr="00E513F2">
        <w:rPr>
          <w:color w:val="000000" w:themeColor="text1"/>
          <w:sz w:val="28"/>
          <w:szCs w:val="28"/>
        </w:rPr>
        <w:t>.</w:t>
      </w:r>
      <w:r w:rsidR="00677B1B" w:rsidRPr="00E513F2">
        <w:rPr>
          <w:color w:val="000000" w:themeColor="text1"/>
          <w:sz w:val="28"/>
          <w:szCs w:val="28"/>
        </w:rPr>
        <w:t xml:space="preserve"> </w:t>
      </w:r>
    </w:p>
    <w:p w14:paraId="6D4CFC95" w14:textId="77777777" w:rsidR="00677B1B" w:rsidRPr="00E513F2" w:rsidRDefault="00677B1B" w:rsidP="00677B1B">
      <w:pPr>
        <w:pStyle w:val="Prrafodelista"/>
        <w:tabs>
          <w:tab w:val="left" w:pos="806"/>
        </w:tabs>
        <w:spacing w:before="316" w:after="160"/>
        <w:ind w:left="0" w:right="19"/>
        <w:jc w:val="both"/>
        <w:rPr>
          <w:color w:val="000000" w:themeColor="text1"/>
          <w:sz w:val="28"/>
          <w:szCs w:val="28"/>
        </w:rPr>
      </w:pPr>
    </w:p>
    <w:p w14:paraId="3BE6689A" w14:textId="6FD24673" w:rsidR="00774BAE" w:rsidRPr="00E513F2" w:rsidRDefault="00774BAE" w:rsidP="00561094">
      <w:pPr>
        <w:pStyle w:val="Prrafodelista"/>
        <w:numPr>
          <w:ilvl w:val="0"/>
          <w:numId w:val="2"/>
        </w:numPr>
        <w:tabs>
          <w:tab w:val="left" w:pos="806"/>
        </w:tabs>
        <w:spacing w:before="316" w:after="160"/>
        <w:ind w:right="19"/>
        <w:jc w:val="both"/>
        <w:rPr>
          <w:color w:val="000000" w:themeColor="text1"/>
          <w:sz w:val="28"/>
          <w:szCs w:val="28"/>
        </w:rPr>
      </w:pPr>
      <w:r w:rsidRPr="00E513F2">
        <w:rPr>
          <w:color w:val="000000" w:themeColor="text1"/>
          <w:sz w:val="28"/>
          <w:szCs w:val="28"/>
        </w:rPr>
        <w:t>Por otra parte, la Sala encuentra que en l</w:t>
      </w:r>
      <w:r w:rsidR="00D55C12" w:rsidRPr="00E513F2">
        <w:rPr>
          <w:color w:val="000000" w:themeColor="text1"/>
          <w:sz w:val="28"/>
          <w:szCs w:val="28"/>
        </w:rPr>
        <w:t>a audiencia del 24 de octubre de 2024</w:t>
      </w:r>
      <w:r w:rsidR="00BC6B41" w:rsidRPr="00E513F2">
        <w:rPr>
          <w:rStyle w:val="Refdenotaalpie"/>
          <w:color w:val="000000" w:themeColor="text1"/>
          <w:sz w:val="28"/>
          <w:szCs w:val="28"/>
        </w:rPr>
        <w:footnoteReference w:id="84"/>
      </w:r>
      <w:r w:rsidR="00D55C12" w:rsidRPr="00E513F2">
        <w:rPr>
          <w:color w:val="000000" w:themeColor="text1"/>
          <w:sz w:val="28"/>
          <w:szCs w:val="28"/>
        </w:rPr>
        <w:t xml:space="preserve">, </w:t>
      </w:r>
      <w:r w:rsidRPr="00E513F2">
        <w:rPr>
          <w:color w:val="000000" w:themeColor="text1"/>
          <w:sz w:val="28"/>
          <w:szCs w:val="28"/>
        </w:rPr>
        <w:t xml:space="preserve">la </w:t>
      </w:r>
      <w:proofErr w:type="spellStart"/>
      <w:r w:rsidRPr="00E513F2">
        <w:rPr>
          <w:color w:val="000000" w:themeColor="text1"/>
          <w:sz w:val="28"/>
          <w:szCs w:val="28"/>
        </w:rPr>
        <w:t>incidentante</w:t>
      </w:r>
      <w:proofErr w:type="spellEnd"/>
      <w:r w:rsidRPr="00E513F2">
        <w:rPr>
          <w:color w:val="000000" w:themeColor="text1"/>
          <w:sz w:val="28"/>
          <w:szCs w:val="28"/>
        </w:rPr>
        <w:t xml:space="preserve"> solicitó “a través de los mecanismos sobre los derechos fundamentales de la mujer, [que] las decisiones que se tomen tengan relación </w:t>
      </w:r>
      <w:r w:rsidRPr="00E513F2">
        <w:rPr>
          <w:color w:val="000000" w:themeColor="text1"/>
          <w:sz w:val="28"/>
          <w:szCs w:val="28"/>
        </w:rPr>
        <w:lastRenderedPageBreak/>
        <w:t xml:space="preserve">con mi derecho a preservar mi salud (…) garantizando mi salud física, emocional y psicológica. Adicionalmente, ser libre de cualquier tipo de violencia de la que he venido siendo afectada durante los años de convivencia con el señor </w:t>
      </w:r>
      <w:r w:rsidR="00A26027" w:rsidRPr="00E513F2">
        <w:rPr>
          <w:i/>
          <w:iCs/>
          <w:color w:val="000000" w:themeColor="text1"/>
          <w:sz w:val="28"/>
          <w:szCs w:val="28"/>
        </w:rPr>
        <w:t>Juan</w:t>
      </w:r>
      <w:r w:rsidRPr="00E513F2">
        <w:rPr>
          <w:color w:val="000000" w:themeColor="text1"/>
          <w:sz w:val="28"/>
          <w:szCs w:val="28"/>
        </w:rPr>
        <w:t xml:space="preserve">”. Agregó que su deseo era “vivir una vida tranquila, no compartiendo techo con </w:t>
      </w:r>
      <w:r w:rsidR="00A26027" w:rsidRPr="00E513F2">
        <w:rPr>
          <w:i/>
          <w:iCs/>
          <w:color w:val="000000" w:themeColor="text1"/>
          <w:sz w:val="28"/>
          <w:szCs w:val="28"/>
        </w:rPr>
        <w:t>Juan</w:t>
      </w:r>
      <w:r w:rsidRPr="00E513F2">
        <w:rPr>
          <w:color w:val="000000" w:themeColor="text1"/>
          <w:sz w:val="28"/>
          <w:szCs w:val="28"/>
        </w:rPr>
        <w:t>, porque creo que nadie puede obligarme a vivir con alguien que no quiero, con alguien que me genera daño y sufrimiento psicológico permanente”.</w:t>
      </w:r>
    </w:p>
    <w:p w14:paraId="1EE67FB1" w14:textId="77777777" w:rsidR="00774BAE" w:rsidRPr="00E513F2" w:rsidRDefault="00774BAE" w:rsidP="00561094">
      <w:pPr>
        <w:pStyle w:val="Prrafodelista"/>
        <w:tabs>
          <w:tab w:val="left" w:pos="806"/>
        </w:tabs>
        <w:spacing w:before="316" w:after="160"/>
        <w:ind w:left="0" w:right="19"/>
        <w:jc w:val="both"/>
        <w:rPr>
          <w:color w:val="000000" w:themeColor="text1"/>
          <w:sz w:val="28"/>
          <w:szCs w:val="28"/>
        </w:rPr>
      </w:pPr>
    </w:p>
    <w:p w14:paraId="0BBD791A" w14:textId="546CDF11" w:rsidR="00774BAE" w:rsidRPr="00E513F2" w:rsidRDefault="00D862C2" w:rsidP="00561094">
      <w:pPr>
        <w:pStyle w:val="Prrafodelista"/>
        <w:numPr>
          <w:ilvl w:val="0"/>
          <w:numId w:val="2"/>
        </w:numPr>
        <w:tabs>
          <w:tab w:val="left" w:pos="806"/>
        </w:tabs>
        <w:spacing w:before="316" w:after="160"/>
        <w:ind w:right="19"/>
        <w:jc w:val="both"/>
        <w:rPr>
          <w:color w:val="000000" w:themeColor="text1"/>
          <w:sz w:val="28"/>
          <w:szCs w:val="28"/>
        </w:rPr>
      </w:pPr>
      <w:r w:rsidRPr="00E513F2">
        <w:rPr>
          <w:color w:val="000000" w:themeColor="text1"/>
          <w:sz w:val="28"/>
          <w:szCs w:val="28"/>
        </w:rPr>
        <w:t>Lo descrito era suficientemente ilustrativo de</w:t>
      </w:r>
      <w:r w:rsidR="00774BAE" w:rsidRPr="00E513F2">
        <w:rPr>
          <w:color w:val="000000" w:themeColor="text1"/>
          <w:sz w:val="28"/>
          <w:szCs w:val="28"/>
        </w:rPr>
        <w:t xml:space="preserve"> la controversia y debi</w:t>
      </w:r>
      <w:r w:rsidR="007169A4" w:rsidRPr="00E513F2">
        <w:rPr>
          <w:color w:val="000000" w:themeColor="text1"/>
          <w:sz w:val="28"/>
          <w:szCs w:val="28"/>
        </w:rPr>
        <w:t>ó</w:t>
      </w:r>
      <w:r w:rsidR="00774BAE" w:rsidRPr="00E513F2">
        <w:rPr>
          <w:color w:val="000000" w:themeColor="text1"/>
          <w:sz w:val="28"/>
          <w:szCs w:val="28"/>
        </w:rPr>
        <w:t xml:space="preserve"> ser examinados de manera conjunta por la autoridad, pues advertía el contexto de las agresiones que sufrió la accionante y que caracterizaba su relación con </w:t>
      </w:r>
      <w:r w:rsidR="00A26027" w:rsidRPr="00E513F2">
        <w:rPr>
          <w:i/>
          <w:iCs/>
          <w:color w:val="000000" w:themeColor="text1"/>
          <w:sz w:val="28"/>
          <w:szCs w:val="28"/>
        </w:rPr>
        <w:t>Juan</w:t>
      </w:r>
      <w:r w:rsidR="00774BAE" w:rsidRPr="00E513F2">
        <w:rPr>
          <w:color w:val="000000" w:themeColor="text1"/>
          <w:sz w:val="28"/>
          <w:szCs w:val="28"/>
        </w:rPr>
        <w:t>.</w:t>
      </w:r>
      <w:r w:rsidR="00AC0A4D" w:rsidRPr="00E513F2">
        <w:rPr>
          <w:color w:val="000000" w:themeColor="text1"/>
          <w:sz w:val="28"/>
          <w:szCs w:val="28"/>
        </w:rPr>
        <w:t xml:space="preserve"> Así las cosas, resulta claro que la Comisaría conocía los elementos del contexto familiar y la violencia que vivía la accionante. Sin embargo, los pasó por alto al momento de proferir la decisión del proceso de violencia intrafamiliar.</w:t>
      </w:r>
    </w:p>
    <w:p w14:paraId="7FDB1031" w14:textId="77777777" w:rsidR="00774BAE" w:rsidRPr="00E513F2" w:rsidRDefault="00774BAE" w:rsidP="00561094">
      <w:pPr>
        <w:pStyle w:val="Prrafodelista"/>
        <w:tabs>
          <w:tab w:val="left" w:pos="806"/>
        </w:tabs>
        <w:spacing w:before="316" w:after="160"/>
        <w:ind w:left="0" w:right="19"/>
        <w:jc w:val="both"/>
        <w:rPr>
          <w:color w:val="000000" w:themeColor="text1"/>
          <w:sz w:val="28"/>
          <w:szCs w:val="28"/>
        </w:rPr>
      </w:pPr>
    </w:p>
    <w:p w14:paraId="0960D28E" w14:textId="15DB67B3" w:rsidR="000D0D01" w:rsidRPr="00E513F2" w:rsidRDefault="000D0D01" w:rsidP="00561094">
      <w:pPr>
        <w:pStyle w:val="Prrafodelista"/>
        <w:numPr>
          <w:ilvl w:val="0"/>
          <w:numId w:val="2"/>
        </w:numPr>
        <w:tabs>
          <w:tab w:val="left" w:pos="806"/>
        </w:tabs>
        <w:spacing w:before="316" w:after="160"/>
        <w:ind w:right="19"/>
        <w:jc w:val="both"/>
        <w:rPr>
          <w:color w:val="000000" w:themeColor="text1"/>
          <w:sz w:val="28"/>
          <w:szCs w:val="28"/>
        </w:rPr>
      </w:pPr>
      <w:r w:rsidRPr="00E513F2">
        <w:rPr>
          <w:i/>
          <w:iCs/>
          <w:color w:val="000000" w:themeColor="text1"/>
          <w:sz w:val="28"/>
          <w:szCs w:val="28"/>
        </w:rPr>
        <w:t xml:space="preserve">No le dio valor a la prueba psicológica practicada por el psicólogo de la </w:t>
      </w:r>
      <w:r w:rsidR="007169A4" w:rsidRPr="00E513F2">
        <w:rPr>
          <w:i/>
          <w:iCs/>
          <w:color w:val="000000" w:themeColor="text1"/>
          <w:sz w:val="28"/>
          <w:szCs w:val="28"/>
        </w:rPr>
        <w:t>C</w:t>
      </w:r>
      <w:r w:rsidR="00D862C2" w:rsidRPr="00E513F2">
        <w:rPr>
          <w:i/>
          <w:iCs/>
          <w:color w:val="000000" w:themeColor="text1"/>
          <w:sz w:val="28"/>
          <w:szCs w:val="28"/>
        </w:rPr>
        <w:t>omisaría</w:t>
      </w:r>
      <w:r w:rsidRPr="00E513F2">
        <w:rPr>
          <w:i/>
          <w:iCs/>
          <w:color w:val="000000" w:themeColor="text1"/>
          <w:sz w:val="28"/>
          <w:szCs w:val="28"/>
        </w:rPr>
        <w:t>.</w:t>
      </w:r>
      <w:r w:rsidRPr="00E513F2">
        <w:rPr>
          <w:color w:val="000000" w:themeColor="text1"/>
          <w:sz w:val="28"/>
          <w:szCs w:val="28"/>
        </w:rPr>
        <w:t xml:space="preserve"> </w:t>
      </w:r>
      <w:r w:rsidR="00130F67" w:rsidRPr="00E513F2">
        <w:rPr>
          <w:color w:val="000000" w:themeColor="text1"/>
          <w:sz w:val="28"/>
          <w:szCs w:val="28"/>
        </w:rPr>
        <w:t>E</w:t>
      </w:r>
      <w:r w:rsidR="00BA115A" w:rsidRPr="00E513F2">
        <w:rPr>
          <w:color w:val="000000" w:themeColor="text1"/>
          <w:sz w:val="28"/>
          <w:szCs w:val="28"/>
        </w:rPr>
        <w:t>n la misma diligencia, la Comisaría tuvo como prueba la valoración psicológica realizada a la actora</w:t>
      </w:r>
      <w:r w:rsidRPr="00E513F2">
        <w:rPr>
          <w:color w:val="000000" w:themeColor="text1"/>
          <w:sz w:val="28"/>
          <w:szCs w:val="28"/>
        </w:rPr>
        <w:t xml:space="preserve"> el 16 de octubre</w:t>
      </w:r>
      <w:r w:rsidR="00D862C2" w:rsidRPr="00E513F2">
        <w:rPr>
          <w:color w:val="000000" w:themeColor="text1"/>
          <w:sz w:val="28"/>
          <w:szCs w:val="28"/>
        </w:rPr>
        <w:t xml:space="preserve"> de 2024</w:t>
      </w:r>
      <w:r w:rsidR="00BA115A" w:rsidRPr="00E513F2">
        <w:rPr>
          <w:color w:val="000000" w:themeColor="text1"/>
          <w:sz w:val="28"/>
          <w:szCs w:val="28"/>
        </w:rPr>
        <w:t xml:space="preserve"> por un funcionario de la entidad. </w:t>
      </w:r>
      <w:r w:rsidRPr="00E513F2">
        <w:rPr>
          <w:color w:val="000000" w:themeColor="text1"/>
          <w:sz w:val="28"/>
          <w:szCs w:val="28"/>
        </w:rPr>
        <w:t xml:space="preserve">En dicho examen, el profesional estableció que la relación de la actora con </w:t>
      </w:r>
      <w:r w:rsidR="00A26027" w:rsidRPr="00E513F2">
        <w:rPr>
          <w:i/>
          <w:iCs/>
          <w:color w:val="000000" w:themeColor="text1"/>
          <w:sz w:val="28"/>
          <w:szCs w:val="28"/>
        </w:rPr>
        <w:t>Juan</w:t>
      </w:r>
      <w:r w:rsidR="00A26027" w:rsidRPr="00E513F2">
        <w:rPr>
          <w:color w:val="000000" w:themeColor="text1"/>
          <w:sz w:val="28"/>
          <w:szCs w:val="28"/>
        </w:rPr>
        <w:t xml:space="preserve"> </w:t>
      </w:r>
      <w:r w:rsidRPr="00E513F2">
        <w:rPr>
          <w:color w:val="000000" w:themeColor="text1"/>
          <w:sz w:val="28"/>
          <w:szCs w:val="28"/>
        </w:rPr>
        <w:t xml:space="preserve">le generaba a ella “confusión, aflicción y ansiedad”, por la “percepción negativa y hostil” de este “cuando desata el comportamiento violento y degradante en su contra”. De esta conclusión es posible observar la existencia de patrones de violencia ejercidos por la </w:t>
      </w:r>
      <w:r w:rsidR="00130F67" w:rsidRPr="00E513F2">
        <w:rPr>
          <w:color w:val="000000" w:themeColor="text1"/>
          <w:sz w:val="28"/>
          <w:szCs w:val="28"/>
        </w:rPr>
        <w:t>ex</w:t>
      </w:r>
      <w:r w:rsidRPr="00E513F2">
        <w:rPr>
          <w:color w:val="000000" w:themeColor="text1"/>
          <w:sz w:val="28"/>
          <w:szCs w:val="28"/>
        </w:rPr>
        <w:t>pareja de la accionante, tanto que le generaron secuelas en su salud mental.</w:t>
      </w:r>
    </w:p>
    <w:p w14:paraId="64A9B98D" w14:textId="77777777" w:rsidR="000D0D01" w:rsidRPr="00E513F2" w:rsidRDefault="000D0D01" w:rsidP="00561094">
      <w:pPr>
        <w:pStyle w:val="Prrafodelista"/>
        <w:rPr>
          <w:color w:val="000000" w:themeColor="text1"/>
          <w:sz w:val="28"/>
          <w:szCs w:val="28"/>
        </w:rPr>
      </w:pPr>
    </w:p>
    <w:p w14:paraId="5CD365DC" w14:textId="77777777" w:rsidR="00DD17CF" w:rsidRPr="00E513F2" w:rsidRDefault="000D0D01" w:rsidP="00561094">
      <w:pPr>
        <w:pStyle w:val="Prrafodelista"/>
        <w:numPr>
          <w:ilvl w:val="0"/>
          <w:numId w:val="2"/>
        </w:numPr>
        <w:tabs>
          <w:tab w:val="left" w:pos="806"/>
        </w:tabs>
        <w:spacing w:before="316" w:after="160"/>
        <w:ind w:right="19"/>
        <w:jc w:val="both"/>
        <w:rPr>
          <w:i/>
          <w:iCs/>
          <w:color w:val="000000" w:themeColor="text1"/>
          <w:sz w:val="28"/>
          <w:szCs w:val="28"/>
        </w:rPr>
      </w:pPr>
      <w:r w:rsidRPr="00E513F2">
        <w:rPr>
          <w:color w:val="000000" w:themeColor="text1"/>
          <w:sz w:val="28"/>
          <w:szCs w:val="28"/>
        </w:rPr>
        <w:t>Pese a lo anterior,</w:t>
      </w:r>
      <w:r w:rsidR="006A3C40" w:rsidRPr="00E513F2">
        <w:rPr>
          <w:color w:val="000000" w:themeColor="text1"/>
          <w:sz w:val="28"/>
          <w:szCs w:val="28"/>
        </w:rPr>
        <w:t xml:space="preserve"> durante la audiencia</w:t>
      </w:r>
      <w:r w:rsidR="00D862C2" w:rsidRPr="00E513F2">
        <w:rPr>
          <w:color w:val="000000" w:themeColor="text1"/>
          <w:sz w:val="28"/>
          <w:szCs w:val="28"/>
        </w:rPr>
        <w:t>,</w:t>
      </w:r>
      <w:r w:rsidRPr="00E513F2">
        <w:rPr>
          <w:color w:val="000000" w:themeColor="text1"/>
          <w:sz w:val="28"/>
          <w:szCs w:val="28"/>
        </w:rPr>
        <w:t xml:space="preserve"> la autoridad se limitó a leer el documento y las conclusiones, pero no le otorgó ningún tipo de peso </w:t>
      </w:r>
      <w:r w:rsidR="00D862C2" w:rsidRPr="00E513F2">
        <w:rPr>
          <w:color w:val="000000" w:themeColor="text1"/>
          <w:sz w:val="28"/>
          <w:szCs w:val="28"/>
        </w:rPr>
        <w:t>al momento</w:t>
      </w:r>
      <w:r w:rsidRPr="00E513F2">
        <w:rPr>
          <w:color w:val="000000" w:themeColor="text1"/>
          <w:sz w:val="28"/>
          <w:szCs w:val="28"/>
        </w:rPr>
        <w:t xml:space="preserve"> de dirimir la controversia. </w:t>
      </w:r>
      <w:r w:rsidR="006A3C40" w:rsidRPr="00E513F2">
        <w:rPr>
          <w:color w:val="000000" w:themeColor="text1"/>
          <w:sz w:val="28"/>
          <w:szCs w:val="28"/>
        </w:rPr>
        <w:t>Este acto es reprochable dado que, aun cuando considerara que el estudio psicológico no probaba los hechos ocurridos el 9 de octubre de 2024, sí daban cuenta de la violencia psicológica recibida por la accionante de parte de su pareja y las repercusiones en su propia vida. En consecuencia, acreditaba que la medida de protección había sido incumplida.</w:t>
      </w:r>
    </w:p>
    <w:p w14:paraId="34F7A275" w14:textId="77777777" w:rsidR="00DD17CF" w:rsidRPr="00E513F2" w:rsidRDefault="00DD17CF" w:rsidP="00561094">
      <w:pPr>
        <w:pStyle w:val="Prrafodelista"/>
        <w:rPr>
          <w:i/>
          <w:iCs/>
          <w:color w:val="000000" w:themeColor="text1"/>
          <w:sz w:val="28"/>
          <w:szCs w:val="28"/>
        </w:rPr>
      </w:pPr>
    </w:p>
    <w:p w14:paraId="0452779E" w14:textId="5E3A710F" w:rsidR="00D04747" w:rsidRPr="00E513F2" w:rsidRDefault="00561094" w:rsidP="00561094">
      <w:pPr>
        <w:pStyle w:val="Prrafodelista"/>
        <w:numPr>
          <w:ilvl w:val="0"/>
          <w:numId w:val="2"/>
        </w:numPr>
        <w:tabs>
          <w:tab w:val="left" w:pos="806"/>
        </w:tabs>
        <w:spacing w:before="316" w:after="160"/>
        <w:ind w:right="19"/>
        <w:jc w:val="both"/>
        <w:rPr>
          <w:i/>
          <w:iCs/>
          <w:color w:val="000000" w:themeColor="text1"/>
          <w:sz w:val="28"/>
          <w:szCs w:val="28"/>
        </w:rPr>
      </w:pPr>
      <w:r w:rsidRPr="00E513F2">
        <w:rPr>
          <w:i/>
          <w:iCs/>
          <w:color w:val="000000" w:themeColor="text1"/>
          <w:sz w:val="28"/>
          <w:szCs w:val="28"/>
        </w:rPr>
        <w:t>Omitió</w:t>
      </w:r>
      <w:r w:rsidR="00D04747" w:rsidRPr="00E513F2">
        <w:rPr>
          <w:i/>
          <w:iCs/>
          <w:color w:val="000000" w:themeColor="text1"/>
          <w:sz w:val="28"/>
          <w:szCs w:val="28"/>
        </w:rPr>
        <w:t xml:space="preserve"> que la actora abandonó con su hija la vivienda que compartían con el incidentado por temor a su vida y su integridad. </w:t>
      </w:r>
      <w:r w:rsidR="00D04747" w:rsidRPr="00E513F2">
        <w:rPr>
          <w:color w:val="000000" w:themeColor="text1"/>
          <w:sz w:val="28"/>
          <w:szCs w:val="28"/>
        </w:rPr>
        <w:t xml:space="preserve">En el relato de los hechos ocurridos el 9 de octubre de 2024, la accionante indicó que se fue de su vivienda junto con su hija por </w:t>
      </w:r>
      <w:r w:rsidR="002F6E00" w:rsidRPr="00E513F2">
        <w:rPr>
          <w:color w:val="000000" w:themeColor="text1"/>
          <w:sz w:val="28"/>
          <w:szCs w:val="28"/>
        </w:rPr>
        <w:t>el peligro que representaba para su vida permanecer allí y</w:t>
      </w:r>
      <w:r w:rsidR="00D04747" w:rsidRPr="00E513F2">
        <w:rPr>
          <w:color w:val="000000" w:themeColor="text1"/>
          <w:sz w:val="28"/>
          <w:szCs w:val="28"/>
        </w:rPr>
        <w:t xml:space="preserve"> refirió </w:t>
      </w:r>
      <w:r w:rsidR="00130F67" w:rsidRPr="00E513F2">
        <w:rPr>
          <w:color w:val="000000" w:themeColor="text1"/>
          <w:sz w:val="28"/>
          <w:szCs w:val="28"/>
        </w:rPr>
        <w:t xml:space="preserve">que </w:t>
      </w:r>
      <w:r w:rsidR="002F6E00" w:rsidRPr="00E513F2">
        <w:rPr>
          <w:color w:val="000000" w:themeColor="text1"/>
          <w:sz w:val="28"/>
          <w:szCs w:val="28"/>
        </w:rPr>
        <w:t>se desplazaron a la casa de su hermana</w:t>
      </w:r>
      <w:r w:rsidR="00D04747" w:rsidRPr="00E513F2">
        <w:rPr>
          <w:color w:val="000000" w:themeColor="text1"/>
          <w:sz w:val="28"/>
          <w:szCs w:val="28"/>
        </w:rPr>
        <w:t xml:space="preserve">. Esta misma situación </w:t>
      </w:r>
      <w:r w:rsidR="00130F67" w:rsidRPr="00E513F2">
        <w:rPr>
          <w:color w:val="000000" w:themeColor="text1"/>
          <w:sz w:val="28"/>
          <w:szCs w:val="28"/>
        </w:rPr>
        <w:t xml:space="preserve">también </w:t>
      </w:r>
      <w:r w:rsidR="00D04747" w:rsidRPr="00E513F2">
        <w:rPr>
          <w:color w:val="000000" w:themeColor="text1"/>
          <w:sz w:val="28"/>
          <w:szCs w:val="28"/>
        </w:rPr>
        <w:t xml:space="preserve">la puso de presente en la audiencia del 24 de octubre de 2024. </w:t>
      </w:r>
      <w:r w:rsidR="002F6E00" w:rsidRPr="00E513F2">
        <w:rPr>
          <w:color w:val="000000" w:themeColor="text1"/>
          <w:sz w:val="28"/>
          <w:szCs w:val="28"/>
        </w:rPr>
        <w:t>La diligencia se realizó de manera virtual y en la misma</w:t>
      </w:r>
      <w:r w:rsidR="00D04747" w:rsidRPr="00E513F2">
        <w:rPr>
          <w:color w:val="000000" w:themeColor="text1"/>
          <w:sz w:val="28"/>
          <w:szCs w:val="28"/>
        </w:rPr>
        <w:t xml:space="preserve"> afirmó que</w:t>
      </w:r>
      <w:r w:rsidR="002F6E00" w:rsidRPr="00E513F2">
        <w:rPr>
          <w:color w:val="000000" w:themeColor="text1"/>
          <w:sz w:val="28"/>
          <w:szCs w:val="28"/>
        </w:rPr>
        <w:t>, en ese momento,</w:t>
      </w:r>
      <w:r w:rsidR="00D04747" w:rsidRPr="00E513F2">
        <w:rPr>
          <w:color w:val="000000" w:themeColor="text1"/>
          <w:sz w:val="28"/>
          <w:szCs w:val="28"/>
        </w:rPr>
        <w:t xml:space="preserve"> se encontraba en un lugar distinto a su vivienda, toda vez que la abandonó la noche que ocurrieron los hechos denunciados.</w:t>
      </w:r>
    </w:p>
    <w:p w14:paraId="4C2EA8AB" w14:textId="77777777" w:rsidR="002F6E00" w:rsidRPr="00E513F2" w:rsidRDefault="002F6E00" w:rsidP="00561094">
      <w:pPr>
        <w:pStyle w:val="Prrafodelista"/>
        <w:rPr>
          <w:i/>
          <w:iCs/>
          <w:color w:val="000000" w:themeColor="text1"/>
          <w:sz w:val="28"/>
          <w:szCs w:val="28"/>
        </w:rPr>
      </w:pPr>
    </w:p>
    <w:p w14:paraId="5DD8407B" w14:textId="33E183C3" w:rsidR="002F6E00" w:rsidRPr="00E513F2" w:rsidRDefault="002F6E00" w:rsidP="00561094">
      <w:pPr>
        <w:pStyle w:val="Prrafodelista"/>
        <w:numPr>
          <w:ilvl w:val="0"/>
          <w:numId w:val="2"/>
        </w:numPr>
        <w:tabs>
          <w:tab w:val="left" w:pos="806"/>
        </w:tabs>
        <w:spacing w:before="316" w:after="160"/>
        <w:ind w:right="19"/>
        <w:jc w:val="both"/>
        <w:rPr>
          <w:i/>
          <w:iCs/>
          <w:color w:val="000000" w:themeColor="text1"/>
          <w:sz w:val="28"/>
          <w:szCs w:val="28"/>
        </w:rPr>
      </w:pPr>
      <w:r w:rsidRPr="00E513F2">
        <w:rPr>
          <w:color w:val="000000" w:themeColor="text1"/>
          <w:sz w:val="28"/>
          <w:szCs w:val="28"/>
        </w:rPr>
        <w:t xml:space="preserve">La Sala reconoce las dificultades </w:t>
      </w:r>
      <w:r w:rsidR="00D862C2" w:rsidRPr="00E513F2">
        <w:rPr>
          <w:color w:val="000000" w:themeColor="text1"/>
          <w:sz w:val="28"/>
          <w:szCs w:val="28"/>
        </w:rPr>
        <w:t xml:space="preserve">económicas y operativas </w:t>
      </w:r>
      <w:r w:rsidRPr="00E513F2">
        <w:rPr>
          <w:color w:val="000000" w:themeColor="text1"/>
          <w:sz w:val="28"/>
          <w:szCs w:val="28"/>
        </w:rPr>
        <w:t xml:space="preserve">que se pueden presentar para las personas irse del lugar donde viven, </w:t>
      </w:r>
      <w:r w:rsidR="00D862C2" w:rsidRPr="00E513F2">
        <w:rPr>
          <w:color w:val="000000" w:themeColor="text1"/>
          <w:sz w:val="28"/>
          <w:szCs w:val="28"/>
        </w:rPr>
        <w:t xml:space="preserve">sin dejar de lado la profunda sensación de </w:t>
      </w:r>
      <w:r w:rsidR="000317C9" w:rsidRPr="00E513F2">
        <w:rPr>
          <w:color w:val="000000" w:themeColor="text1"/>
          <w:sz w:val="28"/>
          <w:szCs w:val="28"/>
        </w:rPr>
        <w:t>desprotección</w:t>
      </w:r>
      <w:r w:rsidR="00D862C2" w:rsidRPr="00E513F2">
        <w:rPr>
          <w:color w:val="000000" w:themeColor="text1"/>
          <w:sz w:val="28"/>
          <w:szCs w:val="28"/>
        </w:rPr>
        <w:t xml:space="preserve"> y desarraigo que produce en las personas</w:t>
      </w:r>
      <w:r w:rsidR="007169A4" w:rsidRPr="00E513F2">
        <w:rPr>
          <w:color w:val="000000" w:themeColor="text1"/>
          <w:sz w:val="28"/>
          <w:szCs w:val="28"/>
        </w:rPr>
        <w:t>,</w:t>
      </w:r>
      <w:r w:rsidR="00D862C2" w:rsidRPr="00E513F2">
        <w:rPr>
          <w:color w:val="000000" w:themeColor="text1"/>
          <w:sz w:val="28"/>
          <w:szCs w:val="28"/>
        </w:rPr>
        <w:t xml:space="preserve"> </w:t>
      </w:r>
      <w:r w:rsidRPr="00E513F2">
        <w:rPr>
          <w:color w:val="000000" w:themeColor="text1"/>
          <w:sz w:val="28"/>
          <w:szCs w:val="28"/>
        </w:rPr>
        <w:t xml:space="preserve">dado que es donde decidieron habitar y </w:t>
      </w:r>
      <w:r w:rsidR="00130F67" w:rsidRPr="00E513F2">
        <w:rPr>
          <w:color w:val="000000" w:themeColor="text1"/>
          <w:sz w:val="28"/>
          <w:szCs w:val="28"/>
        </w:rPr>
        <w:t>es considerado</w:t>
      </w:r>
      <w:r w:rsidRPr="00E513F2">
        <w:rPr>
          <w:color w:val="000000" w:themeColor="text1"/>
          <w:sz w:val="28"/>
          <w:szCs w:val="28"/>
        </w:rPr>
        <w:t xml:space="preserve"> el espacio más íntimo del individuo. </w:t>
      </w:r>
      <w:r w:rsidR="003F3549" w:rsidRPr="00E513F2">
        <w:rPr>
          <w:color w:val="000000" w:themeColor="text1"/>
          <w:sz w:val="28"/>
          <w:szCs w:val="28"/>
        </w:rPr>
        <w:t xml:space="preserve">Por lo tanto, </w:t>
      </w:r>
      <w:r w:rsidRPr="00E513F2">
        <w:rPr>
          <w:color w:val="000000" w:themeColor="text1"/>
          <w:sz w:val="28"/>
          <w:szCs w:val="28"/>
        </w:rPr>
        <w:t>tomar la decisión</w:t>
      </w:r>
      <w:r w:rsidR="00130F67" w:rsidRPr="00E513F2">
        <w:rPr>
          <w:color w:val="000000" w:themeColor="text1"/>
          <w:sz w:val="28"/>
          <w:szCs w:val="28"/>
        </w:rPr>
        <w:t xml:space="preserve"> de</w:t>
      </w:r>
      <w:r w:rsidRPr="00E513F2">
        <w:rPr>
          <w:color w:val="000000" w:themeColor="text1"/>
          <w:sz w:val="28"/>
          <w:szCs w:val="28"/>
        </w:rPr>
        <w:t xml:space="preserve"> cambiar de vivienda de manera </w:t>
      </w:r>
      <w:r w:rsidR="001B77EA" w:rsidRPr="00E513F2">
        <w:rPr>
          <w:color w:val="000000" w:themeColor="text1"/>
          <w:sz w:val="28"/>
          <w:szCs w:val="28"/>
        </w:rPr>
        <w:t>intempestiva</w:t>
      </w:r>
      <w:r w:rsidR="00D862C2" w:rsidRPr="00E513F2">
        <w:rPr>
          <w:color w:val="000000" w:themeColor="text1"/>
          <w:sz w:val="28"/>
          <w:szCs w:val="28"/>
        </w:rPr>
        <w:t xml:space="preserve"> es el resultado desesperado frente a</w:t>
      </w:r>
      <w:r w:rsidRPr="00E513F2">
        <w:rPr>
          <w:color w:val="000000" w:themeColor="text1"/>
          <w:sz w:val="28"/>
          <w:szCs w:val="28"/>
        </w:rPr>
        <w:t xml:space="preserve"> una situación coyuntural que afecta de </w:t>
      </w:r>
      <w:r w:rsidR="00D862C2" w:rsidRPr="00E513F2">
        <w:rPr>
          <w:color w:val="000000" w:themeColor="text1"/>
          <w:sz w:val="28"/>
          <w:szCs w:val="28"/>
        </w:rPr>
        <w:t>intensamente</w:t>
      </w:r>
      <w:r w:rsidRPr="00E513F2">
        <w:rPr>
          <w:color w:val="000000" w:themeColor="text1"/>
          <w:sz w:val="28"/>
          <w:szCs w:val="28"/>
        </w:rPr>
        <w:t xml:space="preserve"> a la persona.</w:t>
      </w:r>
      <w:r w:rsidR="003F3549" w:rsidRPr="00E513F2">
        <w:rPr>
          <w:color w:val="000000" w:themeColor="text1"/>
          <w:sz w:val="28"/>
          <w:szCs w:val="28"/>
        </w:rPr>
        <w:t xml:space="preserve"> En ese contexto, el hecho de que la accionante abandonara su vivienda la noche del </w:t>
      </w:r>
      <w:r w:rsidR="00BD2C6E" w:rsidRPr="00E513F2">
        <w:rPr>
          <w:color w:val="000000" w:themeColor="text1"/>
          <w:sz w:val="28"/>
          <w:szCs w:val="28"/>
        </w:rPr>
        <w:t xml:space="preserve">miércoles </w:t>
      </w:r>
      <w:r w:rsidR="003F3549" w:rsidRPr="00E513F2">
        <w:rPr>
          <w:color w:val="000000" w:themeColor="text1"/>
          <w:sz w:val="28"/>
          <w:szCs w:val="28"/>
        </w:rPr>
        <w:t>9 de octubre de 2024</w:t>
      </w:r>
      <w:r w:rsidR="00BD2C6E" w:rsidRPr="00E513F2">
        <w:rPr>
          <w:color w:val="000000" w:themeColor="text1"/>
          <w:sz w:val="28"/>
          <w:szCs w:val="28"/>
        </w:rPr>
        <w:t>, tras afirmar que fue víctima de violencia intrafamiliar por parte de su expareja,</w:t>
      </w:r>
      <w:r w:rsidR="003F3549" w:rsidRPr="00E513F2">
        <w:rPr>
          <w:color w:val="000000" w:themeColor="text1"/>
          <w:sz w:val="28"/>
          <w:szCs w:val="28"/>
        </w:rPr>
        <w:t xml:space="preserve"> permite probar que la accionante pasó por una circunstancia determinante que </w:t>
      </w:r>
      <w:r w:rsidR="003F3549" w:rsidRPr="00E513F2">
        <w:rPr>
          <w:color w:val="000000" w:themeColor="text1"/>
          <w:sz w:val="28"/>
          <w:szCs w:val="28"/>
        </w:rPr>
        <w:lastRenderedPageBreak/>
        <w:t>la obligó a abandonar su propia casa</w:t>
      </w:r>
      <w:r w:rsidR="00130F67" w:rsidRPr="00E513F2">
        <w:rPr>
          <w:color w:val="000000" w:themeColor="text1"/>
          <w:sz w:val="28"/>
          <w:szCs w:val="28"/>
        </w:rPr>
        <w:t xml:space="preserve">. Como lo narra, </w:t>
      </w:r>
      <w:r w:rsidR="00AC0A4D" w:rsidRPr="00E513F2">
        <w:rPr>
          <w:color w:val="000000" w:themeColor="text1"/>
          <w:sz w:val="28"/>
          <w:szCs w:val="28"/>
        </w:rPr>
        <w:t>fue</w:t>
      </w:r>
      <w:r w:rsidR="00130F67" w:rsidRPr="00E513F2">
        <w:rPr>
          <w:color w:val="000000" w:themeColor="text1"/>
          <w:sz w:val="28"/>
          <w:szCs w:val="28"/>
        </w:rPr>
        <w:t xml:space="preserve"> el efecto de</w:t>
      </w:r>
      <w:r w:rsidR="00AC0A4D" w:rsidRPr="00E513F2">
        <w:rPr>
          <w:color w:val="000000" w:themeColor="text1"/>
          <w:sz w:val="28"/>
          <w:szCs w:val="28"/>
        </w:rPr>
        <w:t xml:space="preserve"> los hechos de violencia sufridos</w:t>
      </w:r>
      <w:r w:rsidR="003F3549" w:rsidRPr="00E513F2">
        <w:rPr>
          <w:color w:val="000000" w:themeColor="text1"/>
          <w:sz w:val="28"/>
          <w:szCs w:val="28"/>
        </w:rPr>
        <w:t xml:space="preserve">. Asimismo, </w:t>
      </w:r>
      <w:r w:rsidRPr="00E513F2">
        <w:rPr>
          <w:color w:val="000000" w:themeColor="text1"/>
          <w:sz w:val="28"/>
          <w:szCs w:val="28"/>
        </w:rPr>
        <w:t>advierten</w:t>
      </w:r>
      <w:r w:rsidR="003F3549" w:rsidRPr="00E513F2">
        <w:rPr>
          <w:color w:val="000000" w:themeColor="text1"/>
          <w:sz w:val="28"/>
          <w:szCs w:val="28"/>
        </w:rPr>
        <w:t xml:space="preserve"> que</w:t>
      </w:r>
      <w:r w:rsidRPr="00E513F2">
        <w:rPr>
          <w:color w:val="000000" w:themeColor="text1"/>
          <w:sz w:val="28"/>
          <w:szCs w:val="28"/>
        </w:rPr>
        <w:t xml:space="preserve"> la ciudadana no consideraba que su vivienda era un lugar seguro y debió movilizarse con su hija a otro que sí lo fuera.</w:t>
      </w:r>
    </w:p>
    <w:p w14:paraId="5703AE73" w14:textId="77777777" w:rsidR="002F6E00" w:rsidRPr="00E513F2" w:rsidRDefault="002F6E00" w:rsidP="00561094">
      <w:pPr>
        <w:pStyle w:val="Prrafodelista"/>
        <w:rPr>
          <w:i/>
          <w:iCs/>
          <w:color w:val="000000" w:themeColor="text1"/>
          <w:sz w:val="28"/>
          <w:szCs w:val="28"/>
        </w:rPr>
      </w:pPr>
    </w:p>
    <w:p w14:paraId="32064BF6" w14:textId="120620B4" w:rsidR="0010441C" w:rsidRPr="00E513F2" w:rsidRDefault="00AC0A4D" w:rsidP="00561094">
      <w:pPr>
        <w:pStyle w:val="Prrafodelista"/>
        <w:numPr>
          <w:ilvl w:val="0"/>
          <w:numId w:val="2"/>
        </w:numPr>
        <w:tabs>
          <w:tab w:val="left" w:pos="806"/>
        </w:tabs>
        <w:spacing w:before="316" w:after="160"/>
        <w:ind w:right="19"/>
        <w:jc w:val="both"/>
        <w:rPr>
          <w:color w:val="000000" w:themeColor="text1"/>
          <w:sz w:val="28"/>
          <w:szCs w:val="28"/>
        </w:rPr>
      </w:pPr>
      <w:r w:rsidRPr="00E513F2">
        <w:rPr>
          <w:color w:val="000000" w:themeColor="text1"/>
          <w:sz w:val="28"/>
          <w:szCs w:val="28"/>
        </w:rPr>
        <w:t xml:space="preserve">A consideración de la Sala, las pruebas y los indicios referenciados advierten que la medida de protección </w:t>
      </w:r>
      <w:r w:rsidR="00EA6EFD" w:rsidRPr="00E513F2">
        <w:rPr>
          <w:i/>
          <w:iCs/>
          <w:color w:val="000000" w:themeColor="text1"/>
          <w:sz w:val="28"/>
          <w:szCs w:val="28"/>
        </w:rPr>
        <w:t xml:space="preserve">1234 </w:t>
      </w:r>
      <w:r w:rsidRPr="00E513F2">
        <w:rPr>
          <w:color w:val="000000" w:themeColor="text1"/>
          <w:sz w:val="28"/>
          <w:szCs w:val="28"/>
        </w:rPr>
        <w:t xml:space="preserve">fue incumplida por parte de </w:t>
      </w:r>
      <w:r w:rsidR="00A26027" w:rsidRPr="00E513F2">
        <w:rPr>
          <w:i/>
          <w:iCs/>
          <w:color w:val="000000" w:themeColor="text1"/>
          <w:sz w:val="28"/>
          <w:szCs w:val="28"/>
        </w:rPr>
        <w:t>Juan</w:t>
      </w:r>
      <w:r w:rsidR="00A26027" w:rsidRPr="00E513F2">
        <w:rPr>
          <w:color w:val="000000" w:themeColor="text1"/>
          <w:sz w:val="28"/>
          <w:szCs w:val="28"/>
        </w:rPr>
        <w:t xml:space="preserve"> </w:t>
      </w:r>
      <w:r w:rsidRPr="00E513F2">
        <w:rPr>
          <w:color w:val="000000" w:themeColor="text1"/>
          <w:sz w:val="28"/>
          <w:szCs w:val="28"/>
        </w:rPr>
        <w:t xml:space="preserve">y que, en consecuencia, era necesario aplicar una sanción en la audiencia del 24 de octubre de 2024 para salvaguardar los derechos de </w:t>
      </w:r>
      <w:r w:rsidR="009F42A5" w:rsidRPr="00E513F2">
        <w:rPr>
          <w:i/>
          <w:iCs/>
          <w:color w:val="000000" w:themeColor="text1"/>
          <w:sz w:val="28"/>
          <w:szCs w:val="28"/>
        </w:rPr>
        <w:t>Martina</w:t>
      </w:r>
      <w:r w:rsidRPr="00E513F2">
        <w:rPr>
          <w:color w:val="000000" w:themeColor="text1"/>
          <w:sz w:val="28"/>
          <w:szCs w:val="28"/>
        </w:rPr>
        <w:t>.</w:t>
      </w:r>
      <w:r w:rsidR="00A15AF9" w:rsidRPr="00E513F2">
        <w:rPr>
          <w:color w:val="000000" w:themeColor="text1"/>
          <w:sz w:val="28"/>
          <w:szCs w:val="28"/>
        </w:rPr>
        <w:t xml:space="preserve"> Sin embargo, la </w:t>
      </w:r>
      <w:r w:rsidR="00A26027" w:rsidRPr="00E513F2">
        <w:rPr>
          <w:i/>
          <w:iCs/>
          <w:color w:val="000000" w:themeColor="text1"/>
          <w:sz w:val="28"/>
          <w:szCs w:val="28"/>
        </w:rPr>
        <w:t>Comisaría de Familia</w:t>
      </w:r>
      <w:r w:rsidR="00A26027" w:rsidRPr="00E513F2">
        <w:rPr>
          <w:color w:val="000000" w:themeColor="text1"/>
          <w:sz w:val="28"/>
          <w:szCs w:val="28"/>
        </w:rPr>
        <w:t xml:space="preserve"> </w:t>
      </w:r>
      <w:r w:rsidR="00A15AF9" w:rsidRPr="00E513F2">
        <w:rPr>
          <w:color w:val="000000" w:themeColor="text1"/>
          <w:sz w:val="28"/>
          <w:szCs w:val="28"/>
        </w:rPr>
        <w:t>se abstuvo de hacerlo.</w:t>
      </w:r>
    </w:p>
    <w:p w14:paraId="0D616EA9" w14:textId="77777777" w:rsidR="00A15AF9" w:rsidRPr="00E513F2" w:rsidRDefault="00A15AF9" w:rsidP="00561094">
      <w:pPr>
        <w:pStyle w:val="Prrafodelista"/>
        <w:tabs>
          <w:tab w:val="left" w:pos="806"/>
        </w:tabs>
        <w:spacing w:before="316" w:after="160"/>
        <w:ind w:left="0" w:right="19"/>
        <w:jc w:val="both"/>
        <w:rPr>
          <w:color w:val="000000" w:themeColor="text1"/>
          <w:sz w:val="28"/>
          <w:szCs w:val="28"/>
        </w:rPr>
      </w:pPr>
    </w:p>
    <w:p w14:paraId="54995DE4" w14:textId="1BE4018D" w:rsidR="003F3549" w:rsidRPr="00E513F2" w:rsidRDefault="0010441C" w:rsidP="00561094">
      <w:pPr>
        <w:pStyle w:val="Prrafodelista"/>
        <w:numPr>
          <w:ilvl w:val="0"/>
          <w:numId w:val="2"/>
        </w:numPr>
        <w:tabs>
          <w:tab w:val="left" w:pos="806"/>
        </w:tabs>
        <w:spacing w:before="316" w:after="160"/>
        <w:ind w:right="19"/>
        <w:jc w:val="both"/>
        <w:rPr>
          <w:color w:val="000000" w:themeColor="text1"/>
          <w:sz w:val="28"/>
          <w:szCs w:val="28"/>
        </w:rPr>
      </w:pPr>
      <w:r w:rsidRPr="00E513F2">
        <w:rPr>
          <w:color w:val="000000" w:themeColor="text1"/>
          <w:sz w:val="28"/>
          <w:szCs w:val="28"/>
        </w:rPr>
        <w:t>E</w:t>
      </w:r>
      <w:r w:rsidR="003F3549" w:rsidRPr="00E513F2">
        <w:rPr>
          <w:color w:val="000000" w:themeColor="text1"/>
          <w:sz w:val="28"/>
          <w:szCs w:val="28"/>
        </w:rPr>
        <w:t>n</w:t>
      </w:r>
      <w:r w:rsidR="00D862C2" w:rsidRPr="00E513F2">
        <w:rPr>
          <w:color w:val="000000" w:themeColor="text1"/>
          <w:sz w:val="28"/>
          <w:szCs w:val="28"/>
        </w:rPr>
        <w:t xml:space="preserve"> contraste, en</w:t>
      </w:r>
      <w:r w:rsidR="003F3549" w:rsidRPr="00E513F2">
        <w:rPr>
          <w:color w:val="000000" w:themeColor="text1"/>
          <w:sz w:val="28"/>
          <w:szCs w:val="28"/>
        </w:rPr>
        <w:t xml:space="preserve"> la </w:t>
      </w:r>
      <w:r w:rsidR="00AC0A4D" w:rsidRPr="00E513F2">
        <w:rPr>
          <w:color w:val="000000" w:themeColor="text1"/>
          <w:sz w:val="28"/>
          <w:szCs w:val="28"/>
        </w:rPr>
        <w:t>diligencia</w:t>
      </w:r>
      <w:r w:rsidR="003F3549" w:rsidRPr="00E513F2">
        <w:rPr>
          <w:color w:val="000000" w:themeColor="text1"/>
          <w:sz w:val="28"/>
          <w:szCs w:val="28"/>
        </w:rPr>
        <w:t xml:space="preserve"> del 24 de octubre de 2024, la autoridad indicó que </w:t>
      </w:r>
      <w:r w:rsidR="00F07603" w:rsidRPr="00E513F2">
        <w:rPr>
          <w:color w:val="000000" w:themeColor="text1"/>
          <w:sz w:val="28"/>
          <w:szCs w:val="28"/>
        </w:rPr>
        <w:t xml:space="preserve">“bajo el enfoque de género, tenemos que para imponer una sanción se requiere que se pruebe plenamente que, efectivamente, se incurrió por parte del señor </w:t>
      </w:r>
      <w:r w:rsidR="00A26027" w:rsidRPr="00E513F2">
        <w:rPr>
          <w:i/>
          <w:iCs/>
          <w:color w:val="000000" w:themeColor="text1"/>
          <w:sz w:val="28"/>
          <w:szCs w:val="28"/>
        </w:rPr>
        <w:t>Juan</w:t>
      </w:r>
      <w:r w:rsidR="00A26027" w:rsidRPr="00E513F2">
        <w:rPr>
          <w:color w:val="000000" w:themeColor="text1"/>
          <w:sz w:val="28"/>
          <w:szCs w:val="28"/>
        </w:rPr>
        <w:t xml:space="preserve"> </w:t>
      </w:r>
      <w:r w:rsidR="00F07603" w:rsidRPr="00E513F2">
        <w:rPr>
          <w:color w:val="000000" w:themeColor="text1"/>
          <w:sz w:val="28"/>
          <w:szCs w:val="28"/>
        </w:rPr>
        <w:t xml:space="preserve">la transgresión de la medida de protección”. Respecto de los hechos denunciados, sostuvo que “la señora </w:t>
      </w:r>
      <w:r w:rsidR="009F42A5" w:rsidRPr="00E513F2">
        <w:rPr>
          <w:i/>
          <w:iCs/>
          <w:color w:val="000000" w:themeColor="text1"/>
          <w:sz w:val="28"/>
          <w:szCs w:val="28"/>
        </w:rPr>
        <w:t>Martina</w:t>
      </w:r>
      <w:r w:rsidR="009F42A5" w:rsidRPr="00E513F2">
        <w:rPr>
          <w:color w:val="000000" w:themeColor="text1"/>
          <w:sz w:val="28"/>
          <w:szCs w:val="28"/>
        </w:rPr>
        <w:t xml:space="preserve"> </w:t>
      </w:r>
      <w:r w:rsidR="00F07603" w:rsidRPr="00E513F2">
        <w:rPr>
          <w:color w:val="000000" w:themeColor="text1"/>
          <w:sz w:val="28"/>
          <w:szCs w:val="28"/>
        </w:rPr>
        <w:t>no aportó ninguna prueba con la que el despacho pudiera arribar a tal conclusión, por lo que no es procedente imponer la sanción establecida en la ley”.</w:t>
      </w:r>
      <w:r w:rsidR="003A3D08" w:rsidRPr="00E513F2">
        <w:rPr>
          <w:color w:val="000000" w:themeColor="text1"/>
          <w:sz w:val="28"/>
          <w:szCs w:val="28"/>
        </w:rPr>
        <w:t xml:space="preserve"> Además, afirmó que el incidentado también indicó haber sido víctima de violencia por parte de la denunciante.</w:t>
      </w:r>
    </w:p>
    <w:p w14:paraId="1E97DC78" w14:textId="77777777" w:rsidR="00A15AF9" w:rsidRPr="00E513F2" w:rsidRDefault="00A15AF9" w:rsidP="00561094">
      <w:pPr>
        <w:pStyle w:val="Prrafodelista"/>
        <w:rPr>
          <w:color w:val="000000" w:themeColor="text1"/>
          <w:sz w:val="28"/>
          <w:szCs w:val="28"/>
        </w:rPr>
      </w:pPr>
    </w:p>
    <w:p w14:paraId="39B6383A" w14:textId="7EE57E19" w:rsidR="00A15AF9" w:rsidRPr="00E513F2" w:rsidRDefault="00A15AF9" w:rsidP="00561094">
      <w:pPr>
        <w:pStyle w:val="Prrafodelista"/>
        <w:numPr>
          <w:ilvl w:val="0"/>
          <w:numId w:val="2"/>
        </w:numPr>
        <w:tabs>
          <w:tab w:val="left" w:pos="806"/>
        </w:tabs>
        <w:spacing w:before="316" w:after="160"/>
        <w:ind w:right="19"/>
        <w:jc w:val="both"/>
        <w:rPr>
          <w:color w:val="000000" w:themeColor="text1"/>
          <w:sz w:val="28"/>
          <w:szCs w:val="28"/>
        </w:rPr>
      </w:pPr>
      <w:r w:rsidRPr="00E513F2">
        <w:rPr>
          <w:color w:val="000000" w:themeColor="text1"/>
          <w:sz w:val="28"/>
          <w:szCs w:val="28"/>
        </w:rPr>
        <w:t xml:space="preserve">En este punto, resulta indispensable recordar los deberes de las </w:t>
      </w:r>
      <w:proofErr w:type="gramStart"/>
      <w:r w:rsidRPr="00E513F2">
        <w:rPr>
          <w:color w:val="000000" w:themeColor="text1"/>
          <w:sz w:val="28"/>
          <w:szCs w:val="28"/>
        </w:rPr>
        <w:t>autoridades públicas</w:t>
      </w:r>
      <w:proofErr w:type="gramEnd"/>
      <w:r w:rsidRPr="00E513F2">
        <w:rPr>
          <w:color w:val="000000" w:themeColor="text1"/>
          <w:sz w:val="28"/>
          <w:szCs w:val="28"/>
        </w:rPr>
        <w:t xml:space="preserve"> de analizar los hechos, las pruebas y las normas con base en interpretaciones sistemáticas de la realidad, de manera que en ese ejercicio hermenéutico se reconozca que las mujeres han sido un grupo tradicionalmente discriminado y como tal, se justifica un trato diferencial. </w:t>
      </w:r>
      <w:r w:rsidR="00124E7E" w:rsidRPr="00E513F2">
        <w:rPr>
          <w:color w:val="000000" w:themeColor="text1"/>
          <w:sz w:val="28"/>
          <w:szCs w:val="28"/>
        </w:rPr>
        <w:t>Es</w:t>
      </w:r>
      <w:r w:rsidR="00B55F50" w:rsidRPr="00E513F2">
        <w:rPr>
          <w:color w:val="000000" w:themeColor="text1"/>
          <w:sz w:val="28"/>
          <w:szCs w:val="28"/>
        </w:rPr>
        <w:t xml:space="preserve"> decir, los procedimientos deben entenderse en </w:t>
      </w:r>
      <w:r w:rsidRPr="00E513F2">
        <w:rPr>
          <w:color w:val="000000" w:themeColor="text1"/>
          <w:sz w:val="28"/>
          <w:szCs w:val="28"/>
        </w:rPr>
        <w:t>el contexto y las relaciones de poder en las que se ven envueltas las mujeres.</w:t>
      </w:r>
      <w:r w:rsidR="00124E7E" w:rsidRPr="00E513F2">
        <w:rPr>
          <w:color w:val="000000" w:themeColor="text1"/>
          <w:sz w:val="28"/>
          <w:szCs w:val="28"/>
        </w:rPr>
        <w:t xml:space="preserve"> Además, es necesario </w:t>
      </w:r>
      <w:r w:rsidR="00130F67" w:rsidRPr="00E513F2">
        <w:rPr>
          <w:color w:val="000000" w:themeColor="text1"/>
          <w:sz w:val="28"/>
          <w:szCs w:val="28"/>
        </w:rPr>
        <w:t>reconocer</w:t>
      </w:r>
      <w:r w:rsidR="00124E7E" w:rsidRPr="00E513F2">
        <w:rPr>
          <w:color w:val="000000" w:themeColor="text1"/>
          <w:sz w:val="28"/>
          <w:szCs w:val="28"/>
        </w:rPr>
        <w:t xml:space="preserve"> que, en los casos de violencia, la neutralidad de la justicia puede ser problemática, pues </w:t>
      </w:r>
      <w:r w:rsidR="00130F67" w:rsidRPr="00E513F2">
        <w:rPr>
          <w:color w:val="000000" w:themeColor="text1"/>
          <w:sz w:val="28"/>
          <w:szCs w:val="28"/>
        </w:rPr>
        <w:t>puede traer consigo</w:t>
      </w:r>
      <w:r w:rsidR="00124E7E" w:rsidRPr="00E513F2">
        <w:rPr>
          <w:color w:val="000000" w:themeColor="text1"/>
          <w:sz w:val="28"/>
          <w:szCs w:val="28"/>
        </w:rPr>
        <w:t xml:space="preserve"> múltiples barreras impuestas por la violencia y la discriminación.</w:t>
      </w:r>
    </w:p>
    <w:p w14:paraId="4162DF57" w14:textId="77777777" w:rsidR="00A15AF9" w:rsidRPr="00E513F2" w:rsidRDefault="00A15AF9" w:rsidP="00561094">
      <w:pPr>
        <w:pStyle w:val="Prrafodelista"/>
        <w:rPr>
          <w:color w:val="000000" w:themeColor="text1"/>
          <w:sz w:val="28"/>
          <w:szCs w:val="28"/>
        </w:rPr>
      </w:pPr>
    </w:p>
    <w:p w14:paraId="2B03871B" w14:textId="48DACBCC" w:rsidR="00A15AF9" w:rsidRPr="00E513F2" w:rsidRDefault="00A15AF9" w:rsidP="00561094">
      <w:pPr>
        <w:pStyle w:val="Prrafodelista"/>
        <w:numPr>
          <w:ilvl w:val="0"/>
          <w:numId w:val="2"/>
        </w:numPr>
        <w:tabs>
          <w:tab w:val="left" w:pos="806"/>
        </w:tabs>
        <w:spacing w:before="316" w:after="160"/>
        <w:ind w:right="19"/>
        <w:jc w:val="both"/>
        <w:rPr>
          <w:color w:val="000000" w:themeColor="text1"/>
          <w:sz w:val="28"/>
          <w:szCs w:val="28"/>
        </w:rPr>
      </w:pPr>
      <w:r w:rsidRPr="00E513F2">
        <w:rPr>
          <w:color w:val="000000" w:themeColor="text1"/>
          <w:sz w:val="28"/>
          <w:szCs w:val="28"/>
        </w:rPr>
        <w:t xml:space="preserve">Por lo anterior, para la Sala es reprochable que la Comisaría </w:t>
      </w:r>
      <w:r w:rsidR="003253AB" w:rsidRPr="00E513F2">
        <w:rPr>
          <w:color w:val="000000" w:themeColor="text1"/>
          <w:sz w:val="28"/>
          <w:szCs w:val="28"/>
        </w:rPr>
        <w:t xml:space="preserve">se apartara de las pruebas y los indicios que llevaban a concluir que se incumplió la medida de protección </w:t>
      </w:r>
      <w:r w:rsidR="00EA6EFD" w:rsidRPr="00E513F2">
        <w:rPr>
          <w:i/>
          <w:iCs/>
          <w:color w:val="000000" w:themeColor="text1"/>
          <w:sz w:val="28"/>
          <w:szCs w:val="28"/>
        </w:rPr>
        <w:t xml:space="preserve">1234 </w:t>
      </w:r>
      <w:r w:rsidR="003253AB" w:rsidRPr="00E513F2">
        <w:rPr>
          <w:color w:val="000000" w:themeColor="text1"/>
          <w:sz w:val="28"/>
          <w:szCs w:val="28"/>
        </w:rPr>
        <w:t xml:space="preserve">y se limitara a establecer que ambas partes alegaron ser víctimas de violencia. </w:t>
      </w:r>
      <w:r w:rsidR="00124E7E" w:rsidRPr="00E513F2">
        <w:rPr>
          <w:color w:val="000000" w:themeColor="text1"/>
          <w:sz w:val="28"/>
          <w:szCs w:val="28"/>
        </w:rPr>
        <w:t>Ello a pesar de que constaba la violencia que padecía la actora. Con esta actuación, la autoridad ejecutó una acción proscrita por la jurisprudencia constitucional y aplicó estereotipos de género al analizar los comportamientos de las partes y desestimar la violencia intrafamiliar por considerar que se dieron agresiones mutuas.</w:t>
      </w:r>
    </w:p>
    <w:p w14:paraId="3C481AE5" w14:textId="77777777" w:rsidR="003F3549" w:rsidRPr="00E513F2" w:rsidRDefault="003F3549" w:rsidP="00561094">
      <w:pPr>
        <w:pStyle w:val="Prrafodelista"/>
        <w:tabs>
          <w:tab w:val="left" w:pos="806"/>
        </w:tabs>
        <w:spacing w:before="316" w:after="160"/>
        <w:ind w:left="0" w:right="19"/>
        <w:jc w:val="both"/>
        <w:rPr>
          <w:color w:val="000000" w:themeColor="text1"/>
          <w:sz w:val="28"/>
          <w:szCs w:val="28"/>
        </w:rPr>
      </w:pPr>
    </w:p>
    <w:p w14:paraId="2298B27A" w14:textId="7D259878" w:rsidR="002F6E00" w:rsidRPr="00E513F2" w:rsidRDefault="00124E7E" w:rsidP="00561094">
      <w:pPr>
        <w:pStyle w:val="Prrafodelista"/>
        <w:numPr>
          <w:ilvl w:val="0"/>
          <w:numId w:val="2"/>
        </w:numPr>
        <w:tabs>
          <w:tab w:val="left" w:pos="806"/>
        </w:tabs>
        <w:spacing w:before="316" w:after="160"/>
        <w:ind w:right="19"/>
        <w:jc w:val="both"/>
        <w:rPr>
          <w:i/>
          <w:iCs/>
          <w:color w:val="000000" w:themeColor="text1"/>
          <w:sz w:val="28"/>
          <w:szCs w:val="28"/>
        </w:rPr>
      </w:pPr>
      <w:r w:rsidRPr="00E513F2">
        <w:rPr>
          <w:color w:val="000000" w:themeColor="text1"/>
          <w:sz w:val="28"/>
          <w:szCs w:val="28"/>
        </w:rPr>
        <w:t>La</w:t>
      </w:r>
      <w:r w:rsidR="002F6E00" w:rsidRPr="00E513F2">
        <w:rPr>
          <w:color w:val="000000" w:themeColor="text1"/>
          <w:sz w:val="28"/>
          <w:szCs w:val="28"/>
        </w:rPr>
        <w:t xml:space="preserve"> Sala precisa que, si bien las comisarías de familia cuentan con autonomía e independencia, dichas facultades no pueden generar un “desconocimiento de los derechos fundamentales de las personas, ni un incumplimiento del deber de proteger especialmente a aquellas que se encuentren en situaciones de debilidad manifiesta, reduciendo el ámbito de aplicación y por ende la eficacia de los mecanismos legales que desarrollen el objetivo constitucional de la igualdad”</w:t>
      </w:r>
      <w:r w:rsidR="002F6E00" w:rsidRPr="00E513F2">
        <w:rPr>
          <w:rStyle w:val="Refdenotaalpie"/>
          <w:bCs/>
          <w:position w:val="6"/>
          <w:sz w:val="28"/>
          <w:szCs w:val="28"/>
          <w:lang w:eastAsia="es-ES"/>
        </w:rPr>
        <w:footnoteReference w:id="85"/>
      </w:r>
      <w:r w:rsidRPr="00E513F2">
        <w:rPr>
          <w:color w:val="000000" w:themeColor="text1"/>
          <w:sz w:val="28"/>
          <w:szCs w:val="28"/>
        </w:rPr>
        <w:t>.</w:t>
      </w:r>
    </w:p>
    <w:p w14:paraId="68B67D00" w14:textId="627A4463" w:rsidR="00774BAE" w:rsidRPr="00E513F2" w:rsidRDefault="00774BAE" w:rsidP="00561094">
      <w:pPr>
        <w:pStyle w:val="Prrafodelista"/>
        <w:tabs>
          <w:tab w:val="left" w:pos="806"/>
        </w:tabs>
        <w:spacing w:before="316" w:after="160"/>
        <w:ind w:left="0" w:right="19"/>
        <w:jc w:val="both"/>
        <w:rPr>
          <w:color w:val="000000" w:themeColor="text1"/>
          <w:sz w:val="28"/>
          <w:szCs w:val="28"/>
        </w:rPr>
      </w:pPr>
    </w:p>
    <w:p w14:paraId="78C17DFE" w14:textId="38538223" w:rsidR="00124E7E" w:rsidRPr="00E513F2" w:rsidRDefault="00124E7E" w:rsidP="00561094">
      <w:pPr>
        <w:pStyle w:val="Prrafodelista"/>
        <w:tabs>
          <w:tab w:val="left" w:pos="806"/>
        </w:tabs>
        <w:spacing w:before="316" w:after="160"/>
        <w:ind w:left="0" w:right="19"/>
        <w:jc w:val="both"/>
        <w:rPr>
          <w:color w:val="000000" w:themeColor="text1"/>
          <w:sz w:val="28"/>
          <w:szCs w:val="28"/>
        </w:rPr>
      </w:pPr>
      <w:r w:rsidRPr="00E513F2">
        <w:rPr>
          <w:b/>
          <w:bCs/>
          <w:color w:val="000000" w:themeColor="text1"/>
          <w:sz w:val="28"/>
          <w:szCs w:val="28"/>
        </w:rPr>
        <w:t xml:space="preserve">6.1.2. La </w:t>
      </w:r>
      <w:r w:rsidR="00A26027" w:rsidRPr="00E513F2">
        <w:rPr>
          <w:b/>
          <w:bCs/>
          <w:i/>
          <w:iCs/>
          <w:color w:val="000000" w:themeColor="text1"/>
          <w:sz w:val="28"/>
          <w:szCs w:val="28"/>
        </w:rPr>
        <w:t>Comisaría de Familia</w:t>
      </w:r>
      <w:r w:rsidR="00A26027" w:rsidRPr="00E513F2">
        <w:rPr>
          <w:b/>
          <w:bCs/>
          <w:color w:val="000000" w:themeColor="text1"/>
          <w:sz w:val="28"/>
          <w:szCs w:val="28"/>
        </w:rPr>
        <w:t xml:space="preserve"> </w:t>
      </w:r>
      <w:r w:rsidRPr="00E513F2">
        <w:rPr>
          <w:b/>
          <w:bCs/>
          <w:color w:val="000000" w:themeColor="text1"/>
          <w:sz w:val="28"/>
          <w:szCs w:val="28"/>
        </w:rPr>
        <w:t>le impuso cargas a la víctima que no respondían a la situación de violencia vivida por ella</w:t>
      </w:r>
    </w:p>
    <w:p w14:paraId="6830AB45" w14:textId="77777777" w:rsidR="00E5650A" w:rsidRPr="00E513F2" w:rsidRDefault="00E5650A" w:rsidP="00561094">
      <w:pPr>
        <w:pStyle w:val="Prrafodelista"/>
        <w:tabs>
          <w:tab w:val="left" w:pos="806"/>
        </w:tabs>
        <w:spacing w:before="316" w:after="160"/>
        <w:ind w:left="0" w:right="19"/>
        <w:jc w:val="both"/>
        <w:rPr>
          <w:color w:val="000000" w:themeColor="text1"/>
          <w:sz w:val="28"/>
          <w:szCs w:val="28"/>
        </w:rPr>
      </w:pPr>
    </w:p>
    <w:p w14:paraId="3733D1CE" w14:textId="1ABE3242" w:rsidR="00E5650A" w:rsidRPr="00E513F2" w:rsidRDefault="00E5650A" w:rsidP="00561094">
      <w:pPr>
        <w:pStyle w:val="Prrafodelista"/>
        <w:numPr>
          <w:ilvl w:val="0"/>
          <w:numId w:val="2"/>
        </w:numPr>
        <w:tabs>
          <w:tab w:val="left" w:pos="806"/>
        </w:tabs>
        <w:spacing w:before="316" w:after="160"/>
        <w:ind w:right="19"/>
        <w:jc w:val="both"/>
        <w:rPr>
          <w:color w:val="000000" w:themeColor="text1"/>
          <w:sz w:val="28"/>
          <w:szCs w:val="28"/>
        </w:rPr>
      </w:pPr>
      <w:r w:rsidRPr="00E513F2">
        <w:rPr>
          <w:color w:val="000000" w:themeColor="text1"/>
          <w:sz w:val="28"/>
          <w:szCs w:val="28"/>
        </w:rPr>
        <w:t xml:space="preserve">La Sala considera que existía </w:t>
      </w:r>
      <w:r w:rsidR="00D862C2" w:rsidRPr="00E513F2">
        <w:rPr>
          <w:color w:val="000000" w:themeColor="text1"/>
          <w:sz w:val="28"/>
          <w:szCs w:val="28"/>
        </w:rPr>
        <w:t xml:space="preserve">el </w:t>
      </w:r>
      <w:r w:rsidRPr="00E513F2">
        <w:rPr>
          <w:color w:val="000000" w:themeColor="text1"/>
          <w:sz w:val="28"/>
          <w:szCs w:val="28"/>
        </w:rPr>
        <w:t xml:space="preserve">material probatorio para decretar el incumplimiento de la medida de protección </w:t>
      </w:r>
      <w:r w:rsidR="00EA6EFD" w:rsidRPr="00E513F2">
        <w:rPr>
          <w:i/>
          <w:iCs/>
          <w:color w:val="000000" w:themeColor="text1"/>
          <w:sz w:val="28"/>
          <w:szCs w:val="28"/>
        </w:rPr>
        <w:t>1234</w:t>
      </w:r>
      <w:r w:rsidRPr="00E513F2">
        <w:rPr>
          <w:color w:val="000000" w:themeColor="text1"/>
          <w:sz w:val="28"/>
          <w:szCs w:val="28"/>
        </w:rPr>
        <w:t xml:space="preserve">. </w:t>
      </w:r>
      <w:r w:rsidR="00D862C2" w:rsidRPr="00E513F2">
        <w:rPr>
          <w:color w:val="000000" w:themeColor="text1"/>
          <w:sz w:val="28"/>
          <w:szCs w:val="28"/>
        </w:rPr>
        <w:t xml:space="preserve">En todo caso, si la </w:t>
      </w:r>
      <w:r w:rsidR="003A3D08" w:rsidRPr="00E513F2">
        <w:rPr>
          <w:color w:val="000000" w:themeColor="text1"/>
          <w:sz w:val="28"/>
          <w:szCs w:val="28"/>
        </w:rPr>
        <w:t>c</w:t>
      </w:r>
      <w:r w:rsidR="00323936" w:rsidRPr="00E513F2">
        <w:rPr>
          <w:color w:val="000000" w:themeColor="text1"/>
          <w:sz w:val="28"/>
          <w:szCs w:val="28"/>
        </w:rPr>
        <w:t>omisaria</w:t>
      </w:r>
      <w:r w:rsidR="00D862C2" w:rsidRPr="00E513F2">
        <w:rPr>
          <w:color w:val="000000" w:themeColor="text1"/>
          <w:sz w:val="28"/>
          <w:szCs w:val="28"/>
        </w:rPr>
        <w:t xml:space="preserve"> hubiere concluido que este era </w:t>
      </w:r>
      <w:r w:rsidR="00323936" w:rsidRPr="00E513F2">
        <w:rPr>
          <w:color w:val="000000" w:themeColor="text1"/>
          <w:sz w:val="28"/>
          <w:szCs w:val="28"/>
        </w:rPr>
        <w:t>insuficiente</w:t>
      </w:r>
      <w:r w:rsidRPr="00E513F2">
        <w:rPr>
          <w:color w:val="000000" w:themeColor="text1"/>
          <w:sz w:val="28"/>
          <w:szCs w:val="28"/>
        </w:rPr>
        <w:t>,</w:t>
      </w:r>
      <w:r w:rsidR="00D862C2" w:rsidRPr="00E513F2">
        <w:rPr>
          <w:color w:val="000000" w:themeColor="text1"/>
          <w:sz w:val="28"/>
          <w:szCs w:val="28"/>
        </w:rPr>
        <w:t xml:space="preserve"> cumplir la función pública que le fue </w:t>
      </w:r>
      <w:r w:rsidR="00323936" w:rsidRPr="00E513F2">
        <w:rPr>
          <w:color w:val="000000" w:themeColor="text1"/>
          <w:sz w:val="28"/>
          <w:szCs w:val="28"/>
        </w:rPr>
        <w:t>encomendada</w:t>
      </w:r>
      <w:r w:rsidR="00D862C2" w:rsidRPr="00E513F2">
        <w:rPr>
          <w:color w:val="000000" w:themeColor="text1"/>
          <w:sz w:val="28"/>
          <w:szCs w:val="28"/>
        </w:rPr>
        <w:t xml:space="preserve"> conforme a los postulados constitucionales, los tratados internacionales y la solvente </w:t>
      </w:r>
      <w:r w:rsidR="00323936" w:rsidRPr="00E513F2">
        <w:rPr>
          <w:color w:val="000000" w:themeColor="text1"/>
          <w:sz w:val="28"/>
          <w:szCs w:val="28"/>
        </w:rPr>
        <w:t>jurisprudencia</w:t>
      </w:r>
      <w:r w:rsidR="00D862C2" w:rsidRPr="00E513F2">
        <w:rPr>
          <w:color w:val="000000" w:themeColor="text1"/>
          <w:sz w:val="28"/>
          <w:szCs w:val="28"/>
        </w:rPr>
        <w:t xml:space="preserve"> de este </w:t>
      </w:r>
      <w:r w:rsidR="00323936" w:rsidRPr="00E513F2">
        <w:rPr>
          <w:color w:val="000000" w:themeColor="text1"/>
          <w:sz w:val="28"/>
          <w:szCs w:val="28"/>
        </w:rPr>
        <w:t>T</w:t>
      </w:r>
      <w:r w:rsidR="00D862C2" w:rsidRPr="00E513F2">
        <w:rPr>
          <w:color w:val="000000" w:themeColor="text1"/>
          <w:sz w:val="28"/>
          <w:szCs w:val="28"/>
        </w:rPr>
        <w:t xml:space="preserve">ribunal implicaba que, ante su duda, </w:t>
      </w:r>
      <w:r w:rsidRPr="00E513F2">
        <w:rPr>
          <w:color w:val="000000" w:themeColor="text1"/>
          <w:sz w:val="28"/>
          <w:szCs w:val="28"/>
        </w:rPr>
        <w:t xml:space="preserve"> </w:t>
      </w:r>
      <w:r w:rsidR="00D862C2" w:rsidRPr="00E513F2">
        <w:rPr>
          <w:color w:val="000000" w:themeColor="text1"/>
          <w:sz w:val="28"/>
          <w:szCs w:val="28"/>
        </w:rPr>
        <w:t xml:space="preserve">reclamara a </w:t>
      </w:r>
      <w:r w:rsidR="00323936" w:rsidRPr="00E513F2">
        <w:rPr>
          <w:color w:val="000000" w:themeColor="text1"/>
          <w:sz w:val="28"/>
          <w:szCs w:val="28"/>
        </w:rPr>
        <w:t>Medicina</w:t>
      </w:r>
      <w:r w:rsidR="00D862C2" w:rsidRPr="00E513F2">
        <w:rPr>
          <w:color w:val="000000" w:themeColor="text1"/>
          <w:sz w:val="28"/>
          <w:szCs w:val="28"/>
        </w:rPr>
        <w:t xml:space="preserve"> </w:t>
      </w:r>
      <w:r w:rsidR="00323936" w:rsidRPr="00E513F2">
        <w:rPr>
          <w:color w:val="000000" w:themeColor="text1"/>
          <w:sz w:val="28"/>
          <w:szCs w:val="28"/>
        </w:rPr>
        <w:t>L</w:t>
      </w:r>
      <w:r w:rsidR="00D862C2" w:rsidRPr="00E513F2">
        <w:rPr>
          <w:color w:val="000000" w:themeColor="text1"/>
          <w:sz w:val="28"/>
          <w:szCs w:val="28"/>
        </w:rPr>
        <w:t xml:space="preserve">egal los resultados de la revisión que ella ordenó o, incluso, decretara las pruebas de oficio que pudieran contribuir a </w:t>
      </w:r>
      <w:r w:rsidR="00323936" w:rsidRPr="00E513F2">
        <w:rPr>
          <w:color w:val="000000" w:themeColor="text1"/>
          <w:sz w:val="28"/>
          <w:szCs w:val="28"/>
        </w:rPr>
        <w:t>alcanzar,</w:t>
      </w:r>
      <w:r w:rsidR="00D862C2" w:rsidRPr="00E513F2">
        <w:rPr>
          <w:color w:val="000000" w:themeColor="text1"/>
          <w:sz w:val="28"/>
          <w:szCs w:val="28"/>
        </w:rPr>
        <w:t xml:space="preserve"> en </w:t>
      </w:r>
      <w:r w:rsidR="00323936" w:rsidRPr="00E513F2">
        <w:rPr>
          <w:color w:val="000000" w:themeColor="text1"/>
          <w:sz w:val="28"/>
          <w:szCs w:val="28"/>
        </w:rPr>
        <w:t>grado</w:t>
      </w:r>
      <w:r w:rsidR="00D862C2" w:rsidRPr="00E513F2">
        <w:rPr>
          <w:color w:val="000000" w:themeColor="text1"/>
          <w:sz w:val="28"/>
          <w:szCs w:val="28"/>
        </w:rPr>
        <w:t xml:space="preserve"> de certeza</w:t>
      </w:r>
      <w:r w:rsidR="00323936" w:rsidRPr="00E513F2">
        <w:rPr>
          <w:color w:val="000000" w:themeColor="text1"/>
          <w:sz w:val="28"/>
          <w:szCs w:val="28"/>
        </w:rPr>
        <w:t>,</w:t>
      </w:r>
      <w:r w:rsidR="00D862C2" w:rsidRPr="00E513F2">
        <w:rPr>
          <w:color w:val="000000" w:themeColor="text1"/>
          <w:sz w:val="28"/>
          <w:szCs w:val="28"/>
        </w:rPr>
        <w:t xml:space="preserve"> la violación de las medidas de protección dictadas -y que para esta Corte están más que probadas-</w:t>
      </w:r>
      <w:r w:rsidRPr="00E513F2">
        <w:rPr>
          <w:color w:val="000000" w:themeColor="text1"/>
          <w:sz w:val="28"/>
          <w:szCs w:val="28"/>
        </w:rPr>
        <w:t xml:space="preserve"> y tomar las medidas correspondientes de acuerdo con el asunto.</w:t>
      </w:r>
      <w:r w:rsidR="00B55F50" w:rsidRPr="00E513F2">
        <w:rPr>
          <w:color w:val="000000" w:themeColor="text1"/>
          <w:sz w:val="28"/>
          <w:szCs w:val="28"/>
        </w:rPr>
        <w:t xml:space="preserve"> </w:t>
      </w:r>
      <w:r w:rsidR="00D862C2" w:rsidRPr="00E513F2">
        <w:rPr>
          <w:color w:val="000000" w:themeColor="text1"/>
          <w:sz w:val="28"/>
          <w:szCs w:val="28"/>
        </w:rPr>
        <w:t>Por lo tanto, la Sala insiste en que</w:t>
      </w:r>
      <w:r w:rsidR="00B55F50" w:rsidRPr="00E513F2">
        <w:rPr>
          <w:color w:val="000000" w:themeColor="text1"/>
          <w:sz w:val="28"/>
          <w:szCs w:val="28"/>
        </w:rPr>
        <w:t xml:space="preserve"> las autoridades que conocen de procesos de violencia familiar deben desplegar toda la actividad para garantizar los derechos en disputa y la dignidad de las mujeres.</w:t>
      </w:r>
    </w:p>
    <w:p w14:paraId="38BF8E88" w14:textId="77777777" w:rsidR="00E5650A" w:rsidRPr="00E513F2" w:rsidRDefault="00E5650A" w:rsidP="00561094">
      <w:pPr>
        <w:pStyle w:val="Prrafodelista"/>
        <w:tabs>
          <w:tab w:val="left" w:pos="806"/>
        </w:tabs>
        <w:spacing w:before="316" w:after="160"/>
        <w:ind w:left="0" w:right="19"/>
        <w:jc w:val="both"/>
        <w:rPr>
          <w:color w:val="000000" w:themeColor="text1"/>
          <w:sz w:val="28"/>
          <w:szCs w:val="28"/>
        </w:rPr>
      </w:pPr>
    </w:p>
    <w:p w14:paraId="440D7642" w14:textId="4F0DA33B" w:rsidR="00E5650A" w:rsidRPr="00E513F2" w:rsidRDefault="00E5650A" w:rsidP="00561094">
      <w:pPr>
        <w:pStyle w:val="Prrafodelista"/>
        <w:numPr>
          <w:ilvl w:val="0"/>
          <w:numId w:val="2"/>
        </w:numPr>
        <w:tabs>
          <w:tab w:val="left" w:pos="806"/>
        </w:tabs>
        <w:spacing w:before="316" w:after="160"/>
        <w:ind w:right="19"/>
        <w:jc w:val="both"/>
        <w:rPr>
          <w:color w:val="000000" w:themeColor="text1"/>
          <w:sz w:val="28"/>
          <w:szCs w:val="28"/>
        </w:rPr>
      </w:pPr>
      <w:r w:rsidRPr="00E513F2">
        <w:rPr>
          <w:color w:val="000000" w:themeColor="text1"/>
          <w:sz w:val="28"/>
          <w:szCs w:val="28"/>
        </w:rPr>
        <w:t>En la audiencia del 24 de octubre de 2024, la Comisaría le preguntó a la accionante qué pruebas pretendía hacer valer</w:t>
      </w:r>
      <w:r w:rsidR="00B55F50" w:rsidRPr="00E513F2">
        <w:rPr>
          <w:color w:val="000000" w:themeColor="text1"/>
          <w:sz w:val="28"/>
          <w:szCs w:val="28"/>
        </w:rPr>
        <w:t xml:space="preserve"> en el proceso</w:t>
      </w:r>
      <w:r w:rsidRPr="00E513F2">
        <w:rPr>
          <w:color w:val="000000" w:themeColor="text1"/>
          <w:sz w:val="28"/>
          <w:szCs w:val="28"/>
        </w:rPr>
        <w:t xml:space="preserve">. A esto, la actora </w:t>
      </w:r>
      <w:r w:rsidR="00B55F50" w:rsidRPr="00E513F2">
        <w:rPr>
          <w:color w:val="000000" w:themeColor="text1"/>
          <w:sz w:val="28"/>
          <w:szCs w:val="28"/>
        </w:rPr>
        <w:t>contestó</w:t>
      </w:r>
      <w:r w:rsidRPr="00E513F2">
        <w:rPr>
          <w:color w:val="000000" w:themeColor="text1"/>
          <w:sz w:val="28"/>
          <w:szCs w:val="28"/>
        </w:rPr>
        <w:t xml:space="preserve"> que después de haberse ido de </w:t>
      </w:r>
      <w:r w:rsidR="00B55F50" w:rsidRPr="00E513F2">
        <w:rPr>
          <w:color w:val="000000" w:themeColor="text1"/>
          <w:sz w:val="28"/>
          <w:szCs w:val="28"/>
        </w:rPr>
        <w:t>su</w:t>
      </w:r>
      <w:r w:rsidRPr="00E513F2">
        <w:rPr>
          <w:color w:val="000000" w:themeColor="text1"/>
          <w:sz w:val="28"/>
          <w:szCs w:val="28"/>
        </w:rPr>
        <w:t xml:space="preserve"> casa </w:t>
      </w:r>
      <w:r w:rsidR="00B55F50" w:rsidRPr="00E513F2">
        <w:rPr>
          <w:color w:val="000000" w:themeColor="text1"/>
          <w:sz w:val="28"/>
          <w:szCs w:val="28"/>
        </w:rPr>
        <w:t xml:space="preserve">el 9 de octubre de 2024 </w:t>
      </w:r>
      <w:r w:rsidRPr="00E513F2">
        <w:rPr>
          <w:color w:val="000000" w:themeColor="text1"/>
          <w:sz w:val="28"/>
          <w:szCs w:val="28"/>
        </w:rPr>
        <w:t xml:space="preserve">llamó a la policía y de este hecho se levantó una minuta. Evidenció una petición en la que, el 11 de octubre de 2024, le solicitó una copia del informe </w:t>
      </w:r>
      <w:r w:rsidR="00130F67" w:rsidRPr="00E513F2">
        <w:rPr>
          <w:color w:val="000000" w:themeColor="text1"/>
          <w:sz w:val="28"/>
          <w:szCs w:val="28"/>
        </w:rPr>
        <w:t xml:space="preserve">a </w:t>
      </w:r>
      <w:r w:rsidRPr="00E513F2">
        <w:rPr>
          <w:color w:val="000000" w:themeColor="text1"/>
          <w:sz w:val="28"/>
          <w:szCs w:val="28"/>
        </w:rPr>
        <w:t xml:space="preserve">la </w:t>
      </w:r>
      <w:r w:rsidR="00830425" w:rsidRPr="00E513F2">
        <w:rPr>
          <w:i/>
          <w:iCs/>
          <w:color w:val="000000" w:themeColor="text1"/>
          <w:sz w:val="28"/>
          <w:szCs w:val="28"/>
        </w:rPr>
        <w:t>Inspección de Policía</w:t>
      </w:r>
      <w:r w:rsidRPr="00E513F2">
        <w:rPr>
          <w:color w:val="000000" w:themeColor="text1"/>
          <w:sz w:val="28"/>
          <w:szCs w:val="28"/>
        </w:rPr>
        <w:t xml:space="preserve">, pero </w:t>
      </w:r>
      <w:r w:rsidR="00B55F50" w:rsidRPr="00E513F2">
        <w:rPr>
          <w:color w:val="000000" w:themeColor="text1"/>
          <w:sz w:val="28"/>
          <w:szCs w:val="28"/>
        </w:rPr>
        <w:t xml:space="preserve">afirmó que </w:t>
      </w:r>
      <w:r w:rsidRPr="00E513F2">
        <w:rPr>
          <w:color w:val="000000" w:themeColor="text1"/>
          <w:sz w:val="28"/>
          <w:szCs w:val="28"/>
        </w:rPr>
        <w:t xml:space="preserve">no se la habían entregado aún. La Comisaria señaló </w:t>
      </w:r>
      <w:r w:rsidR="00130F67" w:rsidRPr="00E513F2">
        <w:rPr>
          <w:color w:val="000000" w:themeColor="text1"/>
          <w:sz w:val="28"/>
          <w:szCs w:val="28"/>
        </w:rPr>
        <w:t xml:space="preserve">que </w:t>
      </w:r>
      <w:r w:rsidRPr="00E513F2">
        <w:rPr>
          <w:color w:val="000000" w:themeColor="text1"/>
          <w:sz w:val="28"/>
          <w:szCs w:val="28"/>
        </w:rPr>
        <w:t>“la única oportunidad que se tiene para presentar pruebas es en esta audiencia” y “</w:t>
      </w:r>
      <w:proofErr w:type="gramStart"/>
      <w:r w:rsidRPr="00E513F2">
        <w:rPr>
          <w:color w:val="000000" w:themeColor="text1"/>
          <w:sz w:val="28"/>
          <w:szCs w:val="28"/>
        </w:rPr>
        <w:t>le</w:t>
      </w:r>
      <w:proofErr w:type="gramEnd"/>
      <w:r w:rsidRPr="00E513F2">
        <w:rPr>
          <w:color w:val="000000" w:themeColor="text1"/>
          <w:sz w:val="28"/>
          <w:szCs w:val="28"/>
        </w:rPr>
        <w:t xml:space="preserve"> corresponde a las partes presentar las pruebas”. Además, refirió que, en todo caso, “la minuta no prestaría mayor relevancia, toda vez</w:t>
      </w:r>
      <w:r w:rsidR="00130F67" w:rsidRPr="00E513F2">
        <w:rPr>
          <w:color w:val="000000" w:themeColor="text1"/>
          <w:sz w:val="28"/>
          <w:szCs w:val="28"/>
        </w:rPr>
        <w:t xml:space="preserve"> que</w:t>
      </w:r>
      <w:r w:rsidRPr="00E513F2">
        <w:rPr>
          <w:color w:val="000000" w:themeColor="text1"/>
          <w:sz w:val="28"/>
          <w:szCs w:val="28"/>
        </w:rPr>
        <w:t xml:space="preserve"> usted dice que la policía no estuvo en los hechos [y] que acude con posterioridad a lo acontecido”.</w:t>
      </w:r>
    </w:p>
    <w:p w14:paraId="3666266B" w14:textId="77777777" w:rsidR="00E5650A" w:rsidRPr="00E513F2" w:rsidRDefault="00E5650A" w:rsidP="00561094">
      <w:pPr>
        <w:pStyle w:val="Prrafodelista"/>
        <w:rPr>
          <w:color w:val="000000" w:themeColor="text1"/>
          <w:sz w:val="28"/>
          <w:szCs w:val="28"/>
        </w:rPr>
      </w:pPr>
    </w:p>
    <w:p w14:paraId="21723BA0" w14:textId="782CB462" w:rsidR="00E5650A" w:rsidRPr="00E513F2" w:rsidRDefault="00E5650A" w:rsidP="00561094">
      <w:pPr>
        <w:pStyle w:val="Prrafodelista"/>
        <w:numPr>
          <w:ilvl w:val="0"/>
          <w:numId w:val="2"/>
        </w:numPr>
        <w:tabs>
          <w:tab w:val="left" w:pos="806"/>
        </w:tabs>
        <w:spacing w:before="316" w:after="160"/>
        <w:ind w:right="19"/>
        <w:jc w:val="both"/>
        <w:rPr>
          <w:color w:val="000000" w:themeColor="text1"/>
          <w:sz w:val="28"/>
          <w:szCs w:val="28"/>
        </w:rPr>
      </w:pPr>
      <w:r w:rsidRPr="00E513F2">
        <w:rPr>
          <w:color w:val="000000" w:themeColor="text1"/>
          <w:sz w:val="28"/>
          <w:szCs w:val="28"/>
        </w:rPr>
        <w:t xml:space="preserve">Por otra parte, la señora </w:t>
      </w:r>
      <w:r w:rsidR="009F42A5" w:rsidRPr="00E513F2">
        <w:rPr>
          <w:i/>
          <w:iCs/>
          <w:color w:val="000000" w:themeColor="text1"/>
          <w:sz w:val="28"/>
          <w:szCs w:val="28"/>
        </w:rPr>
        <w:t>Martina</w:t>
      </w:r>
      <w:r w:rsidRPr="00E513F2">
        <w:rPr>
          <w:color w:val="000000" w:themeColor="text1"/>
          <w:sz w:val="28"/>
          <w:szCs w:val="28"/>
        </w:rPr>
        <w:t xml:space="preserve"> manifestó que tuvo una valoración por Medicina Legal el 11 de octubre de 2024 donde se evidenció que “había recibido un golpe por parte del señor </w:t>
      </w:r>
      <w:r w:rsidR="00A26027" w:rsidRPr="00E513F2">
        <w:rPr>
          <w:i/>
          <w:iCs/>
          <w:color w:val="000000" w:themeColor="text1"/>
          <w:sz w:val="28"/>
          <w:szCs w:val="28"/>
        </w:rPr>
        <w:t>Juan</w:t>
      </w:r>
      <w:r w:rsidRPr="00E513F2">
        <w:rPr>
          <w:color w:val="000000" w:themeColor="text1"/>
          <w:sz w:val="28"/>
          <w:szCs w:val="28"/>
        </w:rPr>
        <w:t xml:space="preserve"> y entiendo que ellos [se] la iban a allegar a ustedes”. La autoridad respondió que debía remitir esa valoración a</w:t>
      </w:r>
      <w:r w:rsidR="00130F67" w:rsidRPr="00E513F2">
        <w:rPr>
          <w:color w:val="000000" w:themeColor="text1"/>
          <w:sz w:val="28"/>
          <w:szCs w:val="28"/>
        </w:rPr>
        <w:t xml:space="preserve"> la Comisaría</w:t>
      </w:r>
      <w:r w:rsidRPr="00E513F2">
        <w:rPr>
          <w:color w:val="000000" w:themeColor="text1"/>
          <w:sz w:val="28"/>
          <w:szCs w:val="28"/>
        </w:rPr>
        <w:t>, a lo cual, esta última resaltó que,</w:t>
      </w:r>
      <w:r w:rsidR="00D966AF" w:rsidRPr="00E513F2">
        <w:rPr>
          <w:color w:val="000000" w:themeColor="text1"/>
          <w:sz w:val="28"/>
          <w:szCs w:val="28"/>
        </w:rPr>
        <w:t xml:space="preserve"> en Medicina Legal</w:t>
      </w:r>
      <w:r w:rsidRPr="00E513F2">
        <w:rPr>
          <w:color w:val="000000" w:themeColor="text1"/>
          <w:sz w:val="28"/>
          <w:szCs w:val="28"/>
        </w:rPr>
        <w:t xml:space="preserve">, le informaron que la remitirían directamente a la </w:t>
      </w:r>
      <w:r w:rsidR="00130F67" w:rsidRPr="00E513F2">
        <w:rPr>
          <w:color w:val="000000" w:themeColor="text1"/>
          <w:sz w:val="28"/>
          <w:szCs w:val="28"/>
        </w:rPr>
        <w:t>entidad</w:t>
      </w:r>
      <w:r w:rsidR="00B55F50" w:rsidRPr="00E513F2">
        <w:rPr>
          <w:color w:val="000000" w:themeColor="text1"/>
          <w:sz w:val="28"/>
          <w:szCs w:val="28"/>
        </w:rPr>
        <w:t>, por ser quien la había ordenado</w:t>
      </w:r>
      <w:r w:rsidRPr="00E513F2">
        <w:rPr>
          <w:color w:val="000000" w:themeColor="text1"/>
          <w:sz w:val="28"/>
          <w:szCs w:val="28"/>
        </w:rPr>
        <w:t xml:space="preserve">. La </w:t>
      </w:r>
      <w:r w:rsidR="00B55F50" w:rsidRPr="00E513F2">
        <w:rPr>
          <w:color w:val="000000" w:themeColor="text1"/>
          <w:sz w:val="28"/>
          <w:szCs w:val="28"/>
        </w:rPr>
        <w:t>operadora jurídica</w:t>
      </w:r>
      <w:r w:rsidRPr="00E513F2">
        <w:rPr>
          <w:color w:val="000000" w:themeColor="text1"/>
          <w:sz w:val="28"/>
          <w:szCs w:val="28"/>
        </w:rPr>
        <w:t xml:space="preserve"> indicó que al correo electrónico de la institución no había llegado ningún resultado </w:t>
      </w:r>
      <w:r w:rsidR="00D966AF" w:rsidRPr="00E513F2">
        <w:rPr>
          <w:color w:val="000000" w:themeColor="text1"/>
          <w:sz w:val="28"/>
          <w:szCs w:val="28"/>
        </w:rPr>
        <w:t>médico legal</w:t>
      </w:r>
      <w:r w:rsidRPr="00E513F2">
        <w:rPr>
          <w:color w:val="000000" w:themeColor="text1"/>
          <w:sz w:val="28"/>
          <w:szCs w:val="28"/>
        </w:rPr>
        <w:t xml:space="preserve"> y reiteró que la obligación de presentar las pruebas </w:t>
      </w:r>
      <w:proofErr w:type="gramStart"/>
      <w:r w:rsidRPr="00E513F2">
        <w:rPr>
          <w:color w:val="000000" w:themeColor="text1"/>
          <w:sz w:val="28"/>
          <w:szCs w:val="28"/>
        </w:rPr>
        <w:t>le</w:t>
      </w:r>
      <w:proofErr w:type="gramEnd"/>
      <w:r w:rsidRPr="00E513F2">
        <w:rPr>
          <w:color w:val="000000" w:themeColor="text1"/>
          <w:sz w:val="28"/>
          <w:szCs w:val="28"/>
        </w:rPr>
        <w:t xml:space="preserve"> corresponde a las partes.</w:t>
      </w:r>
    </w:p>
    <w:p w14:paraId="24B6FF98" w14:textId="77777777" w:rsidR="00B55F50" w:rsidRPr="00E513F2" w:rsidRDefault="00B55F50" w:rsidP="00561094">
      <w:pPr>
        <w:pStyle w:val="Prrafodelista"/>
        <w:rPr>
          <w:color w:val="000000" w:themeColor="text1"/>
          <w:sz w:val="28"/>
          <w:szCs w:val="28"/>
        </w:rPr>
      </w:pPr>
    </w:p>
    <w:p w14:paraId="1C5FDD3C" w14:textId="416252B5" w:rsidR="00B55F50" w:rsidRPr="00E513F2" w:rsidRDefault="00B55F50" w:rsidP="00561094">
      <w:pPr>
        <w:pStyle w:val="Prrafodelista"/>
        <w:numPr>
          <w:ilvl w:val="0"/>
          <w:numId w:val="2"/>
        </w:numPr>
        <w:tabs>
          <w:tab w:val="left" w:pos="806"/>
        </w:tabs>
        <w:spacing w:before="316" w:after="160"/>
        <w:ind w:right="19"/>
        <w:jc w:val="both"/>
        <w:rPr>
          <w:color w:val="000000" w:themeColor="text1"/>
          <w:sz w:val="28"/>
          <w:szCs w:val="28"/>
        </w:rPr>
      </w:pPr>
      <w:r w:rsidRPr="00E513F2">
        <w:rPr>
          <w:color w:val="000000" w:themeColor="text1"/>
          <w:sz w:val="28"/>
          <w:szCs w:val="28"/>
        </w:rPr>
        <w:t xml:space="preserve">Ante esta situación, la </w:t>
      </w:r>
      <w:proofErr w:type="spellStart"/>
      <w:r w:rsidRPr="00E513F2">
        <w:rPr>
          <w:color w:val="000000" w:themeColor="text1"/>
          <w:sz w:val="28"/>
          <w:szCs w:val="28"/>
        </w:rPr>
        <w:t>incidentante</w:t>
      </w:r>
      <w:proofErr w:type="spellEnd"/>
      <w:r w:rsidRPr="00E513F2">
        <w:rPr>
          <w:color w:val="000000" w:themeColor="text1"/>
          <w:sz w:val="28"/>
          <w:szCs w:val="28"/>
        </w:rPr>
        <w:t xml:space="preserve"> le pidió a la </w:t>
      </w:r>
      <w:r w:rsidR="00D862C2" w:rsidRPr="00E513F2">
        <w:rPr>
          <w:color w:val="000000" w:themeColor="text1"/>
          <w:sz w:val="28"/>
          <w:szCs w:val="28"/>
        </w:rPr>
        <w:t>c</w:t>
      </w:r>
      <w:r w:rsidRPr="00E513F2">
        <w:rPr>
          <w:color w:val="000000" w:themeColor="text1"/>
          <w:sz w:val="28"/>
          <w:szCs w:val="28"/>
        </w:rPr>
        <w:t xml:space="preserve">omisaria que le permitiera allegar el dictamen. No obstante, la autoridad </w:t>
      </w:r>
      <w:r w:rsidR="00130F67" w:rsidRPr="00E513F2">
        <w:rPr>
          <w:color w:val="000000" w:themeColor="text1"/>
          <w:sz w:val="28"/>
          <w:szCs w:val="28"/>
        </w:rPr>
        <w:t>re</w:t>
      </w:r>
      <w:r w:rsidRPr="00E513F2">
        <w:rPr>
          <w:color w:val="000000" w:themeColor="text1"/>
          <w:sz w:val="28"/>
          <w:szCs w:val="28"/>
        </w:rPr>
        <w:t>afirmó que la audiencia era el único momento para allegar pruebas y que “no es el despacho quien está detrás del acervo probatorio”.</w:t>
      </w:r>
    </w:p>
    <w:p w14:paraId="7D495C71" w14:textId="77777777" w:rsidR="00B55F50" w:rsidRPr="00E513F2" w:rsidRDefault="00B55F50" w:rsidP="00561094">
      <w:pPr>
        <w:pStyle w:val="Prrafodelista"/>
        <w:rPr>
          <w:color w:val="000000" w:themeColor="text1"/>
          <w:sz w:val="28"/>
          <w:szCs w:val="28"/>
        </w:rPr>
      </w:pPr>
    </w:p>
    <w:p w14:paraId="24CEEE4A" w14:textId="5EA4BB1A" w:rsidR="006846ED" w:rsidRPr="00E513F2" w:rsidRDefault="00B55F50" w:rsidP="00561094">
      <w:pPr>
        <w:pStyle w:val="Prrafodelista"/>
        <w:numPr>
          <w:ilvl w:val="0"/>
          <w:numId w:val="2"/>
        </w:numPr>
        <w:tabs>
          <w:tab w:val="left" w:pos="806"/>
        </w:tabs>
        <w:spacing w:before="316" w:after="160"/>
        <w:ind w:right="19"/>
        <w:jc w:val="both"/>
        <w:rPr>
          <w:color w:val="000000" w:themeColor="text1"/>
          <w:sz w:val="28"/>
          <w:szCs w:val="28"/>
        </w:rPr>
      </w:pPr>
      <w:r w:rsidRPr="00E513F2">
        <w:rPr>
          <w:color w:val="000000" w:themeColor="text1"/>
          <w:sz w:val="28"/>
          <w:szCs w:val="28"/>
        </w:rPr>
        <w:t xml:space="preserve">Estas circunstancias </w:t>
      </w:r>
      <w:r w:rsidR="00D862C2" w:rsidRPr="00E513F2">
        <w:rPr>
          <w:color w:val="000000" w:themeColor="text1"/>
          <w:sz w:val="28"/>
          <w:szCs w:val="28"/>
        </w:rPr>
        <w:t>evidencian que la comisaria de familia actuó</w:t>
      </w:r>
      <w:r w:rsidR="00323D04" w:rsidRPr="00E513F2">
        <w:rPr>
          <w:color w:val="000000" w:themeColor="text1"/>
          <w:sz w:val="28"/>
          <w:szCs w:val="28"/>
        </w:rPr>
        <w:t xml:space="preserve"> al margen </w:t>
      </w:r>
      <w:r w:rsidR="006846ED" w:rsidRPr="00E513F2">
        <w:rPr>
          <w:color w:val="000000" w:themeColor="text1"/>
          <w:sz w:val="28"/>
          <w:szCs w:val="28"/>
        </w:rPr>
        <w:t>de los preceptos constitucionales</w:t>
      </w:r>
      <w:r w:rsidR="00323D04" w:rsidRPr="00E513F2">
        <w:rPr>
          <w:color w:val="000000" w:themeColor="text1"/>
          <w:sz w:val="28"/>
          <w:szCs w:val="28"/>
        </w:rPr>
        <w:t xml:space="preserve">, legales y </w:t>
      </w:r>
      <w:r w:rsidR="000317C9" w:rsidRPr="00E513F2">
        <w:rPr>
          <w:color w:val="000000" w:themeColor="text1"/>
          <w:sz w:val="28"/>
          <w:szCs w:val="28"/>
        </w:rPr>
        <w:t>jurisprudenciales</w:t>
      </w:r>
      <w:r w:rsidRPr="00E513F2">
        <w:rPr>
          <w:color w:val="000000" w:themeColor="text1"/>
          <w:sz w:val="28"/>
          <w:szCs w:val="28"/>
        </w:rPr>
        <w:t xml:space="preserve"> </w:t>
      </w:r>
      <w:r w:rsidR="00F21FDB" w:rsidRPr="00E513F2">
        <w:rPr>
          <w:color w:val="000000" w:themeColor="text1"/>
          <w:sz w:val="28"/>
          <w:szCs w:val="28"/>
        </w:rPr>
        <w:t>al omitir la práctica de pruebas que consideraba pertinentes en el asunto</w:t>
      </w:r>
      <w:r w:rsidRPr="00E513F2">
        <w:rPr>
          <w:color w:val="000000" w:themeColor="text1"/>
          <w:sz w:val="28"/>
          <w:szCs w:val="28"/>
        </w:rPr>
        <w:t xml:space="preserve">. </w:t>
      </w:r>
      <w:r w:rsidR="00F21FDB" w:rsidRPr="00E513F2">
        <w:rPr>
          <w:i/>
          <w:iCs/>
          <w:color w:val="000000" w:themeColor="text1"/>
          <w:sz w:val="28"/>
          <w:szCs w:val="28"/>
        </w:rPr>
        <w:t>En</w:t>
      </w:r>
      <w:r w:rsidR="006846ED" w:rsidRPr="00E513F2">
        <w:rPr>
          <w:i/>
          <w:iCs/>
          <w:color w:val="000000" w:themeColor="text1"/>
          <w:sz w:val="28"/>
          <w:szCs w:val="28"/>
        </w:rPr>
        <w:t xml:space="preserve"> primer lugar</w:t>
      </w:r>
      <w:r w:rsidR="006846ED" w:rsidRPr="00E513F2">
        <w:rPr>
          <w:color w:val="000000" w:themeColor="text1"/>
          <w:sz w:val="28"/>
          <w:szCs w:val="28"/>
        </w:rPr>
        <w:t>,</w:t>
      </w:r>
      <w:r w:rsidR="00F21FDB" w:rsidRPr="00E513F2">
        <w:rPr>
          <w:color w:val="000000" w:themeColor="text1"/>
          <w:sz w:val="28"/>
          <w:szCs w:val="28"/>
        </w:rPr>
        <w:t xml:space="preserve"> el 10 de octubre de 2024, la autoridad remitió a la denunciante a Medicina Legal con el fin de que se le practicara una valoración. No obstante, previo a la audiencia del 24 de octubre de 2024, no se percató de que el instituto no había remitido los resultados al correo electrónico de la entidad, pese a que había ordenado que se hiciera de esta manera. Aun así, decidió celebrar la diligencia y, después de que la actora anunció que no tenía el informe, se abstuvo de requerir la remisión de la prueba</w:t>
      </w:r>
      <w:r w:rsidR="00323D04" w:rsidRPr="00E513F2">
        <w:rPr>
          <w:color w:val="000000" w:themeColor="text1"/>
          <w:sz w:val="28"/>
          <w:szCs w:val="28"/>
        </w:rPr>
        <w:t xml:space="preserve"> y responsabilizó a la víctima del cumplimiento de una carga que no le correspondía</w:t>
      </w:r>
      <w:r w:rsidR="00AE541E" w:rsidRPr="00E513F2">
        <w:rPr>
          <w:color w:val="000000" w:themeColor="text1"/>
          <w:sz w:val="28"/>
          <w:szCs w:val="28"/>
        </w:rPr>
        <w:t>. Por lo tanto,</w:t>
      </w:r>
      <w:r w:rsidR="00F21FDB" w:rsidRPr="00E513F2">
        <w:rPr>
          <w:color w:val="000000" w:themeColor="text1"/>
          <w:sz w:val="28"/>
          <w:szCs w:val="28"/>
        </w:rPr>
        <w:t xml:space="preserve"> emitió una </w:t>
      </w:r>
      <w:r w:rsidR="00F21FDB" w:rsidRPr="00E513F2">
        <w:rPr>
          <w:color w:val="000000" w:themeColor="text1"/>
          <w:sz w:val="28"/>
          <w:szCs w:val="28"/>
        </w:rPr>
        <w:lastRenderedPageBreak/>
        <w:t>decisión sin un sustento que consideraba determinante</w:t>
      </w:r>
      <w:r w:rsidR="00AE541E" w:rsidRPr="00E513F2">
        <w:rPr>
          <w:color w:val="000000" w:themeColor="text1"/>
          <w:sz w:val="28"/>
          <w:szCs w:val="28"/>
        </w:rPr>
        <w:t>, ya que fue esta autoridad la que ordenó la práctica de la valoración.</w:t>
      </w:r>
    </w:p>
    <w:p w14:paraId="31984BAD" w14:textId="77777777" w:rsidR="006846ED" w:rsidRPr="00E513F2" w:rsidRDefault="006846ED" w:rsidP="00561094">
      <w:pPr>
        <w:pStyle w:val="Prrafodelista"/>
        <w:rPr>
          <w:color w:val="000000" w:themeColor="text1"/>
          <w:sz w:val="28"/>
          <w:szCs w:val="28"/>
        </w:rPr>
      </w:pPr>
    </w:p>
    <w:p w14:paraId="72D91626" w14:textId="732696F8" w:rsidR="006846ED" w:rsidRPr="00E513F2" w:rsidRDefault="006846ED" w:rsidP="00561094">
      <w:pPr>
        <w:pStyle w:val="Prrafodelista"/>
        <w:numPr>
          <w:ilvl w:val="0"/>
          <w:numId w:val="2"/>
        </w:numPr>
        <w:tabs>
          <w:tab w:val="left" w:pos="806"/>
        </w:tabs>
        <w:spacing w:before="316" w:after="160"/>
        <w:ind w:right="19"/>
        <w:jc w:val="both"/>
        <w:rPr>
          <w:color w:val="000000" w:themeColor="text1"/>
          <w:sz w:val="28"/>
          <w:szCs w:val="28"/>
        </w:rPr>
      </w:pPr>
      <w:r w:rsidRPr="00E513F2">
        <w:rPr>
          <w:color w:val="000000" w:themeColor="text1"/>
          <w:sz w:val="28"/>
          <w:szCs w:val="28"/>
        </w:rPr>
        <w:t>La Sala considera que si la operadora jurídica hubiese tenido en cuenta los deberes especiales que le corresponden al conocer procesos de violencia intrafamiliar, debía haber ejercido todas las actuaciones para obtener el resultado médico legal. De ejecutarse de esta manera, habría observado la conclusión del perito que determinó que</w:t>
      </w:r>
      <w:r w:rsidRPr="00E513F2">
        <w:rPr>
          <w:iCs/>
          <w:sz w:val="28"/>
          <w:szCs w:val="28"/>
        </w:rPr>
        <w:t xml:space="preserve"> se encontraba en riesgo moderado de “sufrir lesiones muy graves o incluso la muerte”. Por lo tanto, le recomendaron que: (i) </w:t>
      </w:r>
      <w:r w:rsidR="00A26027" w:rsidRPr="00E513F2">
        <w:rPr>
          <w:i/>
          <w:iCs/>
          <w:color w:val="000000" w:themeColor="text1"/>
          <w:sz w:val="28"/>
          <w:szCs w:val="28"/>
        </w:rPr>
        <w:t>Juan</w:t>
      </w:r>
      <w:r w:rsidR="00A26027" w:rsidRPr="00E513F2">
        <w:rPr>
          <w:iCs/>
          <w:sz w:val="28"/>
          <w:szCs w:val="28"/>
        </w:rPr>
        <w:t xml:space="preserve"> </w:t>
      </w:r>
      <w:r w:rsidRPr="00E513F2">
        <w:rPr>
          <w:iCs/>
          <w:sz w:val="28"/>
          <w:szCs w:val="28"/>
        </w:rPr>
        <w:t>desalojara la vivienda que comparte con ella, (</w:t>
      </w:r>
      <w:proofErr w:type="spellStart"/>
      <w:r w:rsidRPr="00E513F2">
        <w:rPr>
          <w:iCs/>
          <w:sz w:val="28"/>
          <w:szCs w:val="28"/>
        </w:rPr>
        <w:t>ii</w:t>
      </w:r>
      <w:proofErr w:type="spellEnd"/>
      <w:r w:rsidRPr="00E513F2">
        <w:rPr>
          <w:iCs/>
          <w:sz w:val="28"/>
          <w:szCs w:val="28"/>
        </w:rPr>
        <w:t>) se expidiera una medida de protección en la que se establezca que no podrá compartir ningún espacio con la misma, y (</w:t>
      </w:r>
      <w:proofErr w:type="spellStart"/>
      <w:r w:rsidRPr="00E513F2">
        <w:rPr>
          <w:iCs/>
          <w:sz w:val="28"/>
          <w:szCs w:val="28"/>
        </w:rPr>
        <w:t>iii</w:t>
      </w:r>
      <w:proofErr w:type="spellEnd"/>
      <w:r w:rsidRPr="00E513F2">
        <w:rPr>
          <w:iCs/>
          <w:sz w:val="28"/>
          <w:szCs w:val="28"/>
        </w:rPr>
        <w:t>) se dictara una medida de protección temporal en la casa y en el trabajo de la usuaria por parte de las autoridades de policía.</w:t>
      </w:r>
    </w:p>
    <w:p w14:paraId="75F122BA" w14:textId="77777777" w:rsidR="006846ED" w:rsidRPr="00E513F2" w:rsidRDefault="006846ED" w:rsidP="00561094">
      <w:pPr>
        <w:pStyle w:val="Prrafodelista"/>
        <w:rPr>
          <w:color w:val="000000" w:themeColor="text1"/>
          <w:sz w:val="28"/>
          <w:szCs w:val="28"/>
        </w:rPr>
      </w:pPr>
    </w:p>
    <w:p w14:paraId="18932589" w14:textId="61E197F9" w:rsidR="00361BD6" w:rsidRPr="00E513F2" w:rsidRDefault="006846ED" w:rsidP="00561094">
      <w:pPr>
        <w:pStyle w:val="Prrafodelista"/>
        <w:numPr>
          <w:ilvl w:val="0"/>
          <w:numId w:val="2"/>
        </w:numPr>
        <w:tabs>
          <w:tab w:val="left" w:pos="806"/>
        </w:tabs>
        <w:spacing w:before="316" w:after="160"/>
        <w:ind w:right="19"/>
        <w:jc w:val="both"/>
        <w:rPr>
          <w:color w:val="000000" w:themeColor="text1"/>
          <w:sz w:val="28"/>
          <w:szCs w:val="28"/>
        </w:rPr>
      </w:pPr>
      <w:r w:rsidRPr="00E513F2">
        <w:rPr>
          <w:i/>
          <w:iCs/>
          <w:color w:val="000000" w:themeColor="text1"/>
          <w:sz w:val="28"/>
          <w:szCs w:val="28"/>
        </w:rPr>
        <w:t>En segundo lugar</w:t>
      </w:r>
      <w:r w:rsidRPr="00E513F2">
        <w:rPr>
          <w:color w:val="000000" w:themeColor="text1"/>
          <w:sz w:val="28"/>
          <w:szCs w:val="28"/>
        </w:rPr>
        <w:t xml:space="preserve">, la </w:t>
      </w:r>
      <w:r w:rsidRPr="00E513F2">
        <w:rPr>
          <w:i/>
          <w:iCs/>
          <w:color w:val="000000" w:themeColor="text1"/>
          <w:sz w:val="28"/>
          <w:szCs w:val="28"/>
        </w:rPr>
        <w:t>Comisaría de Familia</w:t>
      </w:r>
      <w:r w:rsidRPr="00E513F2">
        <w:rPr>
          <w:color w:val="000000" w:themeColor="text1"/>
          <w:sz w:val="28"/>
          <w:szCs w:val="28"/>
        </w:rPr>
        <w:t xml:space="preserve"> no le permitió a la accionante aportar la minuta de policía que daba cuenta de la denuncia presentada ante la </w:t>
      </w:r>
      <w:r w:rsidR="00830425" w:rsidRPr="00E513F2">
        <w:rPr>
          <w:i/>
          <w:iCs/>
          <w:color w:val="000000" w:themeColor="text1"/>
          <w:sz w:val="28"/>
          <w:szCs w:val="28"/>
        </w:rPr>
        <w:t>Inspección de Policía</w:t>
      </w:r>
      <w:r w:rsidR="00830425" w:rsidRPr="00E513F2">
        <w:rPr>
          <w:color w:val="000000" w:themeColor="text1"/>
          <w:sz w:val="28"/>
          <w:szCs w:val="28"/>
        </w:rPr>
        <w:t xml:space="preserve"> </w:t>
      </w:r>
      <w:r w:rsidRPr="00E513F2">
        <w:rPr>
          <w:color w:val="000000" w:themeColor="text1"/>
          <w:sz w:val="28"/>
          <w:szCs w:val="28"/>
        </w:rPr>
        <w:t xml:space="preserve">el 9 de octubre de 2024. La autoridad no solo evitó tener en cuenta que la accionante solicitó una copia de </w:t>
      </w:r>
      <w:r w:rsidR="00361BD6" w:rsidRPr="00E513F2">
        <w:rPr>
          <w:color w:val="000000" w:themeColor="text1"/>
          <w:sz w:val="28"/>
          <w:szCs w:val="28"/>
        </w:rPr>
        <w:t>esta</w:t>
      </w:r>
      <w:r w:rsidRPr="00E513F2">
        <w:rPr>
          <w:color w:val="000000" w:themeColor="text1"/>
          <w:sz w:val="28"/>
          <w:szCs w:val="28"/>
        </w:rPr>
        <w:t xml:space="preserve"> por medio de una petición, sino que, además, la desestimó de inmediato porque “la policía no estuvo en los hechos [y] que acude con posterioridad a lo acontecido”. </w:t>
      </w:r>
    </w:p>
    <w:p w14:paraId="6013BD54" w14:textId="77777777" w:rsidR="00361BD6" w:rsidRPr="00E513F2" w:rsidRDefault="00361BD6" w:rsidP="00561094">
      <w:pPr>
        <w:pStyle w:val="Prrafodelista"/>
        <w:rPr>
          <w:color w:val="000000" w:themeColor="text1"/>
          <w:sz w:val="28"/>
          <w:szCs w:val="28"/>
        </w:rPr>
      </w:pPr>
    </w:p>
    <w:p w14:paraId="0B31D3E7" w14:textId="66DBA6D7" w:rsidR="0017389F" w:rsidRPr="00E513F2" w:rsidRDefault="00361BD6" w:rsidP="00561094">
      <w:pPr>
        <w:pStyle w:val="Prrafodelista"/>
        <w:numPr>
          <w:ilvl w:val="0"/>
          <w:numId w:val="2"/>
        </w:numPr>
        <w:tabs>
          <w:tab w:val="left" w:pos="806"/>
        </w:tabs>
        <w:spacing w:before="316" w:after="160"/>
        <w:ind w:right="19"/>
        <w:jc w:val="both"/>
        <w:rPr>
          <w:color w:val="000000" w:themeColor="text1"/>
          <w:sz w:val="28"/>
          <w:szCs w:val="28"/>
        </w:rPr>
      </w:pPr>
      <w:r w:rsidRPr="00E513F2">
        <w:rPr>
          <w:color w:val="000000" w:themeColor="text1"/>
          <w:sz w:val="28"/>
          <w:szCs w:val="28"/>
        </w:rPr>
        <w:t xml:space="preserve">Para la Sala </w:t>
      </w:r>
      <w:r w:rsidR="00323D04" w:rsidRPr="00E513F2">
        <w:rPr>
          <w:color w:val="000000" w:themeColor="text1"/>
          <w:sz w:val="28"/>
          <w:szCs w:val="28"/>
        </w:rPr>
        <w:t xml:space="preserve">es inexplicable que la </w:t>
      </w:r>
      <w:r w:rsidR="000317C9" w:rsidRPr="00E513F2">
        <w:rPr>
          <w:color w:val="000000" w:themeColor="text1"/>
          <w:sz w:val="28"/>
          <w:szCs w:val="28"/>
        </w:rPr>
        <w:t xml:space="preserve">Comisaria </w:t>
      </w:r>
      <w:r w:rsidR="00323D04" w:rsidRPr="00E513F2">
        <w:rPr>
          <w:color w:val="000000" w:themeColor="text1"/>
          <w:sz w:val="28"/>
          <w:szCs w:val="28"/>
        </w:rPr>
        <w:t>no adoptara un rol de directora del proceso, no aplicara el deber de diligencia y se mostrara insensible frente a lo descrito por la accionante</w:t>
      </w:r>
      <w:r w:rsidRPr="00E513F2">
        <w:rPr>
          <w:color w:val="000000" w:themeColor="text1"/>
          <w:sz w:val="28"/>
          <w:szCs w:val="28"/>
        </w:rPr>
        <w:t>. Primero, l</w:t>
      </w:r>
      <w:r w:rsidR="00AE541E" w:rsidRPr="00E513F2">
        <w:rPr>
          <w:color w:val="000000" w:themeColor="text1"/>
          <w:sz w:val="28"/>
          <w:szCs w:val="28"/>
        </w:rPr>
        <w:t xml:space="preserve">e trasladó toda la carga probatoria a la </w:t>
      </w:r>
      <w:proofErr w:type="spellStart"/>
      <w:r w:rsidR="00AE541E" w:rsidRPr="00E513F2">
        <w:rPr>
          <w:color w:val="000000" w:themeColor="text1"/>
          <w:sz w:val="28"/>
          <w:szCs w:val="28"/>
        </w:rPr>
        <w:t>incidentante</w:t>
      </w:r>
      <w:proofErr w:type="spellEnd"/>
      <w:r w:rsidR="00AE541E" w:rsidRPr="00E513F2">
        <w:rPr>
          <w:color w:val="000000" w:themeColor="text1"/>
          <w:sz w:val="28"/>
          <w:szCs w:val="28"/>
        </w:rPr>
        <w:t>, con el desconocimiento de que</w:t>
      </w:r>
      <w:r w:rsidR="006846ED" w:rsidRPr="00E513F2">
        <w:rPr>
          <w:color w:val="000000" w:themeColor="text1"/>
          <w:sz w:val="28"/>
          <w:szCs w:val="28"/>
        </w:rPr>
        <w:t xml:space="preserve"> una mujer víctima de violencia intrafamiliar no llega en igualdad de armas a un proceso</w:t>
      </w:r>
      <w:r w:rsidRPr="00E513F2">
        <w:rPr>
          <w:color w:val="000000" w:themeColor="text1"/>
          <w:sz w:val="28"/>
          <w:szCs w:val="28"/>
        </w:rPr>
        <w:t xml:space="preserve">. En ese contexto, le impuso el deber de aportar el dictamen de </w:t>
      </w:r>
      <w:r w:rsidR="00D966AF" w:rsidRPr="00E513F2">
        <w:rPr>
          <w:color w:val="000000" w:themeColor="text1"/>
          <w:sz w:val="28"/>
          <w:szCs w:val="28"/>
        </w:rPr>
        <w:t>M</w:t>
      </w:r>
      <w:r w:rsidRPr="00E513F2">
        <w:rPr>
          <w:color w:val="000000" w:themeColor="text1"/>
          <w:sz w:val="28"/>
          <w:szCs w:val="28"/>
        </w:rPr>
        <w:t xml:space="preserve">edicina </w:t>
      </w:r>
      <w:r w:rsidR="00D966AF" w:rsidRPr="00E513F2">
        <w:rPr>
          <w:color w:val="000000" w:themeColor="text1"/>
          <w:sz w:val="28"/>
          <w:szCs w:val="28"/>
        </w:rPr>
        <w:t>L</w:t>
      </w:r>
      <w:r w:rsidRPr="00E513F2">
        <w:rPr>
          <w:color w:val="000000" w:themeColor="text1"/>
          <w:sz w:val="28"/>
          <w:szCs w:val="28"/>
        </w:rPr>
        <w:t>egal que la misma autoridad ordenó y que pidió que le notificaran al correo de la entidad. Además, pasó por alto que la accionante fue diligente a la hora de solicitar la minuta de policía del 9 de octubre de 2024, pero la inspección de policía no se la había entregado.</w:t>
      </w:r>
      <w:r w:rsidR="0017389F" w:rsidRPr="00E513F2">
        <w:rPr>
          <w:color w:val="000000" w:themeColor="text1"/>
          <w:sz w:val="28"/>
          <w:szCs w:val="28"/>
        </w:rPr>
        <w:t xml:space="preserve"> </w:t>
      </w:r>
      <w:r w:rsidRPr="00E513F2">
        <w:rPr>
          <w:color w:val="000000" w:themeColor="text1"/>
          <w:sz w:val="28"/>
          <w:szCs w:val="28"/>
        </w:rPr>
        <w:t xml:space="preserve">Segundo, como consecuencia de lo anterior, </w:t>
      </w:r>
      <w:r w:rsidR="0017389F" w:rsidRPr="00E513F2">
        <w:rPr>
          <w:color w:val="000000" w:themeColor="text1"/>
          <w:sz w:val="28"/>
          <w:szCs w:val="28"/>
        </w:rPr>
        <w:t xml:space="preserve">la </w:t>
      </w:r>
      <w:r w:rsidR="00D966AF" w:rsidRPr="00E513F2">
        <w:rPr>
          <w:color w:val="000000" w:themeColor="text1"/>
          <w:sz w:val="28"/>
          <w:szCs w:val="28"/>
        </w:rPr>
        <w:t>co</w:t>
      </w:r>
      <w:r w:rsidR="0017389F" w:rsidRPr="00E513F2">
        <w:rPr>
          <w:color w:val="000000" w:themeColor="text1"/>
          <w:sz w:val="28"/>
          <w:szCs w:val="28"/>
        </w:rPr>
        <w:t xml:space="preserve">misaria </w:t>
      </w:r>
      <w:r w:rsidRPr="00E513F2">
        <w:rPr>
          <w:color w:val="000000" w:themeColor="text1"/>
          <w:sz w:val="28"/>
          <w:szCs w:val="28"/>
        </w:rPr>
        <w:t>le imposibilitó presentar pruebas en el proceso</w:t>
      </w:r>
      <w:r w:rsidR="0017389F" w:rsidRPr="00E513F2">
        <w:rPr>
          <w:color w:val="000000" w:themeColor="text1"/>
          <w:sz w:val="28"/>
          <w:szCs w:val="28"/>
        </w:rPr>
        <w:t>, dado que l</w:t>
      </w:r>
      <w:r w:rsidRPr="00E513F2">
        <w:rPr>
          <w:color w:val="000000" w:themeColor="text1"/>
          <w:sz w:val="28"/>
          <w:szCs w:val="28"/>
        </w:rPr>
        <w:t xml:space="preserve">a actora puso de presente las pruebas que pretendía hacer valer. Sin embargo, se encontraba en imposibilidad material de aportarlas al proceso. </w:t>
      </w:r>
      <w:r w:rsidR="0017389F" w:rsidRPr="00E513F2">
        <w:rPr>
          <w:color w:val="000000" w:themeColor="text1"/>
          <w:sz w:val="28"/>
          <w:szCs w:val="28"/>
        </w:rPr>
        <w:t xml:space="preserve">Tercero, desestimar una prueba sin acceder a ella es reprochable. La operadora no conocía lo que contenía la minuta, así como las observaciones que tuvieron los agentes de policía que recibieron la denuncia. Por lo tanto, se advierte que apartó la prueba del proceso de manera </w:t>
      </w:r>
      <w:r w:rsidR="00323D04" w:rsidRPr="00E513F2">
        <w:rPr>
          <w:color w:val="000000" w:themeColor="text1"/>
          <w:sz w:val="28"/>
          <w:szCs w:val="28"/>
        </w:rPr>
        <w:t xml:space="preserve">arbitraria y </w:t>
      </w:r>
      <w:r w:rsidR="0017389F" w:rsidRPr="00E513F2">
        <w:rPr>
          <w:color w:val="000000" w:themeColor="text1"/>
          <w:sz w:val="28"/>
          <w:szCs w:val="28"/>
        </w:rPr>
        <w:t>caprichosa</w:t>
      </w:r>
      <w:r w:rsidR="00323D04" w:rsidRPr="00E513F2">
        <w:rPr>
          <w:color w:val="000000" w:themeColor="text1"/>
          <w:sz w:val="28"/>
          <w:szCs w:val="28"/>
        </w:rPr>
        <w:t xml:space="preserve">, es decir, de manera contraía a la </w:t>
      </w:r>
      <w:r w:rsidR="00D966AF" w:rsidRPr="00E513F2">
        <w:rPr>
          <w:color w:val="000000" w:themeColor="text1"/>
          <w:sz w:val="28"/>
          <w:szCs w:val="28"/>
        </w:rPr>
        <w:t>C</w:t>
      </w:r>
      <w:r w:rsidR="00323D04" w:rsidRPr="00E513F2">
        <w:rPr>
          <w:color w:val="000000" w:themeColor="text1"/>
          <w:sz w:val="28"/>
          <w:szCs w:val="28"/>
        </w:rPr>
        <w:t>onstitución</w:t>
      </w:r>
      <w:r w:rsidR="0017389F" w:rsidRPr="00E513F2">
        <w:rPr>
          <w:color w:val="000000" w:themeColor="text1"/>
          <w:sz w:val="28"/>
          <w:szCs w:val="28"/>
        </w:rPr>
        <w:t>.</w:t>
      </w:r>
    </w:p>
    <w:p w14:paraId="4EEBF751" w14:textId="77777777" w:rsidR="0017389F" w:rsidRPr="00E513F2" w:rsidRDefault="0017389F" w:rsidP="00561094">
      <w:pPr>
        <w:pStyle w:val="Prrafodelista"/>
        <w:tabs>
          <w:tab w:val="left" w:pos="806"/>
        </w:tabs>
        <w:spacing w:before="316" w:after="160"/>
        <w:ind w:left="0" w:right="19"/>
        <w:jc w:val="both"/>
        <w:rPr>
          <w:color w:val="000000" w:themeColor="text1"/>
          <w:sz w:val="28"/>
          <w:szCs w:val="28"/>
        </w:rPr>
      </w:pPr>
    </w:p>
    <w:p w14:paraId="24468E91" w14:textId="7F9CC5CB" w:rsidR="00707540" w:rsidRPr="00E513F2" w:rsidRDefault="00C34B28" w:rsidP="00561094">
      <w:pPr>
        <w:pStyle w:val="Prrafodelista"/>
        <w:numPr>
          <w:ilvl w:val="0"/>
          <w:numId w:val="2"/>
        </w:numPr>
        <w:tabs>
          <w:tab w:val="left" w:pos="806"/>
        </w:tabs>
        <w:spacing w:before="316" w:after="160"/>
        <w:ind w:right="19"/>
        <w:jc w:val="both"/>
        <w:rPr>
          <w:color w:val="000000" w:themeColor="text1"/>
          <w:sz w:val="28"/>
          <w:szCs w:val="28"/>
        </w:rPr>
      </w:pPr>
      <w:r w:rsidRPr="00E513F2">
        <w:rPr>
          <w:color w:val="000000" w:themeColor="text1"/>
          <w:sz w:val="28"/>
          <w:szCs w:val="28"/>
        </w:rPr>
        <w:t>De</w:t>
      </w:r>
      <w:r w:rsidR="00361BD6" w:rsidRPr="00E513F2">
        <w:rPr>
          <w:color w:val="000000" w:themeColor="text1"/>
          <w:sz w:val="28"/>
          <w:szCs w:val="28"/>
        </w:rPr>
        <w:t xml:space="preserve"> la actuación surtida por la Comisaría se advierten múltiples irregularidades que afectaron los derechos fundamentales de la accionante. </w:t>
      </w:r>
      <w:r w:rsidR="00AE541E" w:rsidRPr="00E513F2">
        <w:rPr>
          <w:color w:val="000000" w:themeColor="text1"/>
          <w:sz w:val="28"/>
          <w:szCs w:val="28"/>
        </w:rPr>
        <w:t>Como se indicó en precedencia, las instituciones están en la obligación de</w:t>
      </w:r>
      <w:r w:rsidR="00323D04" w:rsidRPr="00E513F2">
        <w:rPr>
          <w:color w:val="000000" w:themeColor="text1"/>
          <w:sz w:val="28"/>
          <w:szCs w:val="28"/>
        </w:rPr>
        <w:t xml:space="preserve"> actuar conforme</w:t>
      </w:r>
      <w:r w:rsidR="00AE541E" w:rsidRPr="00E513F2">
        <w:rPr>
          <w:color w:val="000000" w:themeColor="text1"/>
          <w:sz w:val="28"/>
          <w:szCs w:val="28"/>
        </w:rPr>
        <w:t xml:space="preserve"> a los principios constitucionales y a la ley. En ese sentido, las actividades de los operadores jurídicos deben estar enmarcadas en que la actividad judicial o administrativa garantice los derechos en disputa de las víctimas de violencia intrafamiliar. </w:t>
      </w:r>
      <w:r w:rsidR="00707540" w:rsidRPr="00E513F2">
        <w:rPr>
          <w:color w:val="000000" w:themeColor="text1"/>
          <w:sz w:val="28"/>
          <w:szCs w:val="28"/>
        </w:rPr>
        <w:t>Por lo tanto, a la autoridad le correspondía valorar de manera conjunta todo el contexto de violencia sufrido por la actora, ajustar el proceso en vista de las imposibilidades materiales en las que se encontraba la denunciante y ejecutar</w:t>
      </w:r>
      <w:r w:rsidRPr="00E513F2">
        <w:rPr>
          <w:color w:val="000000" w:themeColor="text1"/>
          <w:sz w:val="28"/>
          <w:szCs w:val="28"/>
        </w:rPr>
        <w:t xml:space="preserve"> </w:t>
      </w:r>
      <w:r w:rsidR="00707540" w:rsidRPr="00E513F2">
        <w:rPr>
          <w:color w:val="000000" w:themeColor="text1"/>
          <w:sz w:val="28"/>
          <w:szCs w:val="28"/>
        </w:rPr>
        <w:t xml:space="preserve">todas las acciones tendientes a obtener las pruebas necesarias para proteger los derechos de </w:t>
      </w:r>
      <w:r w:rsidR="009F42A5" w:rsidRPr="00E513F2">
        <w:rPr>
          <w:i/>
          <w:iCs/>
          <w:color w:val="000000" w:themeColor="text1"/>
          <w:sz w:val="28"/>
          <w:szCs w:val="28"/>
        </w:rPr>
        <w:t>Martina</w:t>
      </w:r>
      <w:r w:rsidR="00707540" w:rsidRPr="00E513F2">
        <w:rPr>
          <w:color w:val="000000" w:themeColor="text1"/>
          <w:sz w:val="28"/>
          <w:szCs w:val="28"/>
        </w:rPr>
        <w:t>.</w:t>
      </w:r>
    </w:p>
    <w:p w14:paraId="41D8165C" w14:textId="77777777" w:rsidR="00707540" w:rsidRPr="00E513F2" w:rsidRDefault="00707540" w:rsidP="00561094">
      <w:pPr>
        <w:pStyle w:val="Prrafodelista"/>
        <w:rPr>
          <w:color w:val="000000" w:themeColor="text1"/>
          <w:sz w:val="28"/>
          <w:szCs w:val="28"/>
        </w:rPr>
      </w:pPr>
    </w:p>
    <w:p w14:paraId="0E21ACB9" w14:textId="29693248" w:rsidR="00707540" w:rsidRPr="00E513F2" w:rsidRDefault="003D262A" w:rsidP="00561094">
      <w:pPr>
        <w:pStyle w:val="Prrafodelista"/>
        <w:numPr>
          <w:ilvl w:val="0"/>
          <w:numId w:val="2"/>
        </w:numPr>
        <w:tabs>
          <w:tab w:val="left" w:pos="806"/>
        </w:tabs>
        <w:spacing w:before="316" w:after="160"/>
        <w:ind w:right="19"/>
        <w:jc w:val="both"/>
        <w:rPr>
          <w:color w:val="000000" w:themeColor="text1"/>
          <w:sz w:val="28"/>
          <w:szCs w:val="28"/>
        </w:rPr>
      </w:pPr>
      <w:r w:rsidRPr="00E513F2">
        <w:rPr>
          <w:color w:val="000000" w:themeColor="text1"/>
          <w:sz w:val="28"/>
          <w:szCs w:val="28"/>
        </w:rPr>
        <w:lastRenderedPageBreak/>
        <w:t xml:space="preserve">En reiterada jurisprudencia, esta Corporación ha sostenido que, en los casos de violencia basada en género, los operadores jurídicos están en la obligación de aplicar un enfoque diferenciado que permita comprender el contexto de indefensión y discriminación estructural en el que se inscribe la violencia contra la mujer. </w:t>
      </w:r>
      <w:r w:rsidR="00707540" w:rsidRPr="00E513F2">
        <w:rPr>
          <w:color w:val="000000" w:themeColor="text1"/>
          <w:sz w:val="28"/>
          <w:szCs w:val="28"/>
        </w:rPr>
        <w:t xml:space="preserve">Así que, la Corte encuentra que la Comisaría omitió analizar los hechos, las pruebas y las normas a partir de una interpretación sistemática de la realidad, de tal manera que ese ejercicio hermenéutico reconociera que </w:t>
      </w:r>
      <w:r w:rsidR="009F42A5" w:rsidRPr="00E513F2">
        <w:rPr>
          <w:i/>
          <w:iCs/>
          <w:color w:val="000000" w:themeColor="text1"/>
          <w:sz w:val="28"/>
          <w:szCs w:val="28"/>
        </w:rPr>
        <w:t>Martina</w:t>
      </w:r>
      <w:r w:rsidR="00707540" w:rsidRPr="00E513F2">
        <w:rPr>
          <w:color w:val="000000" w:themeColor="text1"/>
          <w:sz w:val="28"/>
          <w:szCs w:val="28"/>
        </w:rPr>
        <w:t>, como muchas mujeres, es víctima de violencia de género.</w:t>
      </w:r>
    </w:p>
    <w:p w14:paraId="102F1AA3" w14:textId="77777777" w:rsidR="008A6BC8" w:rsidRPr="00E513F2" w:rsidRDefault="008A6BC8" w:rsidP="00561094">
      <w:pPr>
        <w:pStyle w:val="Prrafodelista"/>
        <w:tabs>
          <w:tab w:val="left" w:pos="806"/>
        </w:tabs>
        <w:spacing w:before="316" w:after="160"/>
        <w:ind w:left="0" w:right="19"/>
        <w:jc w:val="both"/>
        <w:rPr>
          <w:color w:val="000000" w:themeColor="text1"/>
          <w:sz w:val="28"/>
          <w:szCs w:val="28"/>
        </w:rPr>
      </w:pPr>
    </w:p>
    <w:p w14:paraId="7193DDD4" w14:textId="2259C942" w:rsidR="00BC63DD" w:rsidRPr="00E513F2" w:rsidRDefault="008A6BC8" w:rsidP="00561094">
      <w:pPr>
        <w:pStyle w:val="Prrafodelista"/>
        <w:numPr>
          <w:ilvl w:val="0"/>
          <w:numId w:val="2"/>
        </w:numPr>
        <w:tabs>
          <w:tab w:val="left" w:pos="806"/>
          <w:tab w:val="left" w:pos="2552"/>
        </w:tabs>
        <w:spacing w:before="316" w:after="160"/>
        <w:ind w:right="19"/>
        <w:jc w:val="both"/>
        <w:rPr>
          <w:color w:val="000000" w:themeColor="text1"/>
          <w:sz w:val="28"/>
          <w:szCs w:val="28"/>
        </w:rPr>
      </w:pPr>
      <w:r w:rsidRPr="00E513F2">
        <w:rPr>
          <w:color w:val="000000" w:themeColor="text1"/>
          <w:sz w:val="28"/>
          <w:szCs w:val="28"/>
        </w:rPr>
        <w:t>E</w:t>
      </w:r>
      <w:r w:rsidR="00BC63DD" w:rsidRPr="00E513F2">
        <w:rPr>
          <w:color w:val="000000" w:themeColor="text1"/>
          <w:sz w:val="28"/>
          <w:szCs w:val="28"/>
        </w:rPr>
        <w:t xml:space="preserve">sta Corporación recuerda que Colombia es un Estado que proclama la dignidad </w:t>
      </w:r>
      <w:r w:rsidRPr="00E513F2">
        <w:rPr>
          <w:color w:val="000000" w:themeColor="text1"/>
          <w:sz w:val="28"/>
          <w:szCs w:val="28"/>
        </w:rPr>
        <w:t xml:space="preserve">como </w:t>
      </w:r>
      <w:r w:rsidR="00BC63DD" w:rsidRPr="00E513F2">
        <w:rPr>
          <w:color w:val="000000" w:themeColor="text1"/>
          <w:sz w:val="28"/>
          <w:szCs w:val="28"/>
        </w:rPr>
        <w:t>fundamento esencial, por lo cual es inexcusable que persistan manifestaciones sistemáticas de violencia contra la mujer. Esta violencia no solo vulnera los derechos fundamentales de quienes la sufren, sino que también representa una falla estructural del aparato estatal en su deber de protección y prevención. La indiferencia o la respuesta inadecuada de las instituciones frente a estos casos perpetúa el daño y erosiona la legitimidad del orden constitucional. Por lo tanto, la lucha contra la violencia de género debe ser asumida como un imperativo constitucional inaplazable, en el que cada autoridad se apersone de su deber de actuar con diligencia, sensibilidad y firmeza para erradicar cualquier forma de agresión, discriminación o desprotección hacia las mujeres.</w:t>
      </w:r>
    </w:p>
    <w:p w14:paraId="30832307" w14:textId="77777777" w:rsidR="00707540" w:rsidRPr="00E513F2" w:rsidRDefault="00707540" w:rsidP="00561094">
      <w:pPr>
        <w:pStyle w:val="Prrafodelista"/>
        <w:rPr>
          <w:color w:val="000000" w:themeColor="text1"/>
          <w:sz w:val="28"/>
          <w:szCs w:val="28"/>
        </w:rPr>
      </w:pPr>
    </w:p>
    <w:p w14:paraId="5756F6A9" w14:textId="5419E038" w:rsidR="00404186" w:rsidRPr="00E513F2" w:rsidRDefault="00707540" w:rsidP="00561094">
      <w:pPr>
        <w:pStyle w:val="Prrafodelista"/>
        <w:numPr>
          <w:ilvl w:val="0"/>
          <w:numId w:val="2"/>
        </w:numPr>
        <w:tabs>
          <w:tab w:val="left" w:pos="806"/>
        </w:tabs>
        <w:spacing w:before="316" w:after="160"/>
        <w:ind w:right="19"/>
        <w:jc w:val="both"/>
        <w:rPr>
          <w:color w:val="000000" w:themeColor="text1"/>
          <w:sz w:val="28"/>
          <w:szCs w:val="28"/>
        </w:rPr>
      </w:pPr>
      <w:r w:rsidRPr="00E513F2">
        <w:rPr>
          <w:color w:val="000000" w:themeColor="text1"/>
          <w:sz w:val="28"/>
          <w:szCs w:val="28"/>
        </w:rPr>
        <w:t xml:space="preserve">De acuerdo con las pruebas recaudadas en sede de revisión, es posible concluir que las medidas de protección a favor de </w:t>
      </w:r>
      <w:r w:rsidR="009F42A5" w:rsidRPr="00E513F2">
        <w:rPr>
          <w:i/>
          <w:iCs/>
          <w:color w:val="000000" w:themeColor="text1"/>
          <w:sz w:val="28"/>
          <w:szCs w:val="28"/>
        </w:rPr>
        <w:t>Martina</w:t>
      </w:r>
      <w:r w:rsidR="009F42A5" w:rsidRPr="00E513F2">
        <w:rPr>
          <w:color w:val="000000" w:themeColor="text1"/>
          <w:sz w:val="28"/>
          <w:szCs w:val="28"/>
        </w:rPr>
        <w:t xml:space="preserve"> </w:t>
      </w:r>
      <w:r w:rsidRPr="00E513F2">
        <w:rPr>
          <w:color w:val="000000" w:themeColor="text1"/>
          <w:sz w:val="28"/>
          <w:szCs w:val="28"/>
        </w:rPr>
        <w:t xml:space="preserve">fueron ampliadas en el marco de un nuevo incidente de incumplimiento. En ese sentido, </w:t>
      </w:r>
      <w:r w:rsidR="00C34B28" w:rsidRPr="00E513F2">
        <w:rPr>
          <w:color w:val="000000" w:themeColor="text1"/>
          <w:sz w:val="28"/>
          <w:szCs w:val="28"/>
        </w:rPr>
        <w:t xml:space="preserve">pudo </w:t>
      </w:r>
      <w:r w:rsidRPr="00E513F2">
        <w:rPr>
          <w:color w:val="000000" w:themeColor="text1"/>
          <w:sz w:val="28"/>
          <w:szCs w:val="28"/>
        </w:rPr>
        <w:t>volver a vivir en su casa</w:t>
      </w:r>
      <w:r w:rsidR="00C34B28" w:rsidRPr="00E513F2">
        <w:rPr>
          <w:color w:val="000000" w:themeColor="text1"/>
          <w:sz w:val="28"/>
          <w:szCs w:val="28"/>
        </w:rPr>
        <w:t xml:space="preserve"> sin la presencia de </w:t>
      </w:r>
      <w:r w:rsidR="00A26027" w:rsidRPr="00E513F2">
        <w:rPr>
          <w:i/>
          <w:iCs/>
          <w:color w:val="000000" w:themeColor="text1"/>
          <w:sz w:val="28"/>
          <w:szCs w:val="28"/>
        </w:rPr>
        <w:t>Juan</w:t>
      </w:r>
      <w:r w:rsidRPr="00E513F2">
        <w:rPr>
          <w:color w:val="000000" w:themeColor="text1"/>
          <w:sz w:val="28"/>
          <w:szCs w:val="28"/>
        </w:rPr>
        <w:t xml:space="preserve">, </w:t>
      </w:r>
      <w:r w:rsidR="00C34B28" w:rsidRPr="00E513F2">
        <w:rPr>
          <w:color w:val="000000" w:themeColor="text1"/>
          <w:sz w:val="28"/>
          <w:szCs w:val="28"/>
        </w:rPr>
        <w:t xml:space="preserve">se observa que </w:t>
      </w:r>
      <w:r w:rsidRPr="00E513F2">
        <w:rPr>
          <w:color w:val="000000" w:themeColor="text1"/>
          <w:sz w:val="28"/>
          <w:szCs w:val="28"/>
        </w:rPr>
        <w:t>no tiene contacto con su expareja y la Policía Nacional le realiza un monitoreo para verificar que las órdenes se cumplan. Sin embargo, para</w:t>
      </w:r>
      <w:r w:rsidR="00404186" w:rsidRPr="00E513F2">
        <w:rPr>
          <w:color w:val="000000" w:themeColor="text1"/>
          <w:sz w:val="28"/>
          <w:szCs w:val="28"/>
        </w:rPr>
        <w:t xml:space="preserve"> que eso sucediera, tuvo que vivir un nuevo escenario de violencia. Así como la actora, </w:t>
      </w:r>
      <w:r w:rsidR="00C34B28" w:rsidRPr="00E513F2">
        <w:rPr>
          <w:color w:val="000000" w:themeColor="text1"/>
          <w:sz w:val="28"/>
          <w:szCs w:val="28"/>
        </w:rPr>
        <w:t xml:space="preserve">las </w:t>
      </w:r>
      <w:r w:rsidR="00404186" w:rsidRPr="00E513F2">
        <w:rPr>
          <w:color w:val="000000" w:themeColor="text1"/>
          <w:sz w:val="28"/>
          <w:szCs w:val="28"/>
        </w:rPr>
        <w:t>mujeres se ven envueltas en fenómenos violentos y muchas no llegan a poder presentar una denuncia. Las circunstancias que tuvo que vivir la accionante no merecen ser vividas por ninguna mujer y es un deber constitucional del Estado y de la sociedad que estos casos no vuelvan a suceder.</w:t>
      </w:r>
    </w:p>
    <w:p w14:paraId="523B122D" w14:textId="77777777" w:rsidR="00404186" w:rsidRPr="00E513F2" w:rsidRDefault="00404186" w:rsidP="00561094">
      <w:pPr>
        <w:pStyle w:val="Prrafodelista"/>
        <w:tabs>
          <w:tab w:val="left" w:pos="806"/>
        </w:tabs>
        <w:spacing w:before="316" w:after="160"/>
        <w:ind w:left="0" w:right="19"/>
        <w:jc w:val="both"/>
        <w:rPr>
          <w:color w:val="000000" w:themeColor="text1"/>
          <w:sz w:val="28"/>
          <w:szCs w:val="28"/>
        </w:rPr>
      </w:pPr>
    </w:p>
    <w:p w14:paraId="726B36BF" w14:textId="0D9F691B" w:rsidR="00404186" w:rsidRPr="00E513F2" w:rsidRDefault="002E0E6F" w:rsidP="00561094">
      <w:pPr>
        <w:pStyle w:val="Prrafodelista"/>
        <w:widowControl w:val="0"/>
        <w:numPr>
          <w:ilvl w:val="0"/>
          <w:numId w:val="2"/>
        </w:numPr>
        <w:autoSpaceDE w:val="0"/>
        <w:autoSpaceDN w:val="0"/>
        <w:spacing w:before="316" w:after="160"/>
        <w:ind w:right="19"/>
        <w:jc w:val="both"/>
        <w:rPr>
          <w:b/>
          <w:bCs/>
          <w:color w:val="000000" w:themeColor="text1"/>
          <w:sz w:val="28"/>
          <w:szCs w:val="28"/>
        </w:rPr>
      </w:pPr>
      <w:r w:rsidRPr="00E513F2">
        <w:rPr>
          <w:color w:val="000000" w:themeColor="text1"/>
          <w:sz w:val="28"/>
          <w:szCs w:val="28"/>
        </w:rPr>
        <w:t xml:space="preserve">Por </w:t>
      </w:r>
      <w:r w:rsidR="00EF73D6" w:rsidRPr="00E513F2">
        <w:rPr>
          <w:color w:val="000000" w:themeColor="text1"/>
          <w:sz w:val="28"/>
          <w:szCs w:val="28"/>
        </w:rPr>
        <w:t xml:space="preserve">todo </w:t>
      </w:r>
      <w:r w:rsidRPr="00E513F2">
        <w:rPr>
          <w:color w:val="000000" w:themeColor="text1"/>
          <w:sz w:val="28"/>
          <w:szCs w:val="28"/>
        </w:rPr>
        <w:t xml:space="preserve">lo anterior, la </w:t>
      </w:r>
      <w:r w:rsidR="00A26027" w:rsidRPr="00E513F2">
        <w:rPr>
          <w:i/>
          <w:iCs/>
          <w:color w:val="000000" w:themeColor="text1"/>
          <w:sz w:val="28"/>
          <w:szCs w:val="28"/>
        </w:rPr>
        <w:t>Comisaría de Familia</w:t>
      </w:r>
      <w:r w:rsidRPr="00E513F2">
        <w:rPr>
          <w:color w:val="000000" w:themeColor="text1"/>
          <w:sz w:val="28"/>
          <w:szCs w:val="28"/>
        </w:rPr>
        <w:t xml:space="preserve"> </w:t>
      </w:r>
      <w:r w:rsidR="009A257E" w:rsidRPr="00E513F2">
        <w:rPr>
          <w:color w:val="000000" w:themeColor="text1"/>
          <w:sz w:val="28"/>
          <w:szCs w:val="28"/>
        </w:rPr>
        <w:t>vulneró l</w:t>
      </w:r>
      <w:r w:rsidR="00967B84" w:rsidRPr="00E513F2">
        <w:rPr>
          <w:color w:val="000000" w:themeColor="text1"/>
          <w:sz w:val="28"/>
          <w:szCs w:val="28"/>
        </w:rPr>
        <w:t>os</w:t>
      </w:r>
      <w:r w:rsidR="009A257E" w:rsidRPr="00E513F2">
        <w:rPr>
          <w:color w:val="000000" w:themeColor="text1"/>
          <w:sz w:val="28"/>
          <w:szCs w:val="28"/>
        </w:rPr>
        <w:t xml:space="preserve"> derecho</w:t>
      </w:r>
      <w:r w:rsidR="00967B84" w:rsidRPr="00E513F2">
        <w:rPr>
          <w:color w:val="000000" w:themeColor="text1"/>
          <w:sz w:val="28"/>
          <w:szCs w:val="28"/>
        </w:rPr>
        <w:t>s</w:t>
      </w:r>
      <w:r w:rsidR="009A257E" w:rsidRPr="00E513F2">
        <w:rPr>
          <w:color w:val="000000" w:themeColor="text1"/>
          <w:sz w:val="28"/>
          <w:szCs w:val="28"/>
        </w:rPr>
        <w:t xml:space="preserve"> al </w:t>
      </w:r>
      <w:r w:rsidR="00487CD3" w:rsidRPr="00E513F2">
        <w:rPr>
          <w:color w:val="000000" w:themeColor="text1"/>
          <w:sz w:val="28"/>
          <w:szCs w:val="28"/>
        </w:rPr>
        <w:t>debido proceso</w:t>
      </w:r>
      <w:r w:rsidR="00967B84" w:rsidRPr="00E513F2">
        <w:rPr>
          <w:color w:val="000000" w:themeColor="text1"/>
          <w:sz w:val="28"/>
          <w:szCs w:val="28"/>
        </w:rPr>
        <w:t xml:space="preserve">, </w:t>
      </w:r>
      <w:r w:rsidR="00967B84" w:rsidRPr="00E513F2">
        <w:rPr>
          <w:sz w:val="28"/>
          <w:szCs w:val="28"/>
        </w:rPr>
        <w:t>a la defensa</w:t>
      </w:r>
      <w:r w:rsidR="00677B1B" w:rsidRPr="00E513F2">
        <w:rPr>
          <w:sz w:val="28"/>
          <w:szCs w:val="28"/>
        </w:rPr>
        <w:t xml:space="preserve">, a vivir una vida libre de violencia de género </w:t>
      </w:r>
      <w:r w:rsidR="00967B84" w:rsidRPr="00E513F2">
        <w:rPr>
          <w:sz w:val="28"/>
          <w:szCs w:val="28"/>
        </w:rPr>
        <w:t>y de acceso a la administración de justicia</w:t>
      </w:r>
      <w:r w:rsidR="00487CD3" w:rsidRPr="00E513F2">
        <w:rPr>
          <w:color w:val="000000" w:themeColor="text1"/>
          <w:sz w:val="28"/>
          <w:szCs w:val="28"/>
        </w:rPr>
        <w:t xml:space="preserve"> de la accionante.</w:t>
      </w:r>
    </w:p>
    <w:p w14:paraId="20CDF41B" w14:textId="77777777" w:rsidR="008A6BC8" w:rsidRPr="00E513F2" w:rsidRDefault="008A6BC8" w:rsidP="00561094">
      <w:pPr>
        <w:pStyle w:val="Prrafodelista"/>
        <w:rPr>
          <w:b/>
          <w:bCs/>
          <w:color w:val="000000" w:themeColor="text1"/>
          <w:sz w:val="28"/>
          <w:szCs w:val="28"/>
        </w:rPr>
      </w:pPr>
    </w:p>
    <w:p w14:paraId="08B19C83" w14:textId="6C353AB1" w:rsidR="008A6BC8" w:rsidRPr="00E513F2" w:rsidRDefault="008A6BC8" w:rsidP="00561094">
      <w:pPr>
        <w:pStyle w:val="Prrafodelista"/>
        <w:numPr>
          <w:ilvl w:val="0"/>
          <w:numId w:val="2"/>
        </w:numPr>
        <w:tabs>
          <w:tab w:val="left" w:pos="806"/>
        </w:tabs>
        <w:spacing w:before="316" w:after="160"/>
        <w:ind w:right="19"/>
        <w:jc w:val="both"/>
        <w:rPr>
          <w:color w:val="000000" w:themeColor="text1"/>
          <w:sz w:val="28"/>
          <w:szCs w:val="28"/>
        </w:rPr>
      </w:pPr>
      <w:r w:rsidRPr="00E513F2">
        <w:rPr>
          <w:color w:val="000000" w:themeColor="text1"/>
          <w:sz w:val="28"/>
          <w:szCs w:val="28"/>
        </w:rPr>
        <w:t xml:space="preserve">Para concluir, la Corte debe resolver dos cuestiones finales: (i) la manifestación de la Comisaría en la que afirmó que el amparo debía negarse, dado que la accionante no solicitó el desalojo de </w:t>
      </w:r>
      <w:r w:rsidR="00A26027" w:rsidRPr="00E513F2">
        <w:rPr>
          <w:i/>
          <w:iCs/>
          <w:color w:val="000000" w:themeColor="text1"/>
          <w:sz w:val="28"/>
          <w:szCs w:val="28"/>
        </w:rPr>
        <w:t>Juan</w:t>
      </w:r>
      <w:r w:rsidR="00A26027" w:rsidRPr="00E513F2">
        <w:rPr>
          <w:color w:val="000000" w:themeColor="text1"/>
          <w:sz w:val="28"/>
          <w:szCs w:val="28"/>
        </w:rPr>
        <w:t xml:space="preserve"> </w:t>
      </w:r>
      <w:r w:rsidRPr="00E513F2">
        <w:rPr>
          <w:color w:val="000000" w:themeColor="text1"/>
          <w:sz w:val="28"/>
          <w:szCs w:val="28"/>
        </w:rPr>
        <w:t>en el incidente de incumplimiento presentado el 10 de octubre de 2024 y (</w:t>
      </w:r>
      <w:proofErr w:type="spellStart"/>
      <w:r w:rsidRPr="00E513F2">
        <w:rPr>
          <w:color w:val="000000" w:themeColor="text1"/>
          <w:sz w:val="28"/>
          <w:szCs w:val="28"/>
        </w:rPr>
        <w:t>ii</w:t>
      </w:r>
      <w:proofErr w:type="spellEnd"/>
      <w:r w:rsidRPr="00E513F2">
        <w:rPr>
          <w:color w:val="000000" w:themeColor="text1"/>
          <w:sz w:val="28"/>
          <w:szCs w:val="28"/>
        </w:rPr>
        <w:t>) la vulneración del derecho de acceso a la administración de justicia de la actora por parte de Medicina Legal.</w:t>
      </w:r>
    </w:p>
    <w:p w14:paraId="16202DA2" w14:textId="77777777" w:rsidR="00404186" w:rsidRPr="00E513F2" w:rsidRDefault="00404186" w:rsidP="00561094">
      <w:pPr>
        <w:pStyle w:val="Prrafodelista"/>
        <w:rPr>
          <w:b/>
          <w:bCs/>
          <w:color w:val="000000" w:themeColor="text1"/>
          <w:sz w:val="28"/>
          <w:szCs w:val="28"/>
        </w:rPr>
      </w:pPr>
    </w:p>
    <w:p w14:paraId="026D94F3" w14:textId="4DAA7663" w:rsidR="002D42AB" w:rsidRPr="00E513F2" w:rsidRDefault="00C34B28" w:rsidP="00561094">
      <w:pPr>
        <w:pStyle w:val="Prrafodelista"/>
        <w:widowControl w:val="0"/>
        <w:autoSpaceDE w:val="0"/>
        <w:autoSpaceDN w:val="0"/>
        <w:spacing w:before="316" w:after="160"/>
        <w:ind w:left="0" w:right="19"/>
        <w:jc w:val="both"/>
        <w:rPr>
          <w:b/>
          <w:bCs/>
          <w:color w:val="000000" w:themeColor="text1"/>
          <w:sz w:val="28"/>
          <w:szCs w:val="28"/>
        </w:rPr>
      </w:pPr>
      <w:r w:rsidRPr="00E513F2">
        <w:rPr>
          <w:b/>
          <w:bCs/>
          <w:color w:val="000000" w:themeColor="text1"/>
          <w:sz w:val="28"/>
          <w:szCs w:val="28"/>
        </w:rPr>
        <w:t xml:space="preserve">6.2. </w:t>
      </w:r>
      <w:r w:rsidR="002D42AB" w:rsidRPr="00E513F2">
        <w:rPr>
          <w:b/>
          <w:bCs/>
          <w:color w:val="000000" w:themeColor="text1"/>
          <w:sz w:val="28"/>
          <w:szCs w:val="28"/>
        </w:rPr>
        <w:t>Cuestión final</w:t>
      </w:r>
      <w:r w:rsidR="00707540" w:rsidRPr="00E513F2">
        <w:rPr>
          <w:b/>
          <w:bCs/>
          <w:color w:val="000000" w:themeColor="text1"/>
          <w:sz w:val="28"/>
          <w:szCs w:val="28"/>
        </w:rPr>
        <w:t xml:space="preserve"> 1</w:t>
      </w:r>
    </w:p>
    <w:p w14:paraId="0757CE51" w14:textId="77777777" w:rsidR="00707540" w:rsidRPr="00E513F2" w:rsidRDefault="00707540" w:rsidP="00561094">
      <w:pPr>
        <w:pStyle w:val="Prrafodelista"/>
        <w:tabs>
          <w:tab w:val="left" w:pos="806"/>
        </w:tabs>
        <w:spacing w:before="316" w:after="160"/>
        <w:ind w:left="0" w:right="19"/>
        <w:jc w:val="both"/>
        <w:rPr>
          <w:b/>
          <w:bCs/>
          <w:color w:val="000000" w:themeColor="text1"/>
          <w:sz w:val="28"/>
          <w:szCs w:val="28"/>
        </w:rPr>
      </w:pPr>
    </w:p>
    <w:p w14:paraId="73919B0B" w14:textId="7674ADD3" w:rsidR="00B97682" w:rsidRPr="00E513F2" w:rsidRDefault="00707540" w:rsidP="00561094">
      <w:pPr>
        <w:pStyle w:val="Prrafodelista"/>
        <w:numPr>
          <w:ilvl w:val="0"/>
          <w:numId w:val="2"/>
        </w:numPr>
        <w:tabs>
          <w:tab w:val="left" w:pos="806"/>
        </w:tabs>
        <w:spacing w:before="316" w:after="160"/>
        <w:ind w:right="19"/>
        <w:jc w:val="both"/>
        <w:rPr>
          <w:color w:val="000000" w:themeColor="text1"/>
          <w:sz w:val="28"/>
          <w:szCs w:val="28"/>
        </w:rPr>
      </w:pPr>
      <w:r w:rsidRPr="00E513F2">
        <w:rPr>
          <w:color w:val="000000" w:themeColor="text1"/>
          <w:sz w:val="28"/>
          <w:szCs w:val="28"/>
        </w:rPr>
        <w:t xml:space="preserve">Para la Sala resulta importante responder a un argumento presentado por la Comisaría en sede de instancia. La entidad solicitó negar la acción de tutela y argumentó, entre otras cosas, que la accionante no solicitó el desalojo de </w:t>
      </w:r>
      <w:r w:rsidR="00A26027" w:rsidRPr="00E513F2">
        <w:rPr>
          <w:i/>
          <w:iCs/>
          <w:color w:val="000000" w:themeColor="text1"/>
          <w:sz w:val="28"/>
          <w:szCs w:val="28"/>
        </w:rPr>
        <w:t>Juan</w:t>
      </w:r>
      <w:r w:rsidR="00A26027" w:rsidRPr="00E513F2">
        <w:rPr>
          <w:color w:val="000000" w:themeColor="text1"/>
          <w:sz w:val="28"/>
          <w:szCs w:val="28"/>
        </w:rPr>
        <w:t xml:space="preserve"> </w:t>
      </w:r>
      <w:r w:rsidRPr="00E513F2">
        <w:rPr>
          <w:color w:val="000000" w:themeColor="text1"/>
          <w:sz w:val="28"/>
          <w:szCs w:val="28"/>
        </w:rPr>
        <w:t>en el incidente de incumplimiento presentado el 10 de octubre de 2024.</w:t>
      </w:r>
    </w:p>
    <w:p w14:paraId="364D6BA5" w14:textId="77777777" w:rsidR="00B97682" w:rsidRPr="00E513F2" w:rsidRDefault="00B97682" w:rsidP="00561094">
      <w:pPr>
        <w:pStyle w:val="Prrafodelista"/>
        <w:tabs>
          <w:tab w:val="left" w:pos="806"/>
        </w:tabs>
        <w:spacing w:before="316" w:after="160"/>
        <w:ind w:left="0" w:right="19"/>
        <w:jc w:val="both"/>
        <w:rPr>
          <w:color w:val="000000" w:themeColor="text1"/>
          <w:sz w:val="28"/>
          <w:szCs w:val="28"/>
        </w:rPr>
      </w:pPr>
    </w:p>
    <w:p w14:paraId="5F1FEE4F" w14:textId="41B4440B" w:rsidR="00B97682" w:rsidRPr="00E513F2" w:rsidRDefault="00B97682" w:rsidP="00561094">
      <w:pPr>
        <w:pStyle w:val="Prrafodelista"/>
        <w:numPr>
          <w:ilvl w:val="0"/>
          <w:numId w:val="2"/>
        </w:numPr>
        <w:tabs>
          <w:tab w:val="left" w:pos="806"/>
        </w:tabs>
        <w:spacing w:before="316" w:after="160"/>
        <w:ind w:right="19"/>
        <w:jc w:val="both"/>
        <w:rPr>
          <w:color w:val="000000" w:themeColor="text1"/>
          <w:sz w:val="28"/>
          <w:szCs w:val="28"/>
        </w:rPr>
      </w:pPr>
      <w:r w:rsidRPr="00E513F2">
        <w:rPr>
          <w:color w:val="000000" w:themeColor="text1"/>
          <w:sz w:val="28"/>
          <w:szCs w:val="28"/>
        </w:rPr>
        <w:lastRenderedPageBreak/>
        <w:t>P</w:t>
      </w:r>
      <w:r w:rsidR="00707540" w:rsidRPr="00E513F2">
        <w:rPr>
          <w:color w:val="000000" w:themeColor="text1"/>
          <w:sz w:val="28"/>
          <w:szCs w:val="28"/>
        </w:rPr>
        <w:t xml:space="preserve">ara la Sala, esta postura </w:t>
      </w:r>
      <w:r w:rsidRPr="00E513F2">
        <w:rPr>
          <w:color w:val="000000" w:themeColor="text1"/>
          <w:sz w:val="28"/>
          <w:szCs w:val="28"/>
        </w:rPr>
        <w:t>es inadmisible</w:t>
      </w:r>
      <w:r w:rsidR="00707540" w:rsidRPr="00E513F2">
        <w:rPr>
          <w:color w:val="000000" w:themeColor="text1"/>
          <w:sz w:val="28"/>
          <w:szCs w:val="28"/>
        </w:rPr>
        <w:t>, dado que</w:t>
      </w:r>
      <w:r w:rsidR="00C34B28" w:rsidRPr="00E513F2">
        <w:rPr>
          <w:color w:val="000000" w:themeColor="text1"/>
          <w:sz w:val="28"/>
          <w:szCs w:val="28"/>
        </w:rPr>
        <w:t xml:space="preserve"> el</w:t>
      </w:r>
      <w:r w:rsidR="00707540" w:rsidRPr="00E513F2">
        <w:rPr>
          <w:color w:val="000000" w:themeColor="text1"/>
          <w:sz w:val="28"/>
          <w:szCs w:val="28"/>
        </w:rPr>
        <w:t xml:space="preserve"> artículo 5 de la Ley 294 de 1996 señala que</w:t>
      </w:r>
      <w:r w:rsidRPr="00E513F2">
        <w:rPr>
          <w:color w:val="000000" w:themeColor="text1"/>
          <w:sz w:val="28"/>
          <w:szCs w:val="28"/>
        </w:rPr>
        <w:t xml:space="preserve"> se podrá</w:t>
      </w:r>
      <w:r w:rsidR="00707540" w:rsidRPr="00E513F2">
        <w:rPr>
          <w:color w:val="000000" w:themeColor="text1"/>
          <w:sz w:val="28"/>
          <w:szCs w:val="28"/>
        </w:rPr>
        <w:t xml:space="preserve"> </w:t>
      </w:r>
      <w:r w:rsidRPr="00E513F2">
        <w:rPr>
          <w:color w:val="000000" w:themeColor="text1"/>
          <w:sz w:val="28"/>
          <w:szCs w:val="28"/>
        </w:rPr>
        <w:t>“</w:t>
      </w:r>
      <w:r w:rsidR="00707540" w:rsidRPr="00E513F2">
        <w:rPr>
          <w:color w:val="000000" w:themeColor="text1"/>
          <w:sz w:val="28"/>
          <w:szCs w:val="28"/>
        </w:rPr>
        <w:t>[</w:t>
      </w:r>
      <w:r w:rsidRPr="00E513F2">
        <w:rPr>
          <w:color w:val="000000" w:themeColor="text1"/>
          <w:sz w:val="28"/>
          <w:szCs w:val="28"/>
        </w:rPr>
        <w:t>o</w:t>
      </w:r>
      <w:r w:rsidR="00707540" w:rsidRPr="00E513F2">
        <w:rPr>
          <w:color w:val="000000" w:themeColor="text1"/>
          <w:sz w:val="28"/>
          <w:szCs w:val="28"/>
        </w:rPr>
        <w:t>]</w:t>
      </w:r>
      <w:proofErr w:type="spellStart"/>
      <w:r w:rsidR="00707540" w:rsidRPr="00E513F2">
        <w:rPr>
          <w:color w:val="000000" w:themeColor="text1"/>
          <w:sz w:val="28"/>
          <w:szCs w:val="28"/>
        </w:rPr>
        <w:t>rdenar</w:t>
      </w:r>
      <w:proofErr w:type="spellEnd"/>
      <w:r w:rsidR="00707540" w:rsidRPr="00E513F2">
        <w:rPr>
          <w:color w:val="000000" w:themeColor="text1"/>
          <w:sz w:val="28"/>
          <w:szCs w:val="28"/>
        </w:rPr>
        <w:t xml:space="preserve"> al agresor el desalojo de la casa de habitación que comparte con la víctima, cuando su presencia constituye una amenaza para la vida, la integridad física o la salud de cualquiera de los miembros de la familia”. </w:t>
      </w:r>
      <w:r w:rsidRPr="00E513F2">
        <w:rPr>
          <w:color w:val="000000" w:themeColor="text1"/>
          <w:sz w:val="28"/>
          <w:szCs w:val="28"/>
        </w:rPr>
        <w:t>A partir de lo anterior</w:t>
      </w:r>
      <w:r w:rsidR="00707540" w:rsidRPr="00E513F2">
        <w:rPr>
          <w:color w:val="000000" w:themeColor="text1"/>
          <w:sz w:val="28"/>
          <w:szCs w:val="28"/>
        </w:rPr>
        <w:t xml:space="preserve">, la Sala </w:t>
      </w:r>
      <w:r w:rsidRPr="00E513F2">
        <w:rPr>
          <w:color w:val="000000" w:themeColor="text1"/>
          <w:sz w:val="28"/>
          <w:szCs w:val="28"/>
        </w:rPr>
        <w:t>establece</w:t>
      </w:r>
      <w:r w:rsidR="00707540" w:rsidRPr="00E513F2">
        <w:rPr>
          <w:color w:val="000000" w:themeColor="text1"/>
          <w:sz w:val="28"/>
          <w:szCs w:val="28"/>
        </w:rPr>
        <w:t xml:space="preserve"> que la autoridad que tramita un proceso de violencia intrafamiliar tiene la facultad de disponer las medidas de protección que considere pertinentes para la salvaguarda de la víctima</w:t>
      </w:r>
      <w:r w:rsidR="008E3485" w:rsidRPr="00E513F2">
        <w:rPr>
          <w:color w:val="000000" w:themeColor="text1"/>
          <w:sz w:val="28"/>
          <w:szCs w:val="28"/>
        </w:rPr>
        <w:t>.</w:t>
      </w:r>
      <w:r w:rsidRPr="00E513F2">
        <w:rPr>
          <w:color w:val="000000" w:themeColor="text1"/>
          <w:sz w:val="28"/>
          <w:szCs w:val="28"/>
        </w:rPr>
        <w:t xml:space="preserve"> </w:t>
      </w:r>
      <w:r w:rsidR="008E3485" w:rsidRPr="00E513F2">
        <w:rPr>
          <w:color w:val="000000" w:themeColor="text1"/>
          <w:sz w:val="28"/>
          <w:szCs w:val="28"/>
        </w:rPr>
        <w:t>P</w:t>
      </w:r>
      <w:r w:rsidRPr="00E513F2">
        <w:rPr>
          <w:color w:val="000000" w:themeColor="text1"/>
          <w:sz w:val="28"/>
          <w:szCs w:val="28"/>
        </w:rPr>
        <w:t>or</w:t>
      </w:r>
      <w:r w:rsidR="008E3485" w:rsidRPr="00E513F2">
        <w:rPr>
          <w:color w:val="000000" w:themeColor="text1"/>
          <w:sz w:val="28"/>
          <w:szCs w:val="28"/>
        </w:rPr>
        <w:t xml:space="preserve"> lo</w:t>
      </w:r>
      <w:r w:rsidRPr="00E513F2">
        <w:rPr>
          <w:color w:val="000000" w:themeColor="text1"/>
          <w:sz w:val="28"/>
          <w:szCs w:val="28"/>
        </w:rPr>
        <w:t xml:space="preserve"> tanto, no es una carga de la víctima solicitar la </w:t>
      </w:r>
      <w:r w:rsidR="008E3485" w:rsidRPr="00E513F2">
        <w:rPr>
          <w:color w:val="000000" w:themeColor="text1"/>
          <w:sz w:val="28"/>
          <w:szCs w:val="28"/>
        </w:rPr>
        <w:t>aplicación</w:t>
      </w:r>
      <w:r w:rsidRPr="00E513F2">
        <w:rPr>
          <w:color w:val="000000" w:themeColor="text1"/>
          <w:sz w:val="28"/>
          <w:szCs w:val="28"/>
        </w:rPr>
        <w:t xml:space="preserve"> de esta medida concreta de protección, sino que es un deber de los comisarios evaluar si hay lugar a imponer una determinación de esa naturaleza. Incluso, con base en lo expuesto en los títulos </w:t>
      </w:r>
      <w:r w:rsidR="008E3485" w:rsidRPr="00E513F2">
        <w:rPr>
          <w:color w:val="000000" w:themeColor="text1"/>
          <w:sz w:val="28"/>
          <w:szCs w:val="28"/>
        </w:rPr>
        <w:t>anteriores</w:t>
      </w:r>
      <w:r w:rsidR="00707540" w:rsidRPr="00E513F2">
        <w:rPr>
          <w:color w:val="000000" w:themeColor="text1"/>
          <w:sz w:val="28"/>
          <w:szCs w:val="28"/>
        </w:rPr>
        <w:t>, s</w:t>
      </w:r>
      <w:r w:rsidR="008E3485" w:rsidRPr="00E513F2">
        <w:rPr>
          <w:color w:val="000000" w:themeColor="text1"/>
          <w:sz w:val="28"/>
          <w:szCs w:val="28"/>
        </w:rPr>
        <w:t>i</w:t>
      </w:r>
      <w:r w:rsidR="00707540" w:rsidRPr="00E513F2">
        <w:rPr>
          <w:color w:val="000000" w:themeColor="text1"/>
          <w:sz w:val="28"/>
          <w:szCs w:val="28"/>
        </w:rPr>
        <w:t xml:space="preserve"> </w:t>
      </w:r>
      <w:r w:rsidRPr="00E513F2">
        <w:rPr>
          <w:color w:val="000000" w:themeColor="text1"/>
          <w:sz w:val="28"/>
          <w:szCs w:val="28"/>
        </w:rPr>
        <w:t>se tiene</w:t>
      </w:r>
      <w:r w:rsidR="008E3485" w:rsidRPr="00E513F2">
        <w:rPr>
          <w:color w:val="000000" w:themeColor="text1"/>
          <w:sz w:val="28"/>
          <w:szCs w:val="28"/>
        </w:rPr>
        <w:t xml:space="preserve"> en cuenta</w:t>
      </w:r>
      <w:r w:rsidRPr="00E513F2">
        <w:rPr>
          <w:color w:val="000000" w:themeColor="text1"/>
          <w:sz w:val="28"/>
          <w:szCs w:val="28"/>
        </w:rPr>
        <w:t xml:space="preserve"> que</w:t>
      </w:r>
      <w:r w:rsidR="00707540" w:rsidRPr="00E513F2">
        <w:rPr>
          <w:color w:val="000000" w:themeColor="text1"/>
          <w:sz w:val="28"/>
          <w:szCs w:val="28"/>
        </w:rPr>
        <w:t xml:space="preserve"> obligar a que </w:t>
      </w:r>
      <w:r w:rsidR="008E3485" w:rsidRPr="00E513F2">
        <w:rPr>
          <w:color w:val="000000" w:themeColor="text1"/>
          <w:sz w:val="28"/>
          <w:szCs w:val="28"/>
        </w:rPr>
        <w:t>la víctima</w:t>
      </w:r>
      <w:r w:rsidRPr="00E513F2">
        <w:rPr>
          <w:color w:val="000000" w:themeColor="text1"/>
          <w:sz w:val="28"/>
          <w:szCs w:val="28"/>
        </w:rPr>
        <w:t xml:space="preserve"> y su agresor </w:t>
      </w:r>
      <w:r w:rsidR="00707540" w:rsidRPr="00E513F2">
        <w:rPr>
          <w:color w:val="000000" w:themeColor="text1"/>
          <w:sz w:val="28"/>
          <w:szCs w:val="28"/>
        </w:rPr>
        <w:t xml:space="preserve">compartan </w:t>
      </w:r>
      <w:r w:rsidRPr="00E513F2">
        <w:rPr>
          <w:color w:val="000000" w:themeColor="text1"/>
          <w:sz w:val="28"/>
          <w:szCs w:val="28"/>
        </w:rPr>
        <w:t xml:space="preserve">el mismo </w:t>
      </w:r>
      <w:r w:rsidR="00707540" w:rsidRPr="00E513F2">
        <w:rPr>
          <w:color w:val="000000" w:themeColor="text1"/>
          <w:sz w:val="28"/>
          <w:szCs w:val="28"/>
        </w:rPr>
        <w:t>espacio físico constituía una amenaza para la denunciante.</w:t>
      </w:r>
    </w:p>
    <w:p w14:paraId="673219CA" w14:textId="77777777" w:rsidR="007169A4" w:rsidRPr="00E513F2" w:rsidRDefault="007169A4" w:rsidP="00561094">
      <w:pPr>
        <w:pStyle w:val="Prrafodelista"/>
        <w:tabs>
          <w:tab w:val="left" w:pos="806"/>
        </w:tabs>
        <w:spacing w:before="316" w:after="160"/>
        <w:ind w:left="0" w:right="19"/>
        <w:jc w:val="both"/>
        <w:rPr>
          <w:color w:val="000000" w:themeColor="text1"/>
          <w:sz w:val="28"/>
          <w:szCs w:val="28"/>
        </w:rPr>
      </w:pPr>
    </w:p>
    <w:p w14:paraId="753664E5" w14:textId="5A91F45F" w:rsidR="00707540" w:rsidRPr="00E513F2" w:rsidRDefault="00B97682" w:rsidP="00561094">
      <w:pPr>
        <w:pStyle w:val="Prrafodelista"/>
        <w:numPr>
          <w:ilvl w:val="0"/>
          <w:numId w:val="2"/>
        </w:numPr>
        <w:tabs>
          <w:tab w:val="left" w:pos="806"/>
        </w:tabs>
        <w:spacing w:before="316" w:after="160"/>
        <w:ind w:right="19"/>
        <w:jc w:val="both"/>
        <w:rPr>
          <w:color w:val="000000" w:themeColor="text1"/>
          <w:sz w:val="28"/>
          <w:szCs w:val="28"/>
        </w:rPr>
      </w:pPr>
      <w:r w:rsidRPr="00E513F2">
        <w:rPr>
          <w:color w:val="000000" w:themeColor="text1"/>
          <w:sz w:val="28"/>
          <w:szCs w:val="28"/>
        </w:rPr>
        <w:t xml:space="preserve">En consecuencia, la </w:t>
      </w:r>
      <w:r w:rsidR="008E3485" w:rsidRPr="00E513F2">
        <w:rPr>
          <w:color w:val="000000" w:themeColor="text1"/>
          <w:sz w:val="28"/>
          <w:szCs w:val="28"/>
        </w:rPr>
        <w:t>justificación</w:t>
      </w:r>
      <w:r w:rsidRPr="00E513F2">
        <w:rPr>
          <w:color w:val="000000" w:themeColor="text1"/>
          <w:sz w:val="28"/>
          <w:szCs w:val="28"/>
        </w:rPr>
        <w:t xml:space="preserve"> que entregó la </w:t>
      </w:r>
      <w:r w:rsidR="008E3485" w:rsidRPr="00E513F2">
        <w:rPr>
          <w:color w:val="000000" w:themeColor="text1"/>
          <w:sz w:val="28"/>
          <w:szCs w:val="28"/>
        </w:rPr>
        <w:t>C</w:t>
      </w:r>
      <w:r w:rsidRPr="00E513F2">
        <w:rPr>
          <w:color w:val="000000" w:themeColor="text1"/>
          <w:sz w:val="28"/>
          <w:szCs w:val="28"/>
        </w:rPr>
        <w:t>omisar</w:t>
      </w:r>
      <w:r w:rsidR="008E3485" w:rsidRPr="00E513F2">
        <w:rPr>
          <w:color w:val="000000" w:themeColor="text1"/>
          <w:sz w:val="28"/>
          <w:szCs w:val="28"/>
        </w:rPr>
        <w:t>í</w:t>
      </w:r>
      <w:r w:rsidRPr="00E513F2">
        <w:rPr>
          <w:color w:val="000000" w:themeColor="text1"/>
          <w:sz w:val="28"/>
          <w:szCs w:val="28"/>
        </w:rPr>
        <w:t xml:space="preserve">a para excusar su omisión en la audiencia del 24 de octubre de 2024 es ilegal y </w:t>
      </w:r>
      <w:proofErr w:type="spellStart"/>
      <w:r w:rsidRPr="00E513F2">
        <w:rPr>
          <w:color w:val="000000" w:themeColor="text1"/>
          <w:sz w:val="28"/>
          <w:szCs w:val="28"/>
        </w:rPr>
        <w:t>revictimizante</w:t>
      </w:r>
      <w:proofErr w:type="spellEnd"/>
      <w:r w:rsidRPr="00E513F2">
        <w:rPr>
          <w:color w:val="000000" w:themeColor="text1"/>
          <w:sz w:val="28"/>
          <w:szCs w:val="28"/>
        </w:rPr>
        <w:t>, por lo que se</w:t>
      </w:r>
      <w:r w:rsidR="008E3485" w:rsidRPr="00E513F2">
        <w:rPr>
          <w:color w:val="000000" w:themeColor="text1"/>
          <w:sz w:val="28"/>
          <w:szCs w:val="28"/>
        </w:rPr>
        <w:t xml:space="preserve"> </w:t>
      </w:r>
      <w:r w:rsidRPr="00E513F2">
        <w:rPr>
          <w:color w:val="000000" w:themeColor="text1"/>
          <w:sz w:val="28"/>
          <w:szCs w:val="28"/>
        </w:rPr>
        <w:t xml:space="preserve">le hace un llamado a la </w:t>
      </w:r>
      <w:r w:rsidR="008E3485" w:rsidRPr="00E513F2">
        <w:rPr>
          <w:color w:val="000000" w:themeColor="text1"/>
          <w:sz w:val="28"/>
          <w:szCs w:val="28"/>
        </w:rPr>
        <w:t>comisaria</w:t>
      </w:r>
      <w:r w:rsidRPr="00E513F2">
        <w:rPr>
          <w:color w:val="000000" w:themeColor="text1"/>
          <w:sz w:val="28"/>
          <w:szCs w:val="28"/>
        </w:rPr>
        <w:t xml:space="preserve"> para que aplique irrestrictamente las normas constitucionales y legales, así como los estándares </w:t>
      </w:r>
      <w:r w:rsidR="008E3485" w:rsidRPr="00E513F2">
        <w:rPr>
          <w:color w:val="000000" w:themeColor="text1"/>
          <w:sz w:val="28"/>
          <w:szCs w:val="28"/>
        </w:rPr>
        <w:t>jurisprudenciales</w:t>
      </w:r>
      <w:r w:rsidRPr="00E513F2">
        <w:rPr>
          <w:color w:val="000000" w:themeColor="text1"/>
          <w:sz w:val="28"/>
          <w:szCs w:val="28"/>
        </w:rPr>
        <w:t xml:space="preserve"> que rigen su actuación.</w:t>
      </w:r>
    </w:p>
    <w:p w14:paraId="6CA0E458" w14:textId="77777777" w:rsidR="00707540" w:rsidRPr="00E513F2" w:rsidRDefault="00707540" w:rsidP="00561094">
      <w:pPr>
        <w:pStyle w:val="Prrafodelista"/>
        <w:tabs>
          <w:tab w:val="left" w:pos="806"/>
        </w:tabs>
        <w:spacing w:before="316" w:after="160"/>
        <w:ind w:left="0" w:right="19"/>
        <w:jc w:val="both"/>
        <w:rPr>
          <w:b/>
          <w:bCs/>
          <w:color w:val="000000" w:themeColor="text1"/>
          <w:sz w:val="28"/>
          <w:szCs w:val="28"/>
        </w:rPr>
      </w:pPr>
    </w:p>
    <w:p w14:paraId="4AC15D8C" w14:textId="54B04B21" w:rsidR="00707540" w:rsidRPr="00E513F2" w:rsidRDefault="00C34B28" w:rsidP="00561094">
      <w:pPr>
        <w:pStyle w:val="Prrafodelista"/>
        <w:tabs>
          <w:tab w:val="left" w:pos="806"/>
        </w:tabs>
        <w:spacing w:before="316" w:after="160"/>
        <w:ind w:left="0" w:right="19"/>
        <w:jc w:val="both"/>
        <w:rPr>
          <w:b/>
          <w:bCs/>
          <w:color w:val="000000" w:themeColor="text1"/>
          <w:sz w:val="28"/>
          <w:szCs w:val="28"/>
        </w:rPr>
      </w:pPr>
      <w:r w:rsidRPr="00E513F2">
        <w:rPr>
          <w:b/>
          <w:bCs/>
          <w:color w:val="000000" w:themeColor="text1"/>
          <w:sz w:val="28"/>
          <w:szCs w:val="28"/>
        </w:rPr>
        <w:t xml:space="preserve">6.3. </w:t>
      </w:r>
      <w:r w:rsidR="00707540" w:rsidRPr="00E513F2">
        <w:rPr>
          <w:b/>
          <w:bCs/>
          <w:color w:val="000000" w:themeColor="text1"/>
          <w:sz w:val="28"/>
          <w:szCs w:val="28"/>
        </w:rPr>
        <w:t>Cuestión final 2</w:t>
      </w:r>
    </w:p>
    <w:p w14:paraId="2EEFB508" w14:textId="77777777" w:rsidR="0011782A" w:rsidRPr="00E513F2" w:rsidRDefault="0011782A" w:rsidP="00561094">
      <w:pPr>
        <w:pStyle w:val="Prrafodelista"/>
        <w:tabs>
          <w:tab w:val="left" w:pos="806"/>
        </w:tabs>
        <w:spacing w:before="316" w:after="160"/>
        <w:ind w:left="0" w:right="19"/>
        <w:jc w:val="both"/>
        <w:rPr>
          <w:b/>
          <w:bCs/>
          <w:color w:val="000000" w:themeColor="text1"/>
          <w:sz w:val="28"/>
          <w:szCs w:val="28"/>
        </w:rPr>
      </w:pPr>
    </w:p>
    <w:p w14:paraId="5FB808BD" w14:textId="1BA76939" w:rsidR="00052B69" w:rsidRPr="00E513F2" w:rsidRDefault="0011782A" w:rsidP="00561094">
      <w:pPr>
        <w:pStyle w:val="Prrafodelista"/>
        <w:numPr>
          <w:ilvl w:val="0"/>
          <w:numId w:val="2"/>
        </w:numPr>
        <w:tabs>
          <w:tab w:val="left" w:pos="806"/>
        </w:tabs>
        <w:spacing w:before="316" w:after="160"/>
        <w:ind w:right="19"/>
        <w:jc w:val="both"/>
        <w:rPr>
          <w:color w:val="000000" w:themeColor="text1"/>
          <w:sz w:val="28"/>
          <w:szCs w:val="28"/>
        </w:rPr>
      </w:pPr>
      <w:r w:rsidRPr="00E513F2">
        <w:rPr>
          <w:i/>
          <w:iCs/>
          <w:color w:val="000000" w:themeColor="text1"/>
          <w:sz w:val="28"/>
          <w:szCs w:val="28"/>
        </w:rPr>
        <w:t xml:space="preserve">Medicina Legal </w:t>
      </w:r>
      <w:r w:rsidR="00635A5A" w:rsidRPr="00E513F2">
        <w:rPr>
          <w:i/>
          <w:iCs/>
          <w:color w:val="000000" w:themeColor="text1"/>
          <w:sz w:val="28"/>
          <w:szCs w:val="28"/>
        </w:rPr>
        <w:t xml:space="preserve">también </w:t>
      </w:r>
      <w:r w:rsidRPr="00E513F2">
        <w:rPr>
          <w:i/>
          <w:iCs/>
          <w:color w:val="000000" w:themeColor="text1"/>
          <w:sz w:val="28"/>
          <w:szCs w:val="28"/>
        </w:rPr>
        <w:t xml:space="preserve">vulneró el derecho fundamental </w:t>
      </w:r>
      <w:r w:rsidR="008E3485" w:rsidRPr="00E513F2">
        <w:rPr>
          <w:i/>
          <w:iCs/>
          <w:color w:val="000000" w:themeColor="text1"/>
          <w:sz w:val="28"/>
          <w:szCs w:val="28"/>
        </w:rPr>
        <w:t xml:space="preserve">de </w:t>
      </w:r>
      <w:r w:rsidR="006A3A92" w:rsidRPr="00E513F2">
        <w:rPr>
          <w:i/>
          <w:iCs/>
          <w:color w:val="000000" w:themeColor="text1"/>
          <w:sz w:val="28"/>
          <w:szCs w:val="28"/>
        </w:rPr>
        <w:t xml:space="preserve">acceso a la </w:t>
      </w:r>
      <w:r w:rsidR="008E3485" w:rsidRPr="00E513F2">
        <w:rPr>
          <w:i/>
          <w:iCs/>
          <w:color w:val="000000" w:themeColor="text1"/>
          <w:sz w:val="28"/>
          <w:szCs w:val="28"/>
        </w:rPr>
        <w:t xml:space="preserve">administración de </w:t>
      </w:r>
      <w:r w:rsidR="006A3A92" w:rsidRPr="00E513F2">
        <w:rPr>
          <w:i/>
          <w:iCs/>
          <w:color w:val="000000" w:themeColor="text1"/>
          <w:sz w:val="28"/>
          <w:szCs w:val="28"/>
        </w:rPr>
        <w:t>justicia</w:t>
      </w:r>
      <w:r w:rsidRPr="00E513F2">
        <w:rPr>
          <w:i/>
          <w:iCs/>
          <w:color w:val="000000" w:themeColor="text1"/>
          <w:sz w:val="28"/>
          <w:szCs w:val="28"/>
        </w:rPr>
        <w:t xml:space="preserve"> de la accionan</w:t>
      </w:r>
      <w:r w:rsidR="006A3A92" w:rsidRPr="00E513F2">
        <w:rPr>
          <w:i/>
          <w:iCs/>
          <w:color w:val="000000" w:themeColor="text1"/>
          <w:sz w:val="28"/>
          <w:szCs w:val="28"/>
        </w:rPr>
        <w:t>t</w:t>
      </w:r>
      <w:r w:rsidRPr="00E513F2">
        <w:rPr>
          <w:i/>
          <w:iCs/>
          <w:color w:val="000000" w:themeColor="text1"/>
          <w:sz w:val="28"/>
          <w:szCs w:val="28"/>
        </w:rPr>
        <w:t xml:space="preserve">e. </w:t>
      </w:r>
      <w:r w:rsidR="00052B69" w:rsidRPr="00E513F2">
        <w:rPr>
          <w:color w:val="000000" w:themeColor="text1"/>
          <w:sz w:val="28"/>
          <w:szCs w:val="28"/>
        </w:rPr>
        <w:t xml:space="preserve">Conforme al artículo 33 de la Ley 938 de 2004 “[e]l Instituto Nacional de Medicina Legal y Ciencias Forenses pertenece a la Rama Judicial y se encuentra adscrito a la </w:t>
      </w:r>
      <w:proofErr w:type="gramStart"/>
      <w:r w:rsidR="00052B69" w:rsidRPr="00E513F2">
        <w:rPr>
          <w:color w:val="000000" w:themeColor="text1"/>
          <w:sz w:val="28"/>
          <w:szCs w:val="28"/>
        </w:rPr>
        <w:t>Fiscalía General</w:t>
      </w:r>
      <w:proofErr w:type="gramEnd"/>
      <w:r w:rsidR="00052B69" w:rsidRPr="00E513F2">
        <w:rPr>
          <w:color w:val="000000" w:themeColor="text1"/>
          <w:sz w:val="28"/>
          <w:szCs w:val="28"/>
        </w:rPr>
        <w:t xml:space="preserve"> de la Nación, como establecimiento público del orden nacional, dotado de personería jurídica, patrimonio propio y autonomía administrativa”. En ese sentido, al hacer parte de la Rama Judicial, también son investigados disciplinariamente por la Comisión Nacional de Disciplina Judicial.</w:t>
      </w:r>
    </w:p>
    <w:p w14:paraId="18836BC5" w14:textId="77777777" w:rsidR="00052B69" w:rsidRPr="00E513F2" w:rsidRDefault="00052B69" w:rsidP="00561094">
      <w:pPr>
        <w:pStyle w:val="Prrafodelista"/>
        <w:tabs>
          <w:tab w:val="left" w:pos="806"/>
        </w:tabs>
        <w:spacing w:before="316" w:after="160"/>
        <w:ind w:left="0" w:right="19"/>
        <w:jc w:val="both"/>
        <w:rPr>
          <w:color w:val="000000" w:themeColor="text1"/>
          <w:sz w:val="28"/>
          <w:szCs w:val="28"/>
        </w:rPr>
      </w:pPr>
    </w:p>
    <w:p w14:paraId="0222B3C7" w14:textId="131D481D" w:rsidR="00741C47" w:rsidRPr="00E513F2" w:rsidRDefault="00741C47" w:rsidP="00561094">
      <w:pPr>
        <w:pStyle w:val="Prrafodelista"/>
        <w:numPr>
          <w:ilvl w:val="0"/>
          <w:numId w:val="2"/>
        </w:numPr>
        <w:tabs>
          <w:tab w:val="left" w:pos="806"/>
        </w:tabs>
        <w:spacing w:before="316" w:after="160"/>
        <w:ind w:right="19"/>
        <w:jc w:val="both"/>
        <w:rPr>
          <w:color w:val="000000" w:themeColor="text1"/>
          <w:sz w:val="28"/>
          <w:szCs w:val="28"/>
        </w:rPr>
      </w:pPr>
      <w:r w:rsidRPr="00E513F2">
        <w:rPr>
          <w:color w:val="000000" w:themeColor="text1"/>
          <w:sz w:val="28"/>
          <w:szCs w:val="28"/>
        </w:rPr>
        <w:t xml:space="preserve">Durante el trámite de revisión, la entidad indicó respecto del trámite adelantado para la valoración </w:t>
      </w:r>
      <w:r w:rsidR="002960CC" w:rsidRPr="00E513F2">
        <w:rPr>
          <w:color w:val="000000" w:themeColor="text1"/>
          <w:sz w:val="28"/>
          <w:szCs w:val="28"/>
        </w:rPr>
        <w:t xml:space="preserve">médico </w:t>
      </w:r>
      <w:r w:rsidR="00E0456C" w:rsidRPr="00E513F2">
        <w:rPr>
          <w:color w:val="000000" w:themeColor="text1"/>
          <w:sz w:val="28"/>
          <w:szCs w:val="28"/>
        </w:rPr>
        <w:t>legal</w:t>
      </w:r>
      <w:r w:rsidRPr="00E513F2">
        <w:rPr>
          <w:color w:val="000000" w:themeColor="text1"/>
          <w:sz w:val="28"/>
          <w:szCs w:val="28"/>
        </w:rPr>
        <w:t xml:space="preserve"> de </w:t>
      </w:r>
      <w:r w:rsidR="009F42A5" w:rsidRPr="00E513F2">
        <w:rPr>
          <w:i/>
          <w:iCs/>
          <w:color w:val="000000" w:themeColor="text1"/>
          <w:sz w:val="28"/>
          <w:szCs w:val="28"/>
        </w:rPr>
        <w:t>Martina</w:t>
      </w:r>
      <w:r w:rsidR="009F42A5" w:rsidRPr="00E513F2">
        <w:rPr>
          <w:color w:val="000000" w:themeColor="text1"/>
          <w:sz w:val="28"/>
          <w:szCs w:val="28"/>
        </w:rPr>
        <w:t xml:space="preserve"> </w:t>
      </w:r>
      <w:r w:rsidRPr="00E513F2">
        <w:rPr>
          <w:color w:val="000000" w:themeColor="text1"/>
          <w:sz w:val="28"/>
          <w:szCs w:val="28"/>
        </w:rPr>
        <w:t>dentro del trámite de</w:t>
      </w:r>
      <w:r w:rsidR="008E3485" w:rsidRPr="00E513F2">
        <w:rPr>
          <w:color w:val="000000" w:themeColor="text1"/>
          <w:sz w:val="28"/>
          <w:szCs w:val="28"/>
        </w:rPr>
        <w:t>l</w:t>
      </w:r>
      <w:r w:rsidRPr="00E513F2">
        <w:rPr>
          <w:color w:val="000000" w:themeColor="text1"/>
          <w:sz w:val="28"/>
          <w:szCs w:val="28"/>
        </w:rPr>
        <w:t xml:space="preserve"> incumplimiento de la medida de protección </w:t>
      </w:r>
      <w:r w:rsidR="00EA6EFD" w:rsidRPr="00E513F2">
        <w:rPr>
          <w:i/>
          <w:iCs/>
          <w:color w:val="000000" w:themeColor="text1"/>
          <w:sz w:val="28"/>
          <w:szCs w:val="28"/>
        </w:rPr>
        <w:t>1234</w:t>
      </w:r>
      <w:r w:rsidRPr="00E513F2">
        <w:rPr>
          <w:color w:val="000000" w:themeColor="text1"/>
          <w:sz w:val="28"/>
          <w:szCs w:val="28"/>
        </w:rPr>
        <w:t>, la ciudadana acudió a una valoración presencial el 11 de octubre de 2024. Señaló que la paciente aportó una solicitud emitida por la Comisaría el 10 de octubre de 2024. Además, sostuvo que, “por un error en el registro del correo destinatario dentro del sistema de información”, los resultados no fueron remitidos inmediatamente. Indicó que el correo informado por la autoridad solicitante para la entrega de los resultados fue “</w:t>
      </w:r>
      <w:r w:rsidR="009F42A5" w:rsidRPr="00E513F2">
        <w:rPr>
          <w:i/>
          <w:iCs/>
          <w:color w:val="000000" w:themeColor="text1"/>
          <w:sz w:val="28"/>
          <w:szCs w:val="28"/>
        </w:rPr>
        <w:t>Martina</w:t>
      </w:r>
      <w:r w:rsidRPr="00E513F2">
        <w:rPr>
          <w:color w:val="000000" w:themeColor="text1"/>
          <w:sz w:val="28"/>
          <w:szCs w:val="28"/>
        </w:rPr>
        <w:t>@gmial.com”, el cual contiene un error de digitación en el dominio “</w:t>
      </w:r>
      <w:proofErr w:type="spellStart"/>
      <w:r w:rsidRPr="00E513F2">
        <w:rPr>
          <w:color w:val="000000" w:themeColor="text1"/>
          <w:sz w:val="28"/>
          <w:szCs w:val="28"/>
        </w:rPr>
        <w:t>gmail</w:t>
      </w:r>
      <w:proofErr w:type="spellEnd"/>
      <w:r w:rsidRPr="00E513F2">
        <w:rPr>
          <w:color w:val="000000" w:themeColor="text1"/>
          <w:sz w:val="28"/>
          <w:szCs w:val="28"/>
        </w:rPr>
        <w:t>”.</w:t>
      </w:r>
    </w:p>
    <w:p w14:paraId="08579324" w14:textId="77777777" w:rsidR="00741C47" w:rsidRPr="00E513F2" w:rsidRDefault="00741C47" w:rsidP="00561094">
      <w:pPr>
        <w:pStyle w:val="Prrafodelista"/>
        <w:tabs>
          <w:tab w:val="left" w:pos="806"/>
        </w:tabs>
        <w:spacing w:before="316" w:after="160"/>
        <w:ind w:left="0" w:right="19"/>
        <w:jc w:val="both"/>
        <w:rPr>
          <w:color w:val="000000" w:themeColor="text1"/>
          <w:sz w:val="28"/>
          <w:szCs w:val="28"/>
        </w:rPr>
      </w:pPr>
    </w:p>
    <w:p w14:paraId="22B48840" w14:textId="456A7963" w:rsidR="00741C47" w:rsidRPr="00E513F2" w:rsidRDefault="00741C47" w:rsidP="00561094">
      <w:pPr>
        <w:pStyle w:val="Prrafodelista"/>
        <w:numPr>
          <w:ilvl w:val="0"/>
          <w:numId w:val="2"/>
        </w:numPr>
        <w:tabs>
          <w:tab w:val="left" w:pos="806"/>
        </w:tabs>
        <w:spacing w:before="316" w:after="160"/>
        <w:ind w:right="19"/>
        <w:jc w:val="both"/>
        <w:rPr>
          <w:color w:val="000000" w:themeColor="text1"/>
          <w:sz w:val="28"/>
          <w:szCs w:val="28"/>
        </w:rPr>
      </w:pPr>
      <w:r w:rsidRPr="00E513F2">
        <w:rPr>
          <w:color w:val="000000" w:themeColor="text1"/>
          <w:sz w:val="28"/>
          <w:szCs w:val="28"/>
        </w:rPr>
        <w:t>Refirió que, sólo después de la petición presentada por la usuaria, el 31 de octubre de 2024, Medicina Legal advirtió que el informe no había sido enviado correctamente, por lo cual procedió a hacerlo de inmediato. Finalmente, esgrimió que no recibió solicitudes por parte de la Comisaría para el envío del reporte.</w:t>
      </w:r>
    </w:p>
    <w:p w14:paraId="6B862271" w14:textId="77777777" w:rsidR="00741C47" w:rsidRPr="00E513F2" w:rsidRDefault="00741C47" w:rsidP="00561094">
      <w:pPr>
        <w:pStyle w:val="Prrafodelista"/>
        <w:rPr>
          <w:color w:val="000000" w:themeColor="text1"/>
          <w:sz w:val="28"/>
          <w:szCs w:val="28"/>
        </w:rPr>
      </w:pPr>
    </w:p>
    <w:p w14:paraId="2447A4B3" w14:textId="3A2CA8B5" w:rsidR="00741C47" w:rsidRPr="00E513F2" w:rsidRDefault="00741C47" w:rsidP="00561094">
      <w:pPr>
        <w:pStyle w:val="Prrafodelista"/>
        <w:numPr>
          <w:ilvl w:val="0"/>
          <w:numId w:val="2"/>
        </w:numPr>
        <w:tabs>
          <w:tab w:val="left" w:pos="806"/>
        </w:tabs>
        <w:spacing w:before="316" w:after="160"/>
        <w:ind w:right="19"/>
        <w:jc w:val="both"/>
        <w:rPr>
          <w:color w:val="000000" w:themeColor="text1"/>
          <w:sz w:val="28"/>
          <w:szCs w:val="28"/>
        </w:rPr>
      </w:pPr>
      <w:r w:rsidRPr="00E513F2">
        <w:rPr>
          <w:color w:val="000000" w:themeColor="text1"/>
          <w:sz w:val="28"/>
          <w:szCs w:val="28"/>
        </w:rPr>
        <w:t xml:space="preserve">La Sala advierte que existió falta de diligencia en la actuación de Medicina Legal. Es importante aclarar que la Comisaría </w:t>
      </w:r>
      <w:r w:rsidR="00635A5A" w:rsidRPr="00E513F2">
        <w:rPr>
          <w:color w:val="000000" w:themeColor="text1"/>
          <w:sz w:val="28"/>
          <w:szCs w:val="28"/>
        </w:rPr>
        <w:t xml:space="preserve">emitió la orden para que se le realizara la valoración </w:t>
      </w:r>
      <w:r w:rsidR="002960CC" w:rsidRPr="00E513F2">
        <w:rPr>
          <w:color w:val="000000" w:themeColor="text1"/>
          <w:sz w:val="28"/>
          <w:szCs w:val="28"/>
        </w:rPr>
        <w:t xml:space="preserve">médico </w:t>
      </w:r>
      <w:r w:rsidR="00E0456C" w:rsidRPr="00E513F2">
        <w:rPr>
          <w:color w:val="000000" w:themeColor="text1"/>
          <w:sz w:val="28"/>
          <w:szCs w:val="28"/>
        </w:rPr>
        <w:t>legal</w:t>
      </w:r>
      <w:r w:rsidR="00635A5A" w:rsidRPr="00E513F2">
        <w:rPr>
          <w:color w:val="000000" w:themeColor="text1"/>
          <w:sz w:val="28"/>
          <w:szCs w:val="28"/>
        </w:rPr>
        <w:t xml:space="preserve"> a la accionante y </w:t>
      </w:r>
      <w:r w:rsidR="003428FF" w:rsidRPr="00E513F2">
        <w:rPr>
          <w:color w:val="000000" w:themeColor="text1"/>
          <w:sz w:val="28"/>
          <w:szCs w:val="28"/>
        </w:rPr>
        <w:t>pidió</w:t>
      </w:r>
      <w:r w:rsidR="00635A5A" w:rsidRPr="00E513F2">
        <w:rPr>
          <w:color w:val="000000" w:themeColor="text1"/>
          <w:sz w:val="28"/>
          <w:szCs w:val="28"/>
        </w:rPr>
        <w:t xml:space="preserve"> que </w:t>
      </w:r>
      <w:r w:rsidRPr="00E513F2">
        <w:rPr>
          <w:color w:val="000000" w:themeColor="text1"/>
          <w:sz w:val="28"/>
          <w:szCs w:val="28"/>
        </w:rPr>
        <w:t>los resultados fueran enviados a dos correos electrónicos: “</w:t>
      </w:r>
      <w:hyperlink r:id="rId8" w:history="1">
        <w:r w:rsidR="009F42A5" w:rsidRPr="00E513F2">
          <w:rPr>
            <w:rStyle w:val="Hipervnculo"/>
            <w:i/>
            <w:iCs/>
            <w:color w:val="auto"/>
            <w:sz w:val="28"/>
            <w:szCs w:val="28"/>
            <w:u w:val="none"/>
          </w:rPr>
          <w:t>Martina</w:t>
        </w:r>
        <w:r w:rsidR="009F42A5" w:rsidRPr="00E513F2">
          <w:rPr>
            <w:rStyle w:val="Hipervnculo"/>
            <w:color w:val="auto"/>
            <w:sz w:val="28"/>
            <w:szCs w:val="28"/>
            <w:u w:val="none"/>
          </w:rPr>
          <w:t>@gmial.com</w:t>
        </w:r>
      </w:hyperlink>
      <w:r w:rsidRPr="00E513F2">
        <w:rPr>
          <w:sz w:val="28"/>
          <w:szCs w:val="28"/>
        </w:rPr>
        <w:t xml:space="preserve">” </w:t>
      </w:r>
      <w:r w:rsidRPr="00E513F2">
        <w:rPr>
          <w:sz w:val="28"/>
          <w:szCs w:val="28"/>
        </w:rPr>
        <w:lastRenderedPageBreak/>
        <w:t>y “</w:t>
      </w:r>
      <w:hyperlink r:id="rId9" w:history="1">
        <w:r w:rsidR="00367A2D" w:rsidRPr="00E513F2">
          <w:rPr>
            <w:rStyle w:val="Hipervnculo"/>
            <w:i/>
            <w:iCs/>
            <w:sz w:val="28"/>
            <w:szCs w:val="28"/>
          </w:rPr>
          <w:t>ComisaríadeFamilia</w:t>
        </w:r>
        <w:r w:rsidR="00367A2D" w:rsidRPr="00E513F2">
          <w:rPr>
            <w:rStyle w:val="Hipervnculo"/>
            <w:sz w:val="28"/>
            <w:szCs w:val="28"/>
          </w:rPr>
          <w:t>@sdis.gov.co</w:t>
        </w:r>
      </w:hyperlink>
      <w:r w:rsidRPr="00E513F2">
        <w:rPr>
          <w:sz w:val="28"/>
          <w:szCs w:val="28"/>
        </w:rPr>
        <w:t>”</w:t>
      </w:r>
      <w:r w:rsidRPr="00E513F2">
        <w:rPr>
          <w:rStyle w:val="Refdenotaalpie"/>
          <w:sz w:val="28"/>
          <w:szCs w:val="28"/>
        </w:rPr>
        <w:footnoteReference w:id="86"/>
      </w:r>
      <w:r w:rsidRPr="00E513F2">
        <w:rPr>
          <w:sz w:val="28"/>
          <w:szCs w:val="28"/>
        </w:rPr>
        <w:t>.</w:t>
      </w:r>
      <w:r w:rsidR="00635A5A" w:rsidRPr="00E513F2">
        <w:rPr>
          <w:sz w:val="28"/>
          <w:szCs w:val="28"/>
        </w:rPr>
        <w:t xml:space="preserve"> Frente a la primera dirección electrónica, se observa que, en efecto, el dominio “</w:t>
      </w:r>
      <w:proofErr w:type="spellStart"/>
      <w:r w:rsidR="00635A5A" w:rsidRPr="00E513F2">
        <w:rPr>
          <w:sz w:val="28"/>
          <w:szCs w:val="28"/>
        </w:rPr>
        <w:t>gmail</w:t>
      </w:r>
      <w:proofErr w:type="spellEnd"/>
      <w:r w:rsidR="00635A5A" w:rsidRPr="00E513F2">
        <w:rPr>
          <w:sz w:val="28"/>
          <w:szCs w:val="28"/>
        </w:rPr>
        <w:t>” está mal escrito. Sin embargo, en la intervención, el instituto no informó ni aportó que intentara remitir el dictamen a ese correo electrónico inmediatamente después de la valoración y que el mismo no funcionara.</w:t>
      </w:r>
    </w:p>
    <w:p w14:paraId="01579402" w14:textId="77777777" w:rsidR="00635A5A" w:rsidRPr="00E513F2" w:rsidRDefault="00635A5A" w:rsidP="00561094">
      <w:pPr>
        <w:pStyle w:val="Prrafodelista"/>
        <w:rPr>
          <w:color w:val="000000" w:themeColor="text1"/>
          <w:sz w:val="28"/>
          <w:szCs w:val="28"/>
        </w:rPr>
      </w:pPr>
    </w:p>
    <w:p w14:paraId="5A621F4C" w14:textId="11E5838C" w:rsidR="00635A5A" w:rsidRPr="00E513F2" w:rsidRDefault="00635A5A" w:rsidP="00561094">
      <w:pPr>
        <w:pStyle w:val="Prrafodelista"/>
        <w:numPr>
          <w:ilvl w:val="0"/>
          <w:numId w:val="2"/>
        </w:numPr>
        <w:tabs>
          <w:tab w:val="left" w:pos="806"/>
        </w:tabs>
        <w:spacing w:before="316" w:after="160"/>
        <w:ind w:right="19"/>
        <w:jc w:val="both"/>
        <w:rPr>
          <w:color w:val="000000" w:themeColor="text1"/>
          <w:sz w:val="28"/>
          <w:szCs w:val="28"/>
        </w:rPr>
      </w:pPr>
      <w:r w:rsidRPr="00E513F2">
        <w:rPr>
          <w:color w:val="000000" w:themeColor="text1"/>
          <w:sz w:val="28"/>
          <w:szCs w:val="28"/>
        </w:rPr>
        <w:t xml:space="preserve">De otro lado, respecto al segundo correo electrónico, la Corte observa que es una dirección válida. Allí fue notificado el auto de pruebas a la Comisaría por parte de esta Corporación y de ese mismo la entidad remitió la información solicitada. Igual que se mencionó previamente, Medicina Legal tampoco aportó material probatorio que permitiera concluir que remitió diligentemente los resultados </w:t>
      </w:r>
      <w:proofErr w:type="gramStart"/>
      <w:r w:rsidR="003B0DCD" w:rsidRPr="00E513F2">
        <w:rPr>
          <w:color w:val="000000" w:themeColor="text1"/>
          <w:sz w:val="28"/>
          <w:szCs w:val="28"/>
        </w:rPr>
        <w:t>m</w:t>
      </w:r>
      <w:r w:rsidR="002554FC" w:rsidRPr="00E513F2">
        <w:rPr>
          <w:color w:val="000000" w:themeColor="text1"/>
          <w:sz w:val="28"/>
          <w:szCs w:val="28"/>
        </w:rPr>
        <w:t>é</w:t>
      </w:r>
      <w:r w:rsidR="003B0DCD" w:rsidRPr="00E513F2">
        <w:rPr>
          <w:color w:val="000000" w:themeColor="text1"/>
          <w:sz w:val="28"/>
          <w:szCs w:val="28"/>
        </w:rPr>
        <w:t>dico</w:t>
      </w:r>
      <w:r w:rsidR="002554FC" w:rsidRPr="00E513F2">
        <w:rPr>
          <w:color w:val="000000" w:themeColor="text1"/>
          <w:sz w:val="28"/>
          <w:szCs w:val="28"/>
        </w:rPr>
        <w:t xml:space="preserve"> </w:t>
      </w:r>
      <w:r w:rsidR="003B0DCD" w:rsidRPr="00E513F2">
        <w:rPr>
          <w:color w:val="000000" w:themeColor="text1"/>
          <w:sz w:val="28"/>
          <w:szCs w:val="28"/>
        </w:rPr>
        <w:t>legales</w:t>
      </w:r>
      <w:proofErr w:type="gramEnd"/>
      <w:r w:rsidRPr="00E513F2">
        <w:rPr>
          <w:color w:val="000000" w:themeColor="text1"/>
          <w:sz w:val="28"/>
          <w:szCs w:val="28"/>
        </w:rPr>
        <w:t xml:space="preserve"> a ese buzón. La vinculada se limitó a reprochar que el correo “</w:t>
      </w:r>
      <w:hyperlink r:id="rId10" w:history="1">
        <w:r w:rsidR="009F42A5" w:rsidRPr="00E513F2">
          <w:rPr>
            <w:rStyle w:val="Hipervnculo"/>
            <w:i/>
            <w:iCs/>
            <w:color w:val="auto"/>
            <w:sz w:val="28"/>
            <w:szCs w:val="28"/>
            <w:u w:val="none"/>
          </w:rPr>
          <w:t>Martina</w:t>
        </w:r>
        <w:r w:rsidR="009F42A5" w:rsidRPr="00E513F2">
          <w:rPr>
            <w:rStyle w:val="Hipervnculo"/>
            <w:color w:val="auto"/>
            <w:sz w:val="28"/>
            <w:szCs w:val="28"/>
            <w:u w:val="none"/>
          </w:rPr>
          <w:t>@gmial.com</w:t>
        </w:r>
      </w:hyperlink>
      <w:r w:rsidRPr="00E513F2">
        <w:rPr>
          <w:sz w:val="28"/>
          <w:szCs w:val="28"/>
        </w:rPr>
        <w:t>” estaba mal escrito en la orden de la Comisaría y por ello no fue remitido inmediatamente. No obstante, no hizo ningún pronunciamiento respecto de por</w:t>
      </w:r>
      <w:r w:rsidR="008E3485" w:rsidRPr="00E513F2">
        <w:rPr>
          <w:sz w:val="28"/>
          <w:szCs w:val="28"/>
        </w:rPr>
        <w:t xml:space="preserve"> </w:t>
      </w:r>
      <w:r w:rsidRPr="00E513F2">
        <w:rPr>
          <w:sz w:val="28"/>
          <w:szCs w:val="28"/>
        </w:rPr>
        <w:t>qué no lo envió a la dirección electrónica de la autoridad.</w:t>
      </w:r>
    </w:p>
    <w:p w14:paraId="050B824F" w14:textId="77777777" w:rsidR="00635A5A" w:rsidRPr="00E513F2" w:rsidRDefault="00635A5A" w:rsidP="00561094">
      <w:pPr>
        <w:pStyle w:val="Prrafodelista"/>
        <w:rPr>
          <w:color w:val="000000" w:themeColor="text1"/>
          <w:sz w:val="28"/>
          <w:szCs w:val="28"/>
        </w:rPr>
      </w:pPr>
    </w:p>
    <w:p w14:paraId="4EF97E93" w14:textId="412335E4" w:rsidR="002D42AB" w:rsidRPr="00E513F2" w:rsidRDefault="00635A5A" w:rsidP="00561094">
      <w:pPr>
        <w:pStyle w:val="Prrafodelista"/>
        <w:numPr>
          <w:ilvl w:val="0"/>
          <w:numId w:val="2"/>
        </w:numPr>
        <w:tabs>
          <w:tab w:val="left" w:pos="806"/>
        </w:tabs>
        <w:spacing w:before="316" w:after="160"/>
        <w:ind w:right="19"/>
        <w:jc w:val="both"/>
        <w:rPr>
          <w:color w:val="000000" w:themeColor="text1"/>
          <w:sz w:val="28"/>
          <w:szCs w:val="28"/>
        </w:rPr>
      </w:pPr>
      <w:r w:rsidRPr="00E513F2">
        <w:rPr>
          <w:color w:val="000000" w:themeColor="text1"/>
          <w:sz w:val="28"/>
          <w:szCs w:val="28"/>
        </w:rPr>
        <w:t xml:space="preserve">En consecuencia, este Tribunal concluye que Medicina Legal vulneró el derecho </w:t>
      </w:r>
      <w:r w:rsidR="008E3485" w:rsidRPr="00E513F2">
        <w:rPr>
          <w:color w:val="000000" w:themeColor="text1"/>
          <w:sz w:val="28"/>
          <w:szCs w:val="28"/>
        </w:rPr>
        <w:t>de acceso a la administración de justicia</w:t>
      </w:r>
      <w:r w:rsidRPr="00E513F2">
        <w:rPr>
          <w:color w:val="000000" w:themeColor="text1"/>
          <w:sz w:val="28"/>
          <w:szCs w:val="28"/>
        </w:rPr>
        <w:t xml:space="preserve"> de </w:t>
      </w:r>
      <w:r w:rsidR="009F42A5" w:rsidRPr="00E513F2">
        <w:rPr>
          <w:i/>
          <w:iCs/>
          <w:color w:val="000000" w:themeColor="text1"/>
          <w:sz w:val="28"/>
          <w:szCs w:val="28"/>
        </w:rPr>
        <w:t>Martina</w:t>
      </w:r>
      <w:r w:rsidRPr="00E513F2">
        <w:rPr>
          <w:color w:val="000000" w:themeColor="text1"/>
          <w:sz w:val="28"/>
          <w:szCs w:val="28"/>
        </w:rPr>
        <w:t>. Su actuación</w:t>
      </w:r>
      <w:r w:rsidR="00052B69" w:rsidRPr="00E513F2">
        <w:rPr>
          <w:color w:val="000000" w:themeColor="text1"/>
          <w:sz w:val="28"/>
          <w:szCs w:val="28"/>
        </w:rPr>
        <w:t xml:space="preserve"> puso en riesgo la integridad y la vida de la accionante por no cumplir con sus funciones de remisión de la valoración.</w:t>
      </w:r>
    </w:p>
    <w:p w14:paraId="63821827" w14:textId="10E57CBE" w:rsidR="000F385C" w:rsidRPr="00E513F2" w:rsidRDefault="000F385C" w:rsidP="00561094">
      <w:pPr>
        <w:tabs>
          <w:tab w:val="left" w:pos="806"/>
        </w:tabs>
        <w:spacing w:before="316" w:after="160"/>
        <w:ind w:right="19"/>
        <w:jc w:val="both"/>
        <w:rPr>
          <w:b/>
          <w:bCs/>
          <w:color w:val="000000" w:themeColor="text1"/>
          <w:sz w:val="28"/>
          <w:szCs w:val="28"/>
        </w:rPr>
      </w:pPr>
      <w:r w:rsidRPr="00E513F2">
        <w:rPr>
          <w:b/>
          <w:bCs/>
          <w:color w:val="000000" w:themeColor="text1"/>
          <w:sz w:val="28"/>
          <w:szCs w:val="28"/>
        </w:rPr>
        <w:t>Remedios judiciales</w:t>
      </w:r>
    </w:p>
    <w:p w14:paraId="082BAC90" w14:textId="1CD1ED2C" w:rsidR="0069078C" w:rsidRPr="00E513F2" w:rsidRDefault="0006798F" w:rsidP="00561094">
      <w:pPr>
        <w:pStyle w:val="Prrafodelista"/>
        <w:numPr>
          <w:ilvl w:val="0"/>
          <w:numId w:val="2"/>
        </w:numPr>
        <w:jc w:val="both"/>
        <w:rPr>
          <w:sz w:val="28"/>
          <w:szCs w:val="28"/>
        </w:rPr>
      </w:pPr>
      <w:r w:rsidRPr="00E513F2">
        <w:rPr>
          <w:color w:val="000000" w:themeColor="text1"/>
          <w:sz w:val="28"/>
          <w:szCs w:val="28"/>
        </w:rPr>
        <w:t xml:space="preserve">En virtud de lo expuesto, la Sala Novena de Revisión revocará </w:t>
      </w:r>
      <w:r w:rsidR="000F385C" w:rsidRPr="00E513F2">
        <w:rPr>
          <w:color w:val="000000" w:themeColor="text1"/>
          <w:sz w:val="28"/>
          <w:szCs w:val="28"/>
        </w:rPr>
        <w:t>la sentencia de segunda instancia</w:t>
      </w:r>
      <w:r w:rsidRPr="00E513F2">
        <w:rPr>
          <w:color w:val="000000" w:themeColor="text1"/>
          <w:sz w:val="28"/>
          <w:szCs w:val="28"/>
        </w:rPr>
        <w:t xml:space="preserve"> </w:t>
      </w:r>
      <w:r w:rsidR="000F385C" w:rsidRPr="00E513F2">
        <w:rPr>
          <w:color w:val="000000" w:themeColor="text1"/>
          <w:sz w:val="28"/>
          <w:szCs w:val="28"/>
        </w:rPr>
        <w:t xml:space="preserve">emitida por </w:t>
      </w:r>
      <w:r w:rsidR="000F385C" w:rsidRPr="00E513F2">
        <w:rPr>
          <w:sz w:val="28"/>
          <w:szCs w:val="28"/>
        </w:rPr>
        <w:t xml:space="preserve">el </w:t>
      </w:r>
      <w:r w:rsidR="000F385C" w:rsidRPr="00E513F2">
        <w:rPr>
          <w:i/>
          <w:iCs/>
          <w:sz w:val="28"/>
          <w:szCs w:val="28"/>
        </w:rPr>
        <w:t xml:space="preserve">Juzgado Penal del Circuito con Función de Conocimiento </w:t>
      </w:r>
      <w:r w:rsidR="000F385C" w:rsidRPr="00E513F2">
        <w:rPr>
          <w:sz w:val="28"/>
          <w:szCs w:val="28"/>
        </w:rPr>
        <w:t xml:space="preserve">que confirmó la sentencia la decisión del </w:t>
      </w:r>
      <w:r w:rsidR="000F385C" w:rsidRPr="00E513F2">
        <w:rPr>
          <w:i/>
          <w:iCs/>
          <w:sz w:val="28"/>
          <w:szCs w:val="28"/>
        </w:rPr>
        <w:t xml:space="preserve">Juzgado Penal Municipal con Función de Control de Garantías </w:t>
      </w:r>
      <w:r w:rsidR="000F385C" w:rsidRPr="00E513F2">
        <w:rPr>
          <w:sz w:val="28"/>
          <w:szCs w:val="28"/>
        </w:rPr>
        <w:t xml:space="preserve">que declaró improcedente el amparo. </w:t>
      </w:r>
    </w:p>
    <w:p w14:paraId="074CC6A1" w14:textId="77777777" w:rsidR="0069078C" w:rsidRPr="00E513F2" w:rsidRDefault="0069078C" w:rsidP="00561094">
      <w:pPr>
        <w:jc w:val="both"/>
        <w:rPr>
          <w:sz w:val="28"/>
          <w:szCs w:val="28"/>
        </w:rPr>
      </w:pPr>
    </w:p>
    <w:p w14:paraId="30092F5B" w14:textId="510C330B" w:rsidR="00D25F96" w:rsidRPr="00E513F2" w:rsidRDefault="002778FB" w:rsidP="00561094">
      <w:pPr>
        <w:pStyle w:val="Prrafodelista"/>
        <w:numPr>
          <w:ilvl w:val="0"/>
          <w:numId w:val="2"/>
        </w:numPr>
        <w:jc w:val="both"/>
        <w:rPr>
          <w:sz w:val="28"/>
          <w:szCs w:val="28"/>
        </w:rPr>
      </w:pPr>
      <w:bookmarkStart w:id="5" w:name="_Hlk203128700"/>
      <w:r w:rsidRPr="00E513F2">
        <w:rPr>
          <w:sz w:val="28"/>
          <w:szCs w:val="28"/>
        </w:rPr>
        <w:t>En su lugar, declarará la carencia actual de objeto por daño consumado. En consecuencia, declarará que la Comisaría vulneró los derechos al debido proceso, a la defensa</w:t>
      </w:r>
      <w:r w:rsidR="00677B1B" w:rsidRPr="00E513F2">
        <w:rPr>
          <w:sz w:val="28"/>
          <w:szCs w:val="28"/>
        </w:rPr>
        <w:t>, a vivir una vida libre de violencia de género</w:t>
      </w:r>
      <w:r w:rsidR="008E3485" w:rsidRPr="00E513F2">
        <w:rPr>
          <w:sz w:val="28"/>
          <w:szCs w:val="28"/>
        </w:rPr>
        <w:t xml:space="preserve"> y de</w:t>
      </w:r>
      <w:r w:rsidRPr="00E513F2">
        <w:rPr>
          <w:sz w:val="28"/>
          <w:szCs w:val="28"/>
        </w:rPr>
        <w:t xml:space="preserve"> acceso a la administración de justicia de </w:t>
      </w:r>
      <w:r w:rsidR="009F42A5" w:rsidRPr="00E513F2">
        <w:rPr>
          <w:i/>
          <w:iCs/>
          <w:color w:val="000000" w:themeColor="text1"/>
          <w:sz w:val="28"/>
          <w:szCs w:val="28"/>
        </w:rPr>
        <w:t>Martina</w:t>
      </w:r>
      <w:r w:rsidR="009F42A5" w:rsidRPr="00E513F2">
        <w:rPr>
          <w:sz w:val="28"/>
          <w:szCs w:val="28"/>
        </w:rPr>
        <w:t xml:space="preserve"> </w:t>
      </w:r>
      <w:r w:rsidRPr="00E513F2">
        <w:rPr>
          <w:sz w:val="28"/>
          <w:szCs w:val="28"/>
        </w:rPr>
        <w:t xml:space="preserve">en la audiencia del 24 de octubre de 2024 el marco del incidente de incumplimiento de la medida de protección </w:t>
      </w:r>
      <w:r w:rsidR="00EA6EFD" w:rsidRPr="00E513F2">
        <w:rPr>
          <w:i/>
          <w:iCs/>
          <w:color w:val="000000" w:themeColor="text1"/>
          <w:sz w:val="28"/>
          <w:szCs w:val="28"/>
        </w:rPr>
        <w:t>1234</w:t>
      </w:r>
      <w:r w:rsidRPr="00E513F2">
        <w:rPr>
          <w:sz w:val="28"/>
          <w:szCs w:val="28"/>
        </w:rPr>
        <w:t xml:space="preserve">. </w:t>
      </w:r>
      <w:bookmarkStart w:id="6" w:name="_Hlk203338518"/>
      <w:r w:rsidRPr="00E513F2">
        <w:rPr>
          <w:sz w:val="28"/>
          <w:szCs w:val="28"/>
        </w:rPr>
        <w:t xml:space="preserve">Además, para evitar que el daño se proyecte a futuro, </w:t>
      </w:r>
      <w:bookmarkStart w:id="7" w:name="_Hlk203338588"/>
      <w:bookmarkEnd w:id="6"/>
      <w:r w:rsidRPr="00E513F2">
        <w:rPr>
          <w:sz w:val="28"/>
          <w:szCs w:val="28"/>
        </w:rPr>
        <w:t xml:space="preserve">advertirá a la Comisaría para que, en lo sucesivo, aplique los criterios establecidos y ampliamente reiterados por esta Corporación respecto del enfoque de género en los procesos de violencia intrafamiliar. </w:t>
      </w:r>
      <w:bookmarkEnd w:id="7"/>
    </w:p>
    <w:p w14:paraId="6B6A7DEA" w14:textId="77777777" w:rsidR="00D25F96" w:rsidRPr="00E513F2" w:rsidRDefault="00D25F96" w:rsidP="00D25F96">
      <w:pPr>
        <w:pStyle w:val="Prrafodelista"/>
        <w:rPr>
          <w:sz w:val="28"/>
          <w:szCs w:val="28"/>
        </w:rPr>
      </w:pPr>
    </w:p>
    <w:p w14:paraId="7B0C7378" w14:textId="5C36C33B" w:rsidR="002778FB" w:rsidRPr="00E513F2" w:rsidRDefault="00D25F96" w:rsidP="00561094">
      <w:pPr>
        <w:pStyle w:val="Prrafodelista"/>
        <w:numPr>
          <w:ilvl w:val="0"/>
          <w:numId w:val="2"/>
        </w:numPr>
        <w:jc w:val="both"/>
        <w:rPr>
          <w:sz w:val="28"/>
          <w:szCs w:val="28"/>
        </w:rPr>
      </w:pPr>
      <w:r w:rsidRPr="00E513F2">
        <w:rPr>
          <w:sz w:val="28"/>
          <w:szCs w:val="28"/>
        </w:rPr>
        <w:t xml:space="preserve">De la misma manera, la Sala encuentra que la hija de </w:t>
      </w:r>
      <w:r w:rsidR="009F42A5" w:rsidRPr="00E513F2">
        <w:rPr>
          <w:i/>
          <w:iCs/>
          <w:color w:val="000000" w:themeColor="text1"/>
          <w:sz w:val="28"/>
          <w:szCs w:val="28"/>
        </w:rPr>
        <w:t>Martina</w:t>
      </w:r>
      <w:r w:rsidRPr="00E513F2">
        <w:rPr>
          <w:sz w:val="28"/>
          <w:szCs w:val="28"/>
        </w:rPr>
        <w:t xml:space="preserve"> se vio inmersa en hechos de los cuales se desprenden que fue víctima de violencia indirecta, al verse forzada a abandonar su hogar junto a su madre. En ese sentido, le ordenará a la </w:t>
      </w:r>
      <w:r w:rsidR="00A26027" w:rsidRPr="00E513F2">
        <w:rPr>
          <w:i/>
          <w:iCs/>
          <w:color w:val="000000" w:themeColor="text1"/>
          <w:sz w:val="28"/>
          <w:szCs w:val="28"/>
        </w:rPr>
        <w:t>Comisaría de Familia</w:t>
      </w:r>
      <w:r w:rsidR="00A26027" w:rsidRPr="00E513F2">
        <w:rPr>
          <w:sz w:val="28"/>
          <w:szCs w:val="28"/>
        </w:rPr>
        <w:t xml:space="preserve"> </w:t>
      </w:r>
      <w:r w:rsidRPr="00E513F2">
        <w:rPr>
          <w:sz w:val="28"/>
          <w:szCs w:val="28"/>
        </w:rPr>
        <w:t>que verifique su estado actual, con el fin de evitar que, por no haber sido atendida oportunamente, se perpetúen los efectos del maltrato, se repitan situaciones similares, o se generen nuevos entornos de riesgo o violencia.</w:t>
      </w:r>
    </w:p>
    <w:p w14:paraId="27B6CD10" w14:textId="77777777" w:rsidR="002778FB" w:rsidRPr="00E513F2" w:rsidRDefault="002778FB" w:rsidP="00561094">
      <w:pPr>
        <w:pStyle w:val="Prrafodelista"/>
        <w:rPr>
          <w:sz w:val="28"/>
          <w:szCs w:val="28"/>
        </w:rPr>
      </w:pPr>
    </w:p>
    <w:p w14:paraId="2AE5AC11" w14:textId="40B2F821" w:rsidR="002778FB" w:rsidRPr="00E513F2" w:rsidRDefault="002778FB" w:rsidP="00561094">
      <w:pPr>
        <w:pStyle w:val="Prrafodelista"/>
        <w:numPr>
          <w:ilvl w:val="0"/>
          <w:numId w:val="2"/>
        </w:numPr>
        <w:jc w:val="both"/>
        <w:rPr>
          <w:sz w:val="28"/>
          <w:szCs w:val="28"/>
        </w:rPr>
      </w:pPr>
      <w:r w:rsidRPr="00E513F2">
        <w:rPr>
          <w:sz w:val="28"/>
          <w:szCs w:val="28"/>
        </w:rPr>
        <w:t xml:space="preserve">De otro lado, le ordenará a </w:t>
      </w:r>
      <w:bookmarkStart w:id="8" w:name="_Hlk203338619"/>
      <w:r w:rsidRPr="00E513F2">
        <w:rPr>
          <w:sz w:val="28"/>
          <w:szCs w:val="28"/>
        </w:rPr>
        <w:t>Medi</w:t>
      </w:r>
      <w:r w:rsidR="008E3485" w:rsidRPr="00E513F2">
        <w:rPr>
          <w:sz w:val="28"/>
          <w:szCs w:val="28"/>
        </w:rPr>
        <w:t xml:space="preserve">cina Legal </w:t>
      </w:r>
      <w:r w:rsidRPr="00E513F2">
        <w:rPr>
          <w:sz w:val="28"/>
          <w:szCs w:val="28"/>
        </w:rPr>
        <w:t xml:space="preserve">que, en lo sucesivo, actúe con diligencia y remita los resultados de las valoraciones </w:t>
      </w:r>
      <w:proofErr w:type="gramStart"/>
      <w:r w:rsidRPr="00E513F2">
        <w:rPr>
          <w:sz w:val="28"/>
          <w:szCs w:val="28"/>
        </w:rPr>
        <w:t>médico legales</w:t>
      </w:r>
      <w:proofErr w:type="gramEnd"/>
      <w:r w:rsidRPr="00E513F2">
        <w:rPr>
          <w:sz w:val="28"/>
          <w:szCs w:val="28"/>
        </w:rPr>
        <w:t xml:space="preserve"> a los destinatarios correspondientes inmediatamente después de realizados. </w:t>
      </w:r>
      <w:bookmarkEnd w:id="8"/>
      <w:r w:rsidRPr="00E513F2">
        <w:rPr>
          <w:sz w:val="28"/>
          <w:szCs w:val="28"/>
        </w:rPr>
        <w:t xml:space="preserve">Igualmente, compulsará copias a la Comisión Nacional de Disciplina Judicial </w:t>
      </w:r>
      <w:r w:rsidRPr="00E513F2">
        <w:rPr>
          <w:sz w:val="28"/>
          <w:szCs w:val="28"/>
        </w:rPr>
        <w:lastRenderedPageBreak/>
        <w:t>para que investigue si la Comisaría y Medicina Legal incurrieron en alguna conducta sancionable.</w:t>
      </w:r>
    </w:p>
    <w:p w14:paraId="757FD2E6" w14:textId="77777777" w:rsidR="002926F0" w:rsidRPr="00E513F2" w:rsidRDefault="002926F0" w:rsidP="00BD7A58">
      <w:pPr>
        <w:rPr>
          <w:sz w:val="28"/>
          <w:szCs w:val="28"/>
        </w:rPr>
      </w:pPr>
    </w:p>
    <w:p w14:paraId="4D9F5B56" w14:textId="09B59557" w:rsidR="002926F0" w:rsidRPr="00E513F2" w:rsidRDefault="00BD7A58" w:rsidP="00561094">
      <w:pPr>
        <w:pStyle w:val="Prrafodelista"/>
        <w:numPr>
          <w:ilvl w:val="0"/>
          <w:numId w:val="2"/>
        </w:numPr>
        <w:jc w:val="both"/>
        <w:rPr>
          <w:sz w:val="28"/>
          <w:szCs w:val="28"/>
        </w:rPr>
      </w:pPr>
      <w:r w:rsidRPr="00E513F2">
        <w:rPr>
          <w:sz w:val="28"/>
          <w:szCs w:val="28"/>
        </w:rPr>
        <w:t>Por otra parte</w:t>
      </w:r>
      <w:r w:rsidR="002926F0" w:rsidRPr="00E513F2">
        <w:rPr>
          <w:sz w:val="28"/>
          <w:szCs w:val="28"/>
        </w:rPr>
        <w:t xml:space="preserve">, en sede de revisión, la </w:t>
      </w:r>
      <w:r w:rsidR="002926F0" w:rsidRPr="00E513F2">
        <w:rPr>
          <w:i/>
          <w:iCs/>
          <w:sz w:val="28"/>
          <w:szCs w:val="28"/>
        </w:rPr>
        <w:t>Fiscalía de la Unidad de Delitos de Violencia Intrafamiliar</w:t>
      </w:r>
      <w:r w:rsidR="002926F0" w:rsidRPr="00E513F2">
        <w:rPr>
          <w:sz w:val="28"/>
          <w:szCs w:val="28"/>
        </w:rPr>
        <w:t xml:space="preserve"> afirmó que en su despacho se tramita una noticia criminal por el delito de violencia intrafamiliar en la que el denunciante es el señor </w:t>
      </w:r>
      <w:r w:rsidR="00A26027" w:rsidRPr="00E513F2">
        <w:rPr>
          <w:i/>
          <w:iCs/>
          <w:color w:val="000000" w:themeColor="text1"/>
          <w:sz w:val="28"/>
          <w:szCs w:val="28"/>
        </w:rPr>
        <w:t>Juan</w:t>
      </w:r>
      <w:r w:rsidR="00A26027" w:rsidRPr="00E513F2">
        <w:rPr>
          <w:sz w:val="28"/>
          <w:szCs w:val="28"/>
        </w:rPr>
        <w:t xml:space="preserve"> </w:t>
      </w:r>
      <w:r w:rsidR="002926F0" w:rsidRPr="00E513F2">
        <w:rPr>
          <w:sz w:val="28"/>
          <w:szCs w:val="28"/>
        </w:rPr>
        <w:t>y la indiciada es la accionante. En consecuencia, le instará para que el proceso se adelante con celeridad y con la aplicación del enfoque de género en los términos de la jurisprudencia constitucional.</w:t>
      </w:r>
    </w:p>
    <w:p w14:paraId="283C7EE0" w14:textId="77777777" w:rsidR="006A16E4" w:rsidRPr="00E513F2" w:rsidRDefault="006A16E4" w:rsidP="00561094">
      <w:pPr>
        <w:pStyle w:val="Prrafodelista"/>
        <w:rPr>
          <w:sz w:val="28"/>
          <w:szCs w:val="28"/>
        </w:rPr>
      </w:pPr>
    </w:p>
    <w:p w14:paraId="2519A19E" w14:textId="7659CFBB" w:rsidR="006A16E4" w:rsidRPr="00E513F2" w:rsidRDefault="0099751E" w:rsidP="00561094">
      <w:pPr>
        <w:pStyle w:val="Prrafodelista"/>
        <w:numPr>
          <w:ilvl w:val="0"/>
          <w:numId w:val="2"/>
        </w:numPr>
        <w:jc w:val="both"/>
        <w:rPr>
          <w:sz w:val="28"/>
          <w:szCs w:val="28"/>
        </w:rPr>
      </w:pPr>
      <w:r w:rsidRPr="00E513F2">
        <w:rPr>
          <w:sz w:val="28"/>
          <w:szCs w:val="28"/>
        </w:rPr>
        <w:t>C</w:t>
      </w:r>
      <w:r w:rsidR="006A16E4" w:rsidRPr="00E513F2">
        <w:rPr>
          <w:sz w:val="28"/>
          <w:szCs w:val="28"/>
        </w:rPr>
        <w:t>omo se indicó en precedencia, la acción de tutela de la referencia cumplió con el requisito de subsidiariedad. Sin embargo, los juzgados de instancia declararon improcedente el amparo por considerar que no se satisfacía este requisito.</w:t>
      </w:r>
      <w:r w:rsidR="00D42083" w:rsidRPr="00E513F2">
        <w:rPr>
          <w:sz w:val="28"/>
          <w:szCs w:val="28"/>
        </w:rPr>
        <w:t xml:space="preserve"> La Sala </w:t>
      </w:r>
      <w:r w:rsidR="00136380" w:rsidRPr="00E513F2">
        <w:rPr>
          <w:sz w:val="28"/>
          <w:szCs w:val="28"/>
        </w:rPr>
        <w:t>concluye</w:t>
      </w:r>
      <w:r w:rsidR="00D42083" w:rsidRPr="00E513F2">
        <w:rPr>
          <w:sz w:val="28"/>
          <w:szCs w:val="28"/>
        </w:rPr>
        <w:t xml:space="preserve"> que esta situación desconoció su jurisprudencia respecto de la procedencia de la acción de tutela en contra de procesos de violencia intrafamiliar. Por lo tanto, advertirá a los juzgados para que, en lo sucesivo, apliquen el precedente de esta Corporación</w:t>
      </w:r>
      <w:r w:rsidR="00D42083" w:rsidRPr="00E513F2">
        <w:rPr>
          <w:rStyle w:val="Refdenotaalpie"/>
          <w:sz w:val="28"/>
          <w:szCs w:val="28"/>
        </w:rPr>
        <w:footnoteReference w:id="87"/>
      </w:r>
      <w:r w:rsidR="00D42083" w:rsidRPr="00E513F2">
        <w:rPr>
          <w:sz w:val="28"/>
          <w:szCs w:val="28"/>
        </w:rPr>
        <w:t>.</w:t>
      </w:r>
    </w:p>
    <w:p w14:paraId="64BB9B00" w14:textId="77777777" w:rsidR="0099751E" w:rsidRPr="00E513F2" w:rsidRDefault="0099751E" w:rsidP="0099751E">
      <w:pPr>
        <w:pStyle w:val="Prrafodelista"/>
        <w:rPr>
          <w:sz w:val="28"/>
          <w:szCs w:val="28"/>
        </w:rPr>
      </w:pPr>
    </w:p>
    <w:p w14:paraId="7DC148F0" w14:textId="25BB6B74" w:rsidR="0099751E" w:rsidRPr="00E513F2" w:rsidRDefault="0099751E" w:rsidP="000F3FF3">
      <w:pPr>
        <w:pStyle w:val="Prrafodelista"/>
        <w:numPr>
          <w:ilvl w:val="0"/>
          <w:numId w:val="2"/>
        </w:numPr>
        <w:jc w:val="both"/>
        <w:rPr>
          <w:sz w:val="28"/>
          <w:szCs w:val="28"/>
        </w:rPr>
      </w:pPr>
      <w:r w:rsidRPr="00E513F2">
        <w:rPr>
          <w:sz w:val="28"/>
          <w:szCs w:val="28"/>
        </w:rPr>
        <w:t xml:space="preserve">Finalmente, este Tribunal le remitirá una copia de esta providencia al Ministerio de Justicia y del Derecho para que, de acuerdo con </w:t>
      </w:r>
      <w:r w:rsidR="009D37DA" w:rsidRPr="00E513F2">
        <w:rPr>
          <w:sz w:val="28"/>
          <w:szCs w:val="28"/>
        </w:rPr>
        <w:t>las</w:t>
      </w:r>
      <w:r w:rsidRPr="00E513F2">
        <w:rPr>
          <w:sz w:val="28"/>
          <w:szCs w:val="28"/>
        </w:rPr>
        <w:t xml:space="preserve"> competencias </w:t>
      </w:r>
      <w:r w:rsidR="009D37DA" w:rsidRPr="00E513F2">
        <w:rPr>
          <w:sz w:val="28"/>
          <w:szCs w:val="28"/>
        </w:rPr>
        <w:t>asignada en</w:t>
      </w:r>
      <w:r w:rsidRPr="00E513F2">
        <w:rPr>
          <w:sz w:val="28"/>
          <w:szCs w:val="28"/>
        </w:rPr>
        <w:t xml:space="preserve"> los artículos 31 y 37 de Ley 2126 de 2021, adopte un plan de capacitación sobre enfoque de género en los procesos de violencia intrafamiliar, dirigido a los funcionarios y funcionarias de las comisarías del país, que incluya especialmente a los servidores adscritos a la </w:t>
      </w:r>
      <w:r w:rsidR="002C5A3D" w:rsidRPr="00E513F2">
        <w:rPr>
          <w:i/>
          <w:iCs/>
          <w:color w:val="000000" w:themeColor="text1"/>
          <w:sz w:val="28"/>
          <w:szCs w:val="28"/>
        </w:rPr>
        <w:t>Comisaría de Familia</w:t>
      </w:r>
      <w:r w:rsidRPr="00E513F2">
        <w:rPr>
          <w:sz w:val="28"/>
          <w:szCs w:val="28"/>
        </w:rPr>
        <w:t xml:space="preserve"> Recientemente, esta Corporación dictó órdenes similares, por ejemplo, en la Sentencia T-242 de 2025. Por lo anterior, deberá entenderse como decisiones que buscan que se articulen los esfuerzos para cumplir integral y cabalmente lo dispuesto.</w:t>
      </w:r>
    </w:p>
    <w:bookmarkEnd w:id="5"/>
    <w:p w14:paraId="35B09732" w14:textId="77777777" w:rsidR="000F385C" w:rsidRPr="00E513F2" w:rsidRDefault="000F385C" w:rsidP="00561094">
      <w:pPr>
        <w:pStyle w:val="Prrafodelista"/>
        <w:widowControl w:val="0"/>
        <w:autoSpaceDE w:val="0"/>
        <w:autoSpaceDN w:val="0"/>
        <w:ind w:left="0"/>
        <w:contextualSpacing w:val="0"/>
        <w:mirrorIndents/>
        <w:jc w:val="both"/>
        <w:rPr>
          <w:sz w:val="28"/>
          <w:szCs w:val="28"/>
        </w:rPr>
      </w:pPr>
    </w:p>
    <w:p w14:paraId="3937625C" w14:textId="77777777" w:rsidR="000F385C" w:rsidRPr="00E513F2" w:rsidRDefault="000F385C" w:rsidP="00561094">
      <w:pPr>
        <w:pStyle w:val="Prrafodelista"/>
        <w:widowControl w:val="0"/>
        <w:numPr>
          <w:ilvl w:val="0"/>
          <w:numId w:val="1"/>
        </w:numPr>
        <w:tabs>
          <w:tab w:val="clear" w:pos="0"/>
          <w:tab w:val="left" w:pos="1170"/>
        </w:tabs>
        <w:autoSpaceDE w:val="0"/>
        <w:autoSpaceDN w:val="0"/>
        <w:contextualSpacing w:val="0"/>
        <w:mirrorIndents/>
        <w:jc w:val="both"/>
        <w:rPr>
          <w:b/>
          <w:bCs/>
          <w:sz w:val="28"/>
          <w:szCs w:val="28"/>
        </w:rPr>
      </w:pPr>
      <w:r w:rsidRPr="00E513F2">
        <w:rPr>
          <w:b/>
          <w:bCs/>
          <w:sz w:val="28"/>
          <w:szCs w:val="28"/>
        </w:rPr>
        <w:t>DECISIÓN</w:t>
      </w:r>
    </w:p>
    <w:p w14:paraId="52C6C7CD" w14:textId="77777777" w:rsidR="000F385C" w:rsidRPr="00E513F2" w:rsidRDefault="000F385C" w:rsidP="00561094">
      <w:pPr>
        <w:pStyle w:val="Prrafodelista"/>
        <w:widowControl w:val="0"/>
        <w:tabs>
          <w:tab w:val="left" w:pos="1170"/>
        </w:tabs>
        <w:autoSpaceDE w:val="0"/>
        <w:autoSpaceDN w:val="0"/>
        <w:ind w:left="0"/>
        <w:contextualSpacing w:val="0"/>
        <w:mirrorIndents/>
        <w:jc w:val="both"/>
        <w:rPr>
          <w:b/>
          <w:bCs/>
          <w:sz w:val="28"/>
          <w:szCs w:val="28"/>
        </w:rPr>
      </w:pPr>
    </w:p>
    <w:p w14:paraId="451573F0" w14:textId="2DE29478" w:rsidR="000F385C" w:rsidRPr="00E513F2" w:rsidRDefault="000F385C" w:rsidP="00561094">
      <w:pPr>
        <w:pStyle w:val="Prrafodelista"/>
        <w:widowControl w:val="0"/>
        <w:tabs>
          <w:tab w:val="left" w:pos="1170"/>
        </w:tabs>
        <w:autoSpaceDE w:val="0"/>
        <w:autoSpaceDN w:val="0"/>
        <w:ind w:left="0"/>
        <w:contextualSpacing w:val="0"/>
        <w:mirrorIndents/>
        <w:jc w:val="both"/>
        <w:rPr>
          <w:b/>
          <w:bCs/>
          <w:sz w:val="28"/>
          <w:szCs w:val="28"/>
        </w:rPr>
      </w:pPr>
      <w:r w:rsidRPr="00E513F2">
        <w:rPr>
          <w:sz w:val="28"/>
          <w:szCs w:val="28"/>
        </w:rPr>
        <w:t>La Sala Novena de Revisión de la Corte Constitucional, administrando justicia en nombre del pueblo y por mandato de la Constitución,</w:t>
      </w:r>
    </w:p>
    <w:p w14:paraId="630D8F8F" w14:textId="77777777" w:rsidR="000F385C" w:rsidRPr="00E513F2" w:rsidRDefault="000F385C" w:rsidP="00561094">
      <w:pPr>
        <w:mirrorIndents/>
        <w:jc w:val="both"/>
        <w:rPr>
          <w:sz w:val="28"/>
          <w:szCs w:val="28"/>
        </w:rPr>
      </w:pPr>
    </w:p>
    <w:p w14:paraId="60685072" w14:textId="77777777" w:rsidR="003D302F" w:rsidRPr="00E513F2" w:rsidRDefault="003D302F" w:rsidP="00561094">
      <w:pPr>
        <w:mirrorIndents/>
        <w:jc w:val="both"/>
        <w:rPr>
          <w:sz w:val="28"/>
          <w:szCs w:val="28"/>
        </w:rPr>
      </w:pPr>
    </w:p>
    <w:p w14:paraId="1A4944D5" w14:textId="77777777" w:rsidR="000F385C" w:rsidRPr="00E513F2" w:rsidRDefault="000F385C" w:rsidP="00561094">
      <w:pPr>
        <w:mirrorIndents/>
        <w:jc w:val="center"/>
        <w:rPr>
          <w:b/>
          <w:bCs/>
          <w:sz w:val="28"/>
          <w:szCs w:val="28"/>
        </w:rPr>
      </w:pPr>
      <w:r w:rsidRPr="00E513F2">
        <w:rPr>
          <w:b/>
          <w:bCs/>
          <w:sz w:val="28"/>
          <w:szCs w:val="28"/>
        </w:rPr>
        <w:t>RESUELVE:</w:t>
      </w:r>
    </w:p>
    <w:p w14:paraId="0D810D84" w14:textId="2AEC6B8D" w:rsidR="00561094" w:rsidRPr="00E513F2" w:rsidRDefault="000F385C" w:rsidP="00561094">
      <w:pPr>
        <w:pStyle w:val="Prrafodelista"/>
        <w:numPr>
          <w:ilvl w:val="3"/>
          <w:numId w:val="1"/>
        </w:numPr>
        <w:tabs>
          <w:tab w:val="left" w:pos="806"/>
        </w:tabs>
        <w:spacing w:before="316" w:after="160"/>
        <w:ind w:right="19"/>
        <w:jc w:val="both"/>
        <w:rPr>
          <w:sz w:val="28"/>
          <w:szCs w:val="28"/>
        </w:rPr>
      </w:pPr>
      <w:r w:rsidRPr="00E513F2">
        <w:rPr>
          <w:b/>
          <w:bCs/>
          <w:iCs/>
          <w:sz w:val="28"/>
          <w:szCs w:val="28"/>
        </w:rPr>
        <w:t xml:space="preserve">REVOCAR </w:t>
      </w:r>
      <w:r w:rsidRPr="00E513F2">
        <w:rPr>
          <w:iCs/>
          <w:sz w:val="28"/>
          <w:szCs w:val="28"/>
        </w:rPr>
        <w:t>la sentencia de segunda instancia del 11 de febrero de 202</w:t>
      </w:r>
      <w:r w:rsidR="00BD7A58" w:rsidRPr="00E513F2">
        <w:rPr>
          <w:iCs/>
          <w:sz w:val="28"/>
          <w:szCs w:val="28"/>
        </w:rPr>
        <w:t>5</w:t>
      </w:r>
      <w:r w:rsidRPr="00E513F2">
        <w:rPr>
          <w:iCs/>
          <w:sz w:val="28"/>
          <w:szCs w:val="28"/>
        </w:rPr>
        <w:t xml:space="preserve"> proferida por el </w:t>
      </w:r>
      <w:r w:rsidRPr="00E513F2">
        <w:rPr>
          <w:i/>
          <w:iCs/>
          <w:sz w:val="28"/>
          <w:szCs w:val="28"/>
        </w:rPr>
        <w:t xml:space="preserve">Juzgado Penal del Circuito con Función de Conocimiento </w:t>
      </w:r>
      <w:r w:rsidRPr="00E513F2">
        <w:rPr>
          <w:sz w:val="28"/>
          <w:szCs w:val="28"/>
        </w:rPr>
        <w:t xml:space="preserve">que confirmó la sentencia del 13 de diciembre de 2024, emitida por el </w:t>
      </w:r>
      <w:r w:rsidRPr="00E513F2">
        <w:rPr>
          <w:i/>
          <w:iCs/>
          <w:sz w:val="28"/>
          <w:szCs w:val="28"/>
        </w:rPr>
        <w:t>Juzgado Penal Municipal con Función de Control de Garantías</w:t>
      </w:r>
      <w:r w:rsidRPr="00E513F2">
        <w:rPr>
          <w:sz w:val="28"/>
          <w:szCs w:val="28"/>
        </w:rPr>
        <w:t xml:space="preserve"> que declaró improcedente la acción de tutela. En su lugar, </w:t>
      </w:r>
      <w:r w:rsidRPr="00E513F2">
        <w:rPr>
          <w:b/>
          <w:bCs/>
          <w:sz w:val="28"/>
          <w:szCs w:val="28"/>
        </w:rPr>
        <w:t>DECLARAR</w:t>
      </w:r>
      <w:r w:rsidRPr="00E513F2">
        <w:rPr>
          <w:sz w:val="28"/>
          <w:szCs w:val="28"/>
        </w:rPr>
        <w:t xml:space="preserve"> la carencia actual de objeto por </w:t>
      </w:r>
      <w:r w:rsidR="00052B69" w:rsidRPr="00E513F2">
        <w:rPr>
          <w:sz w:val="28"/>
          <w:szCs w:val="28"/>
        </w:rPr>
        <w:t>daño consumado</w:t>
      </w:r>
      <w:r w:rsidR="00265026" w:rsidRPr="00E513F2">
        <w:rPr>
          <w:sz w:val="28"/>
          <w:szCs w:val="28"/>
        </w:rPr>
        <w:t xml:space="preserve"> respecto de los derechos </w:t>
      </w:r>
      <w:r w:rsidR="00404186" w:rsidRPr="00E513F2">
        <w:rPr>
          <w:sz w:val="28"/>
          <w:szCs w:val="28"/>
        </w:rPr>
        <w:t>al debido proceso, a la defensa</w:t>
      </w:r>
      <w:r w:rsidR="00677B1B" w:rsidRPr="00E513F2">
        <w:rPr>
          <w:sz w:val="28"/>
          <w:szCs w:val="28"/>
        </w:rPr>
        <w:t>, a vivir una vida libre de violencia de género</w:t>
      </w:r>
      <w:r w:rsidR="008E3485" w:rsidRPr="00E513F2">
        <w:rPr>
          <w:sz w:val="28"/>
          <w:szCs w:val="28"/>
        </w:rPr>
        <w:t xml:space="preserve"> y de</w:t>
      </w:r>
      <w:r w:rsidR="00404186" w:rsidRPr="00E513F2">
        <w:rPr>
          <w:sz w:val="28"/>
          <w:szCs w:val="28"/>
        </w:rPr>
        <w:t xml:space="preserve"> acceso a la administración de justicia de </w:t>
      </w:r>
      <w:r w:rsidR="009F42A5" w:rsidRPr="00E513F2">
        <w:rPr>
          <w:i/>
          <w:iCs/>
          <w:color w:val="000000" w:themeColor="text1"/>
          <w:sz w:val="28"/>
          <w:szCs w:val="28"/>
        </w:rPr>
        <w:t>Martina</w:t>
      </w:r>
      <w:r w:rsidR="00404186" w:rsidRPr="00E513F2">
        <w:rPr>
          <w:sz w:val="28"/>
          <w:szCs w:val="28"/>
        </w:rPr>
        <w:t xml:space="preserve"> </w:t>
      </w:r>
      <w:r w:rsidR="008E3485" w:rsidRPr="00E513F2">
        <w:rPr>
          <w:sz w:val="28"/>
          <w:szCs w:val="28"/>
        </w:rPr>
        <w:t xml:space="preserve">en el marco del </w:t>
      </w:r>
      <w:r w:rsidR="00404186" w:rsidRPr="00E513F2">
        <w:rPr>
          <w:sz w:val="28"/>
          <w:szCs w:val="28"/>
        </w:rPr>
        <w:t xml:space="preserve">incidente de incumplimiento de la medida de protección </w:t>
      </w:r>
      <w:r w:rsidR="00EA6EFD" w:rsidRPr="00E513F2">
        <w:rPr>
          <w:i/>
          <w:iCs/>
          <w:color w:val="000000" w:themeColor="text1"/>
          <w:sz w:val="28"/>
          <w:szCs w:val="28"/>
        </w:rPr>
        <w:t>1234</w:t>
      </w:r>
      <w:r w:rsidR="00404186" w:rsidRPr="00E513F2">
        <w:rPr>
          <w:sz w:val="28"/>
          <w:szCs w:val="28"/>
        </w:rPr>
        <w:t>.</w:t>
      </w:r>
    </w:p>
    <w:p w14:paraId="5F654B9C" w14:textId="77777777" w:rsidR="00561094" w:rsidRPr="00E513F2" w:rsidRDefault="00561094" w:rsidP="00561094">
      <w:pPr>
        <w:pStyle w:val="Prrafodelista"/>
        <w:tabs>
          <w:tab w:val="left" w:pos="806"/>
        </w:tabs>
        <w:spacing w:before="316" w:after="160"/>
        <w:ind w:left="0" w:right="19"/>
        <w:jc w:val="both"/>
        <w:rPr>
          <w:sz w:val="28"/>
          <w:szCs w:val="28"/>
        </w:rPr>
      </w:pPr>
    </w:p>
    <w:p w14:paraId="0FB7192D" w14:textId="23844EB1" w:rsidR="00561094" w:rsidRPr="00E513F2" w:rsidRDefault="00404186" w:rsidP="00561094">
      <w:pPr>
        <w:pStyle w:val="Prrafodelista"/>
        <w:numPr>
          <w:ilvl w:val="3"/>
          <w:numId w:val="1"/>
        </w:numPr>
        <w:tabs>
          <w:tab w:val="left" w:pos="806"/>
        </w:tabs>
        <w:spacing w:before="316" w:after="160"/>
        <w:ind w:right="19"/>
        <w:jc w:val="both"/>
        <w:rPr>
          <w:sz w:val="28"/>
          <w:szCs w:val="28"/>
        </w:rPr>
      </w:pPr>
      <w:proofErr w:type="gramStart"/>
      <w:r w:rsidRPr="00E513F2">
        <w:rPr>
          <w:b/>
          <w:bCs/>
          <w:sz w:val="28"/>
          <w:szCs w:val="28"/>
        </w:rPr>
        <w:t>DECLARAR</w:t>
      </w:r>
      <w:proofErr w:type="gramEnd"/>
      <w:r w:rsidRPr="00E513F2">
        <w:rPr>
          <w:b/>
          <w:bCs/>
          <w:sz w:val="28"/>
          <w:szCs w:val="28"/>
        </w:rPr>
        <w:t xml:space="preserve"> </w:t>
      </w:r>
      <w:r w:rsidRPr="00E513F2">
        <w:rPr>
          <w:sz w:val="28"/>
          <w:szCs w:val="28"/>
        </w:rPr>
        <w:t xml:space="preserve">que la </w:t>
      </w:r>
      <w:r w:rsidR="002C5A3D" w:rsidRPr="00E513F2">
        <w:rPr>
          <w:i/>
          <w:iCs/>
          <w:color w:val="000000" w:themeColor="text1"/>
          <w:sz w:val="28"/>
          <w:szCs w:val="28"/>
        </w:rPr>
        <w:t>Comisaría de Familia</w:t>
      </w:r>
      <w:r w:rsidR="002C5A3D" w:rsidRPr="00E513F2">
        <w:rPr>
          <w:sz w:val="28"/>
          <w:szCs w:val="28"/>
        </w:rPr>
        <w:t xml:space="preserve"> </w:t>
      </w:r>
      <w:r w:rsidRPr="00E513F2">
        <w:rPr>
          <w:sz w:val="28"/>
          <w:szCs w:val="28"/>
        </w:rPr>
        <w:t>vulneró los derechos al debido proceso, a la defensa</w:t>
      </w:r>
      <w:r w:rsidR="00677B1B" w:rsidRPr="00E513F2">
        <w:rPr>
          <w:sz w:val="28"/>
          <w:szCs w:val="28"/>
        </w:rPr>
        <w:t>, a vivir una vida libre de violencia de género y de</w:t>
      </w:r>
      <w:r w:rsidRPr="00E513F2">
        <w:rPr>
          <w:sz w:val="28"/>
          <w:szCs w:val="28"/>
        </w:rPr>
        <w:t xml:space="preserve"> acceso a la administración de justicia</w:t>
      </w:r>
      <w:r w:rsidR="00967B84" w:rsidRPr="00E513F2">
        <w:rPr>
          <w:sz w:val="28"/>
          <w:szCs w:val="28"/>
        </w:rPr>
        <w:t xml:space="preserve"> </w:t>
      </w:r>
      <w:r w:rsidRPr="00E513F2">
        <w:rPr>
          <w:sz w:val="28"/>
          <w:szCs w:val="28"/>
        </w:rPr>
        <w:t xml:space="preserve">de </w:t>
      </w:r>
      <w:r w:rsidR="009F42A5" w:rsidRPr="00E513F2">
        <w:rPr>
          <w:i/>
          <w:iCs/>
          <w:color w:val="000000" w:themeColor="text1"/>
          <w:sz w:val="28"/>
          <w:szCs w:val="28"/>
        </w:rPr>
        <w:t>Martina</w:t>
      </w:r>
      <w:r w:rsidRPr="00E513F2">
        <w:rPr>
          <w:sz w:val="28"/>
          <w:szCs w:val="28"/>
        </w:rPr>
        <w:t xml:space="preserve"> </w:t>
      </w:r>
      <w:r w:rsidR="008E3485" w:rsidRPr="00E513F2">
        <w:rPr>
          <w:sz w:val="28"/>
          <w:szCs w:val="28"/>
        </w:rPr>
        <w:t xml:space="preserve">en la audiencia del 24 de </w:t>
      </w:r>
      <w:r w:rsidR="008E3485" w:rsidRPr="00E513F2">
        <w:rPr>
          <w:sz w:val="28"/>
          <w:szCs w:val="28"/>
        </w:rPr>
        <w:lastRenderedPageBreak/>
        <w:t xml:space="preserve">octubre de 2024, realizada </w:t>
      </w:r>
      <w:r w:rsidRPr="00E513F2">
        <w:rPr>
          <w:sz w:val="28"/>
          <w:szCs w:val="28"/>
        </w:rPr>
        <w:t xml:space="preserve">en el marco del incidente de incumplimiento de la medida de protección </w:t>
      </w:r>
      <w:r w:rsidR="00EA6EFD" w:rsidRPr="00E513F2">
        <w:rPr>
          <w:i/>
          <w:iCs/>
          <w:color w:val="000000" w:themeColor="text1"/>
          <w:sz w:val="28"/>
          <w:szCs w:val="28"/>
        </w:rPr>
        <w:t>1234</w:t>
      </w:r>
      <w:r w:rsidRPr="00E513F2">
        <w:rPr>
          <w:sz w:val="28"/>
          <w:szCs w:val="28"/>
        </w:rPr>
        <w:t>.</w:t>
      </w:r>
    </w:p>
    <w:p w14:paraId="7E4D92CF" w14:textId="77777777" w:rsidR="00561094" w:rsidRPr="00E513F2" w:rsidRDefault="00561094" w:rsidP="00561094">
      <w:pPr>
        <w:pStyle w:val="Prrafodelista"/>
        <w:rPr>
          <w:b/>
          <w:bCs/>
          <w:iCs/>
          <w:sz w:val="28"/>
          <w:szCs w:val="28"/>
        </w:rPr>
      </w:pPr>
    </w:p>
    <w:p w14:paraId="68FD364D" w14:textId="0816F104" w:rsidR="00561094" w:rsidRPr="00E513F2" w:rsidRDefault="00E235BB" w:rsidP="00561094">
      <w:pPr>
        <w:pStyle w:val="Prrafodelista"/>
        <w:numPr>
          <w:ilvl w:val="3"/>
          <w:numId w:val="1"/>
        </w:numPr>
        <w:tabs>
          <w:tab w:val="left" w:pos="806"/>
        </w:tabs>
        <w:spacing w:before="316" w:after="160"/>
        <w:ind w:right="19"/>
        <w:jc w:val="both"/>
        <w:rPr>
          <w:sz w:val="28"/>
          <w:szCs w:val="28"/>
        </w:rPr>
      </w:pPr>
      <w:r w:rsidRPr="00E513F2">
        <w:rPr>
          <w:b/>
          <w:bCs/>
          <w:iCs/>
          <w:sz w:val="28"/>
          <w:szCs w:val="28"/>
        </w:rPr>
        <w:t>ADVERTIR</w:t>
      </w:r>
      <w:r w:rsidR="00396B4B" w:rsidRPr="00E513F2">
        <w:rPr>
          <w:b/>
          <w:bCs/>
          <w:iCs/>
          <w:sz w:val="28"/>
          <w:szCs w:val="28"/>
        </w:rPr>
        <w:t xml:space="preserve"> </w:t>
      </w:r>
      <w:r w:rsidR="00396B4B" w:rsidRPr="00E513F2">
        <w:rPr>
          <w:iCs/>
          <w:sz w:val="28"/>
          <w:szCs w:val="28"/>
        </w:rPr>
        <w:t xml:space="preserve">a la </w:t>
      </w:r>
      <w:r w:rsidR="002C5A3D" w:rsidRPr="00E513F2">
        <w:rPr>
          <w:i/>
          <w:iCs/>
          <w:color w:val="000000" w:themeColor="text1"/>
          <w:sz w:val="28"/>
          <w:szCs w:val="28"/>
        </w:rPr>
        <w:t>Comisaría de Familia</w:t>
      </w:r>
      <w:r w:rsidR="002C5A3D" w:rsidRPr="00E513F2">
        <w:rPr>
          <w:iCs/>
          <w:sz w:val="28"/>
          <w:szCs w:val="28"/>
        </w:rPr>
        <w:t xml:space="preserve"> </w:t>
      </w:r>
      <w:r w:rsidRPr="00E513F2">
        <w:rPr>
          <w:iCs/>
          <w:sz w:val="28"/>
          <w:szCs w:val="28"/>
        </w:rPr>
        <w:t xml:space="preserve">para </w:t>
      </w:r>
      <w:r w:rsidR="00396B4B" w:rsidRPr="00E513F2">
        <w:rPr>
          <w:iCs/>
          <w:sz w:val="28"/>
          <w:szCs w:val="28"/>
        </w:rPr>
        <w:t>que, en lo sucesivo, aplique los criterios establecidos y ampliamente reiterados por esta Corporación respecto del enfoque de género en las actuaciones judiciales que tengan relación con violencia intrafamiliar en contra de las mujeres.</w:t>
      </w:r>
    </w:p>
    <w:p w14:paraId="4CF62613" w14:textId="77777777" w:rsidR="00D25F96" w:rsidRPr="00E513F2" w:rsidRDefault="00D25F96" w:rsidP="00D25F96">
      <w:pPr>
        <w:pStyle w:val="Prrafodelista"/>
        <w:rPr>
          <w:sz w:val="28"/>
          <w:szCs w:val="28"/>
        </w:rPr>
      </w:pPr>
    </w:p>
    <w:p w14:paraId="5DA6396E" w14:textId="1028184D" w:rsidR="00D25F96" w:rsidRPr="00E513F2" w:rsidRDefault="00D25F96" w:rsidP="00561094">
      <w:pPr>
        <w:pStyle w:val="Prrafodelista"/>
        <w:numPr>
          <w:ilvl w:val="3"/>
          <w:numId w:val="1"/>
        </w:numPr>
        <w:tabs>
          <w:tab w:val="left" w:pos="806"/>
        </w:tabs>
        <w:spacing w:before="316" w:after="160"/>
        <w:ind w:right="19"/>
        <w:jc w:val="both"/>
        <w:rPr>
          <w:sz w:val="28"/>
          <w:szCs w:val="28"/>
        </w:rPr>
      </w:pPr>
      <w:r w:rsidRPr="00E513F2">
        <w:rPr>
          <w:b/>
          <w:bCs/>
          <w:sz w:val="28"/>
          <w:szCs w:val="28"/>
        </w:rPr>
        <w:t xml:space="preserve">ORDENAR </w:t>
      </w:r>
      <w:r w:rsidRPr="00E513F2">
        <w:rPr>
          <w:sz w:val="28"/>
          <w:szCs w:val="28"/>
        </w:rPr>
        <w:t xml:space="preserve">a la </w:t>
      </w:r>
      <w:r w:rsidR="002C5A3D" w:rsidRPr="00E513F2">
        <w:rPr>
          <w:i/>
          <w:iCs/>
          <w:color w:val="000000" w:themeColor="text1"/>
          <w:sz w:val="28"/>
          <w:szCs w:val="28"/>
        </w:rPr>
        <w:t>Comisaría de Familia</w:t>
      </w:r>
      <w:r w:rsidR="002C5A3D" w:rsidRPr="00E513F2">
        <w:rPr>
          <w:sz w:val="28"/>
          <w:szCs w:val="28"/>
        </w:rPr>
        <w:t xml:space="preserve"> </w:t>
      </w:r>
      <w:r w:rsidRPr="00E513F2">
        <w:rPr>
          <w:sz w:val="28"/>
          <w:szCs w:val="28"/>
        </w:rPr>
        <w:t xml:space="preserve">que, en el término de cinco días contados a partir de la notificación de esta providencia, verifique el estado actual de la hija de </w:t>
      </w:r>
      <w:r w:rsidR="009F42A5" w:rsidRPr="00E513F2">
        <w:rPr>
          <w:i/>
          <w:iCs/>
          <w:color w:val="000000" w:themeColor="text1"/>
          <w:sz w:val="28"/>
          <w:szCs w:val="28"/>
        </w:rPr>
        <w:t>Martina</w:t>
      </w:r>
      <w:r w:rsidR="009F42A5" w:rsidRPr="00E513F2">
        <w:rPr>
          <w:sz w:val="28"/>
          <w:szCs w:val="28"/>
        </w:rPr>
        <w:t xml:space="preserve"> </w:t>
      </w:r>
      <w:r w:rsidRPr="00E513F2">
        <w:rPr>
          <w:sz w:val="28"/>
          <w:szCs w:val="28"/>
        </w:rPr>
        <w:t>con el fin de evitar que, por no haber sido atendida oportunamente, se perpetúen los efectos del maltrato, se repitan situaciones similares, o se generen nuevos entornos de riesgo o violencia.</w:t>
      </w:r>
    </w:p>
    <w:p w14:paraId="5519081B" w14:textId="77777777" w:rsidR="00561094" w:rsidRPr="00E513F2" w:rsidRDefault="00561094" w:rsidP="00561094">
      <w:pPr>
        <w:pStyle w:val="Prrafodelista"/>
        <w:rPr>
          <w:b/>
          <w:bCs/>
          <w:iCs/>
          <w:sz w:val="28"/>
          <w:szCs w:val="28"/>
        </w:rPr>
      </w:pPr>
    </w:p>
    <w:p w14:paraId="1987130E" w14:textId="77777777" w:rsidR="00561094" w:rsidRPr="00E513F2" w:rsidRDefault="003D302F" w:rsidP="00561094">
      <w:pPr>
        <w:pStyle w:val="Prrafodelista"/>
        <w:numPr>
          <w:ilvl w:val="3"/>
          <w:numId w:val="1"/>
        </w:numPr>
        <w:tabs>
          <w:tab w:val="left" w:pos="806"/>
        </w:tabs>
        <w:spacing w:before="316" w:after="160"/>
        <w:ind w:right="19"/>
        <w:jc w:val="both"/>
        <w:rPr>
          <w:sz w:val="28"/>
          <w:szCs w:val="28"/>
        </w:rPr>
      </w:pPr>
      <w:r w:rsidRPr="00E513F2">
        <w:rPr>
          <w:b/>
          <w:bCs/>
          <w:iCs/>
          <w:sz w:val="28"/>
          <w:szCs w:val="28"/>
        </w:rPr>
        <w:t xml:space="preserve">ORDENAR </w:t>
      </w:r>
      <w:r w:rsidRPr="00E513F2">
        <w:rPr>
          <w:iCs/>
          <w:sz w:val="28"/>
          <w:szCs w:val="28"/>
        </w:rPr>
        <w:t>al Instituto Nacional de Medicina Legal y Ciencias Forenses para que</w:t>
      </w:r>
      <w:r w:rsidR="00830F21" w:rsidRPr="00E513F2">
        <w:rPr>
          <w:iCs/>
          <w:sz w:val="28"/>
          <w:szCs w:val="28"/>
        </w:rPr>
        <w:t xml:space="preserve">, en lo sucesivo, actúe con diligencia y remita los resultados de las valoraciones </w:t>
      </w:r>
      <w:proofErr w:type="gramStart"/>
      <w:r w:rsidR="00830F21" w:rsidRPr="00E513F2">
        <w:rPr>
          <w:iCs/>
          <w:sz w:val="28"/>
          <w:szCs w:val="28"/>
        </w:rPr>
        <w:t>m</w:t>
      </w:r>
      <w:r w:rsidR="002554FC" w:rsidRPr="00E513F2">
        <w:rPr>
          <w:iCs/>
          <w:sz w:val="28"/>
          <w:szCs w:val="28"/>
        </w:rPr>
        <w:t>é</w:t>
      </w:r>
      <w:r w:rsidR="00830F21" w:rsidRPr="00E513F2">
        <w:rPr>
          <w:iCs/>
          <w:sz w:val="28"/>
          <w:szCs w:val="28"/>
        </w:rPr>
        <w:t>dico</w:t>
      </w:r>
      <w:r w:rsidR="002554FC" w:rsidRPr="00E513F2">
        <w:rPr>
          <w:iCs/>
          <w:sz w:val="28"/>
          <w:szCs w:val="28"/>
        </w:rPr>
        <w:t xml:space="preserve"> </w:t>
      </w:r>
      <w:r w:rsidR="00830F21" w:rsidRPr="00E513F2">
        <w:rPr>
          <w:iCs/>
          <w:sz w:val="28"/>
          <w:szCs w:val="28"/>
        </w:rPr>
        <w:t>legales</w:t>
      </w:r>
      <w:proofErr w:type="gramEnd"/>
      <w:r w:rsidR="00830F21" w:rsidRPr="00E513F2">
        <w:rPr>
          <w:iCs/>
          <w:sz w:val="28"/>
          <w:szCs w:val="28"/>
        </w:rPr>
        <w:t xml:space="preserve"> a los destinatarios correspondientes inmediatamente después de realizados</w:t>
      </w:r>
      <w:r w:rsidR="00E235BB" w:rsidRPr="00E513F2">
        <w:rPr>
          <w:iCs/>
          <w:sz w:val="28"/>
          <w:szCs w:val="28"/>
        </w:rPr>
        <w:t>.</w:t>
      </w:r>
    </w:p>
    <w:p w14:paraId="6DF2C5C4" w14:textId="77777777" w:rsidR="00561094" w:rsidRPr="00E513F2" w:rsidRDefault="00561094" w:rsidP="00561094">
      <w:pPr>
        <w:pStyle w:val="Prrafodelista"/>
        <w:rPr>
          <w:b/>
          <w:bCs/>
          <w:iCs/>
          <w:sz w:val="28"/>
          <w:szCs w:val="28"/>
        </w:rPr>
      </w:pPr>
    </w:p>
    <w:p w14:paraId="4FE38B34" w14:textId="3F89C362" w:rsidR="00561094" w:rsidRPr="00E513F2" w:rsidRDefault="003D302F" w:rsidP="00561094">
      <w:pPr>
        <w:pStyle w:val="Prrafodelista"/>
        <w:numPr>
          <w:ilvl w:val="3"/>
          <w:numId w:val="1"/>
        </w:numPr>
        <w:tabs>
          <w:tab w:val="left" w:pos="806"/>
        </w:tabs>
        <w:spacing w:before="316" w:after="160"/>
        <w:ind w:right="19"/>
        <w:jc w:val="both"/>
        <w:rPr>
          <w:sz w:val="28"/>
          <w:szCs w:val="28"/>
        </w:rPr>
      </w:pPr>
      <w:r w:rsidRPr="00E513F2">
        <w:rPr>
          <w:b/>
          <w:bCs/>
          <w:iCs/>
          <w:sz w:val="28"/>
          <w:szCs w:val="28"/>
        </w:rPr>
        <w:t xml:space="preserve">COMPULSAR </w:t>
      </w:r>
      <w:r w:rsidRPr="00E513F2">
        <w:rPr>
          <w:iCs/>
          <w:sz w:val="28"/>
          <w:szCs w:val="28"/>
        </w:rPr>
        <w:t xml:space="preserve">copias a la </w:t>
      </w:r>
      <w:r w:rsidRPr="00E513F2">
        <w:rPr>
          <w:sz w:val="28"/>
          <w:szCs w:val="28"/>
        </w:rPr>
        <w:t xml:space="preserve">Comisión Nacional de Disciplina Judicial para que investigue si la </w:t>
      </w:r>
      <w:r w:rsidR="002C5A3D" w:rsidRPr="00E513F2">
        <w:rPr>
          <w:i/>
          <w:iCs/>
          <w:color w:val="000000" w:themeColor="text1"/>
          <w:sz w:val="28"/>
          <w:szCs w:val="28"/>
        </w:rPr>
        <w:t>Comisaría de Familia</w:t>
      </w:r>
      <w:r w:rsidR="002C5A3D" w:rsidRPr="00E513F2">
        <w:rPr>
          <w:sz w:val="28"/>
          <w:szCs w:val="28"/>
        </w:rPr>
        <w:t xml:space="preserve"> </w:t>
      </w:r>
      <w:r w:rsidRPr="00E513F2">
        <w:rPr>
          <w:sz w:val="28"/>
          <w:szCs w:val="28"/>
        </w:rPr>
        <w:t>y el Instituto Nacional de Medicina Legal y Ciencias Forenses incurrieron en alguna conducta sancionable.</w:t>
      </w:r>
    </w:p>
    <w:p w14:paraId="676017D0" w14:textId="77777777" w:rsidR="00561094" w:rsidRPr="00E513F2" w:rsidRDefault="00561094" w:rsidP="00561094">
      <w:pPr>
        <w:pStyle w:val="Prrafodelista"/>
        <w:rPr>
          <w:b/>
          <w:bCs/>
          <w:iCs/>
          <w:sz w:val="28"/>
          <w:szCs w:val="28"/>
        </w:rPr>
      </w:pPr>
    </w:p>
    <w:p w14:paraId="298EBC3E" w14:textId="0C68DCB2" w:rsidR="00561094" w:rsidRPr="00E513F2" w:rsidRDefault="00C674DF" w:rsidP="00561094">
      <w:pPr>
        <w:pStyle w:val="Prrafodelista"/>
        <w:numPr>
          <w:ilvl w:val="3"/>
          <w:numId w:val="1"/>
        </w:numPr>
        <w:tabs>
          <w:tab w:val="left" w:pos="806"/>
        </w:tabs>
        <w:spacing w:before="316" w:after="160"/>
        <w:ind w:right="19"/>
        <w:jc w:val="both"/>
        <w:rPr>
          <w:sz w:val="28"/>
          <w:szCs w:val="28"/>
        </w:rPr>
      </w:pPr>
      <w:r w:rsidRPr="00E513F2">
        <w:rPr>
          <w:b/>
          <w:bCs/>
          <w:iCs/>
          <w:sz w:val="28"/>
          <w:szCs w:val="28"/>
        </w:rPr>
        <w:t>ADVERTIR</w:t>
      </w:r>
      <w:r w:rsidRPr="00E513F2">
        <w:rPr>
          <w:iCs/>
          <w:sz w:val="28"/>
          <w:szCs w:val="28"/>
        </w:rPr>
        <w:t xml:space="preserve"> al </w:t>
      </w:r>
      <w:r w:rsidRPr="00E513F2">
        <w:rPr>
          <w:i/>
          <w:iCs/>
          <w:sz w:val="28"/>
          <w:szCs w:val="28"/>
        </w:rPr>
        <w:t>Juzgado Penal del Circuito con Función de Conocimiento</w:t>
      </w:r>
      <w:r w:rsidR="004606BB" w:rsidRPr="00E513F2">
        <w:rPr>
          <w:sz w:val="28"/>
          <w:szCs w:val="28"/>
        </w:rPr>
        <w:t xml:space="preserve"> </w:t>
      </w:r>
      <w:r w:rsidRPr="00E513F2">
        <w:rPr>
          <w:sz w:val="28"/>
          <w:szCs w:val="28"/>
        </w:rPr>
        <w:t xml:space="preserve">y al </w:t>
      </w:r>
      <w:r w:rsidRPr="00E513F2">
        <w:rPr>
          <w:i/>
          <w:iCs/>
          <w:sz w:val="28"/>
          <w:szCs w:val="28"/>
        </w:rPr>
        <w:t>Juzgado Penal Municipal con Función de Control de Garantías</w:t>
      </w:r>
      <w:r w:rsidRPr="00E513F2">
        <w:rPr>
          <w:sz w:val="28"/>
          <w:szCs w:val="28"/>
        </w:rPr>
        <w:t xml:space="preserve"> </w:t>
      </w:r>
      <w:r w:rsidRPr="00E513F2">
        <w:rPr>
          <w:iCs/>
          <w:sz w:val="28"/>
          <w:szCs w:val="28"/>
        </w:rPr>
        <w:t>para que, en lo sucesivo, apliquen el enfoque de género en sus providencias siempre que corresponda.</w:t>
      </w:r>
    </w:p>
    <w:p w14:paraId="0F885B4D" w14:textId="77777777" w:rsidR="002926F0" w:rsidRPr="00E513F2" w:rsidRDefault="002926F0" w:rsidP="002926F0">
      <w:pPr>
        <w:pStyle w:val="Prrafodelista"/>
        <w:rPr>
          <w:sz w:val="28"/>
          <w:szCs w:val="28"/>
        </w:rPr>
      </w:pPr>
    </w:p>
    <w:p w14:paraId="047257FE" w14:textId="5C81F10A" w:rsidR="002926F0" w:rsidRPr="00E513F2" w:rsidRDefault="002926F0" w:rsidP="00456ECF">
      <w:pPr>
        <w:pStyle w:val="Prrafodelista"/>
        <w:numPr>
          <w:ilvl w:val="3"/>
          <w:numId w:val="1"/>
        </w:numPr>
        <w:tabs>
          <w:tab w:val="left" w:pos="806"/>
        </w:tabs>
        <w:spacing w:before="316" w:after="160"/>
        <w:ind w:right="19"/>
        <w:jc w:val="both"/>
        <w:rPr>
          <w:sz w:val="28"/>
          <w:szCs w:val="28"/>
        </w:rPr>
      </w:pPr>
      <w:r w:rsidRPr="00E513F2">
        <w:rPr>
          <w:b/>
          <w:bCs/>
          <w:sz w:val="28"/>
          <w:szCs w:val="28"/>
        </w:rPr>
        <w:t xml:space="preserve">INSTAR </w:t>
      </w:r>
      <w:r w:rsidRPr="00E513F2">
        <w:rPr>
          <w:sz w:val="28"/>
          <w:szCs w:val="28"/>
        </w:rPr>
        <w:t xml:space="preserve">a la </w:t>
      </w:r>
      <w:r w:rsidRPr="00E513F2">
        <w:rPr>
          <w:i/>
          <w:iCs/>
          <w:sz w:val="28"/>
          <w:szCs w:val="28"/>
        </w:rPr>
        <w:t>Fiscalía de la Unidad de Delitos de Violencia Intrafamiliar</w:t>
      </w:r>
      <w:r w:rsidRPr="00E513F2">
        <w:rPr>
          <w:sz w:val="28"/>
          <w:szCs w:val="28"/>
        </w:rPr>
        <w:t xml:space="preserve"> para que tramite la noticia criminal en la cual figura como denunciante </w:t>
      </w:r>
      <w:r w:rsidR="00A26027" w:rsidRPr="00E513F2">
        <w:rPr>
          <w:i/>
          <w:iCs/>
          <w:color w:val="000000" w:themeColor="text1"/>
          <w:sz w:val="28"/>
          <w:szCs w:val="28"/>
        </w:rPr>
        <w:t>Juan</w:t>
      </w:r>
      <w:r w:rsidR="00A26027" w:rsidRPr="00E513F2">
        <w:rPr>
          <w:sz w:val="28"/>
          <w:szCs w:val="28"/>
        </w:rPr>
        <w:t xml:space="preserve"> </w:t>
      </w:r>
      <w:r w:rsidRPr="00E513F2">
        <w:rPr>
          <w:sz w:val="28"/>
          <w:szCs w:val="28"/>
        </w:rPr>
        <w:t xml:space="preserve">y como indiciada </w:t>
      </w:r>
      <w:r w:rsidR="009F42A5" w:rsidRPr="00E513F2">
        <w:rPr>
          <w:i/>
          <w:iCs/>
          <w:color w:val="000000" w:themeColor="text1"/>
          <w:sz w:val="28"/>
          <w:szCs w:val="28"/>
        </w:rPr>
        <w:t>Martina</w:t>
      </w:r>
      <w:r w:rsidRPr="00E513F2">
        <w:rPr>
          <w:sz w:val="28"/>
          <w:szCs w:val="28"/>
        </w:rPr>
        <w:t>, con celeridad y con la aplicación del enfoque de género en los términos de la jurisprudencia constitucional.</w:t>
      </w:r>
    </w:p>
    <w:p w14:paraId="31A65456" w14:textId="77777777" w:rsidR="002926F0" w:rsidRPr="00E513F2" w:rsidRDefault="002926F0" w:rsidP="002926F0">
      <w:pPr>
        <w:pStyle w:val="Prrafodelista"/>
        <w:rPr>
          <w:b/>
          <w:color w:val="000000" w:themeColor="text1"/>
          <w:sz w:val="28"/>
          <w:szCs w:val="28"/>
        </w:rPr>
      </w:pPr>
    </w:p>
    <w:p w14:paraId="3E198961" w14:textId="42A89BF4" w:rsidR="00AF345A" w:rsidRPr="00E513F2" w:rsidRDefault="00E235BB" w:rsidP="00456ECF">
      <w:pPr>
        <w:pStyle w:val="Prrafodelista"/>
        <w:numPr>
          <w:ilvl w:val="3"/>
          <w:numId w:val="1"/>
        </w:numPr>
        <w:tabs>
          <w:tab w:val="left" w:pos="806"/>
        </w:tabs>
        <w:spacing w:before="316" w:after="160"/>
        <w:ind w:right="19"/>
        <w:jc w:val="both"/>
        <w:rPr>
          <w:sz w:val="28"/>
          <w:szCs w:val="28"/>
        </w:rPr>
      </w:pPr>
      <w:r w:rsidRPr="00E513F2">
        <w:rPr>
          <w:b/>
          <w:color w:val="000000" w:themeColor="text1"/>
          <w:sz w:val="28"/>
          <w:szCs w:val="28"/>
        </w:rPr>
        <w:t>REMITIR</w:t>
      </w:r>
      <w:r w:rsidRPr="00E513F2">
        <w:rPr>
          <w:color w:val="000000" w:themeColor="text1"/>
          <w:sz w:val="28"/>
          <w:szCs w:val="28"/>
        </w:rPr>
        <w:t xml:space="preserve"> una copia de esta providencia al Ministerio de Justicia y del Derecho para que, de acuerdo con sus competencias establecidas en los artículos 31 y 37 de Ley 2126 de 2021, adopte un plan de capacitación sobre enfoque de género en los procesos de violencia intrafamiliar, dirigido a </w:t>
      </w:r>
      <w:proofErr w:type="gramStart"/>
      <w:r w:rsidRPr="00E513F2">
        <w:rPr>
          <w:color w:val="000000" w:themeColor="text1"/>
          <w:sz w:val="28"/>
          <w:szCs w:val="28"/>
        </w:rPr>
        <w:t>los funcionarios y funcionarias</w:t>
      </w:r>
      <w:proofErr w:type="gramEnd"/>
      <w:r w:rsidRPr="00E513F2">
        <w:rPr>
          <w:color w:val="000000" w:themeColor="text1"/>
          <w:sz w:val="28"/>
          <w:szCs w:val="28"/>
        </w:rPr>
        <w:t xml:space="preserve"> de las comisarías del país, que incluya especialmente a los servidores adscritos a la </w:t>
      </w:r>
      <w:r w:rsidR="002C5A3D" w:rsidRPr="00E513F2">
        <w:rPr>
          <w:i/>
          <w:iCs/>
          <w:color w:val="000000" w:themeColor="text1"/>
          <w:sz w:val="28"/>
          <w:szCs w:val="28"/>
        </w:rPr>
        <w:t>Comisaría de Familia</w:t>
      </w:r>
      <w:r w:rsidR="002C5A3D" w:rsidRPr="00E513F2">
        <w:rPr>
          <w:color w:val="000000" w:themeColor="text1"/>
          <w:sz w:val="28"/>
          <w:szCs w:val="28"/>
        </w:rPr>
        <w:t xml:space="preserve">. </w:t>
      </w:r>
      <w:r w:rsidR="006A16E4" w:rsidRPr="00E513F2">
        <w:rPr>
          <w:color w:val="000000" w:themeColor="text1"/>
          <w:sz w:val="28"/>
          <w:szCs w:val="28"/>
        </w:rPr>
        <w:t>Este plan deberá implementarse dentro de los tres meses siguientes a la notificación de la presente decisión.</w:t>
      </w:r>
      <w:r w:rsidR="00A52616" w:rsidRPr="00E513F2">
        <w:rPr>
          <w:color w:val="000000" w:themeColor="text1"/>
          <w:sz w:val="28"/>
          <w:szCs w:val="28"/>
        </w:rPr>
        <w:t xml:space="preserve"> En particular, la </w:t>
      </w:r>
      <w:r w:rsidR="002C5A3D" w:rsidRPr="00E513F2">
        <w:rPr>
          <w:i/>
          <w:iCs/>
          <w:color w:val="000000" w:themeColor="text1"/>
          <w:sz w:val="28"/>
          <w:szCs w:val="28"/>
        </w:rPr>
        <w:t>Comisaría de Familia</w:t>
      </w:r>
      <w:r w:rsidR="002C5A3D" w:rsidRPr="00E513F2">
        <w:rPr>
          <w:color w:val="000000" w:themeColor="text1"/>
          <w:sz w:val="28"/>
          <w:szCs w:val="28"/>
        </w:rPr>
        <w:t xml:space="preserve"> </w:t>
      </w:r>
      <w:r w:rsidR="00A52616" w:rsidRPr="00E513F2">
        <w:rPr>
          <w:color w:val="000000" w:themeColor="text1"/>
          <w:sz w:val="28"/>
          <w:szCs w:val="28"/>
        </w:rPr>
        <w:t xml:space="preserve">deberá </w:t>
      </w:r>
      <w:r w:rsidR="00A52616" w:rsidRPr="00E513F2">
        <w:rPr>
          <w:b/>
          <w:bCs/>
          <w:color w:val="000000" w:themeColor="text1"/>
          <w:sz w:val="28"/>
          <w:szCs w:val="28"/>
        </w:rPr>
        <w:t>ACREDITAR</w:t>
      </w:r>
      <w:r w:rsidR="00A52616" w:rsidRPr="00E513F2">
        <w:rPr>
          <w:color w:val="000000" w:themeColor="text1"/>
          <w:sz w:val="28"/>
          <w:szCs w:val="28"/>
        </w:rPr>
        <w:t xml:space="preserve"> ante el </w:t>
      </w:r>
      <w:r w:rsidR="00A52616" w:rsidRPr="00E513F2">
        <w:rPr>
          <w:i/>
          <w:iCs/>
          <w:color w:val="000000" w:themeColor="text1"/>
          <w:sz w:val="28"/>
          <w:szCs w:val="28"/>
        </w:rPr>
        <w:t xml:space="preserve">Juzgado </w:t>
      </w:r>
      <w:r w:rsidR="002926F0" w:rsidRPr="00E513F2">
        <w:rPr>
          <w:i/>
          <w:iCs/>
          <w:sz w:val="28"/>
          <w:szCs w:val="28"/>
        </w:rPr>
        <w:t>Penal Municipal con Función de Control de Garantías</w:t>
      </w:r>
      <w:r w:rsidR="00A52616" w:rsidRPr="00E513F2">
        <w:rPr>
          <w:color w:val="000000" w:themeColor="text1"/>
          <w:sz w:val="28"/>
          <w:szCs w:val="28"/>
        </w:rPr>
        <w:t>, autoridad que conoció este asunto en primera instancia, la asistencia a las formaciones ofertados sobre la materia.</w:t>
      </w:r>
    </w:p>
    <w:p w14:paraId="74B8133F" w14:textId="77777777" w:rsidR="00AF345A" w:rsidRPr="00E513F2" w:rsidRDefault="00AF345A" w:rsidP="00AF345A">
      <w:pPr>
        <w:pStyle w:val="Prrafodelista"/>
        <w:rPr>
          <w:b/>
          <w:bCs/>
          <w:iCs/>
          <w:sz w:val="28"/>
          <w:szCs w:val="28"/>
        </w:rPr>
      </w:pPr>
    </w:p>
    <w:p w14:paraId="54C4FE81" w14:textId="32D7353B" w:rsidR="00AF345A" w:rsidRPr="00E513F2" w:rsidRDefault="000F385C" w:rsidP="00AF345A">
      <w:pPr>
        <w:pStyle w:val="Prrafodelista"/>
        <w:numPr>
          <w:ilvl w:val="3"/>
          <w:numId w:val="1"/>
        </w:numPr>
        <w:tabs>
          <w:tab w:val="left" w:pos="806"/>
        </w:tabs>
        <w:spacing w:before="316" w:after="160"/>
        <w:ind w:right="19"/>
        <w:jc w:val="both"/>
        <w:rPr>
          <w:sz w:val="28"/>
          <w:szCs w:val="28"/>
        </w:rPr>
      </w:pPr>
      <w:r w:rsidRPr="00E513F2">
        <w:rPr>
          <w:b/>
          <w:bCs/>
          <w:iCs/>
          <w:sz w:val="28"/>
          <w:szCs w:val="28"/>
        </w:rPr>
        <w:t xml:space="preserve">DESVINCULAR </w:t>
      </w:r>
      <w:r w:rsidRPr="00E513F2">
        <w:rPr>
          <w:iCs/>
          <w:sz w:val="28"/>
          <w:szCs w:val="28"/>
        </w:rPr>
        <w:t>del presente proceso a</w:t>
      </w:r>
      <w:r w:rsidR="00396B4B" w:rsidRPr="00E513F2">
        <w:rPr>
          <w:iCs/>
          <w:sz w:val="28"/>
          <w:szCs w:val="28"/>
        </w:rPr>
        <w:t xml:space="preserve"> la </w:t>
      </w:r>
      <w:r w:rsidR="00396B4B" w:rsidRPr="00E513F2">
        <w:rPr>
          <w:i/>
          <w:sz w:val="28"/>
          <w:szCs w:val="28"/>
        </w:rPr>
        <w:t>Secretaría Distrital de Integración Social</w:t>
      </w:r>
      <w:r w:rsidR="00396B4B" w:rsidRPr="00E513F2">
        <w:rPr>
          <w:iCs/>
          <w:sz w:val="28"/>
          <w:szCs w:val="28"/>
        </w:rPr>
        <w:t xml:space="preserve">, a la Policía Nacional y a la </w:t>
      </w:r>
      <w:proofErr w:type="gramStart"/>
      <w:r w:rsidR="00396B4B" w:rsidRPr="00E513F2">
        <w:rPr>
          <w:iCs/>
          <w:sz w:val="28"/>
          <w:szCs w:val="28"/>
        </w:rPr>
        <w:t>Fiscalía General</w:t>
      </w:r>
      <w:proofErr w:type="gramEnd"/>
      <w:r w:rsidR="00396B4B" w:rsidRPr="00E513F2">
        <w:rPr>
          <w:iCs/>
          <w:sz w:val="28"/>
          <w:szCs w:val="28"/>
        </w:rPr>
        <w:t xml:space="preserve"> de la Nación.</w:t>
      </w:r>
    </w:p>
    <w:p w14:paraId="24646CE9" w14:textId="77777777" w:rsidR="00AF345A" w:rsidRPr="00E513F2" w:rsidRDefault="00AF345A" w:rsidP="00AF345A">
      <w:pPr>
        <w:pStyle w:val="Prrafodelista"/>
        <w:rPr>
          <w:b/>
          <w:bCs/>
          <w:iCs/>
          <w:sz w:val="28"/>
          <w:szCs w:val="28"/>
        </w:rPr>
      </w:pPr>
    </w:p>
    <w:p w14:paraId="5448C02C" w14:textId="3C1D8D5D" w:rsidR="000F385C" w:rsidRPr="00E513F2" w:rsidRDefault="000F385C" w:rsidP="00AF345A">
      <w:pPr>
        <w:pStyle w:val="Prrafodelista"/>
        <w:numPr>
          <w:ilvl w:val="3"/>
          <w:numId w:val="1"/>
        </w:numPr>
        <w:tabs>
          <w:tab w:val="left" w:pos="806"/>
        </w:tabs>
        <w:spacing w:before="316" w:after="160"/>
        <w:ind w:right="19"/>
        <w:jc w:val="both"/>
        <w:rPr>
          <w:sz w:val="28"/>
          <w:szCs w:val="28"/>
        </w:rPr>
      </w:pPr>
      <w:r w:rsidRPr="00E513F2">
        <w:rPr>
          <w:b/>
          <w:bCs/>
          <w:iCs/>
          <w:sz w:val="28"/>
          <w:szCs w:val="28"/>
        </w:rPr>
        <w:t xml:space="preserve">LÍBRESE </w:t>
      </w:r>
      <w:r w:rsidRPr="00E513F2">
        <w:rPr>
          <w:iCs/>
          <w:sz w:val="28"/>
          <w:szCs w:val="28"/>
        </w:rPr>
        <w:t>por la Secretaría General de la Corte Constitucional la comunicación de que trata el artículo 36 del Decreto 2591 de 1991.</w:t>
      </w:r>
    </w:p>
    <w:p w14:paraId="06013F9D" w14:textId="77777777" w:rsidR="000F385C" w:rsidRPr="00E513F2" w:rsidRDefault="000F385C" w:rsidP="00561094">
      <w:pPr>
        <w:pStyle w:val="Prrafodelista"/>
        <w:ind w:left="0"/>
        <w:contextualSpacing w:val="0"/>
        <w:mirrorIndents/>
        <w:jc w:val="both"/>
        <w:rPr>
          <w:iCs/>
          <w:sz w:val="28"/>
          <w:szCs w:val="28"/>
        </w:rPr>
      </w:pPr>
    </w:p>
    <w:p w14:paraId="78F22586" w14:textId="77777777" w:rsidR="000F385C" w:rsidRPr="00E513F2" w:rsidRDefault="000F385C" w:rsidP="00561094">
      <w:pPr>
        <w:pStyle w:val="Prrafodelista"/>
        <w:ind w:left="0"/>
        <w:contextualSpacing w:val="0"/>
        <w:mirrorIndents/>
        <w:jc w:val="both"/>
        <w:rPr>
          <w:iCs/>
          <w:sz w:val="28"/>
          <w:szCs w:val="28"/>
        </w:rPr>
      </w:pPr>
      <w:r w:rsidRPr="00E513F2">
        <w:rPr>
          <w:iCs/>
          <w:sz w:val="28"/>
          <w:szCs w:val="28"/>
        </w:rPr>
        <w:t>Comuníquese y cúmplase.</w:t>
      </w:r>
    </w:p>
    <w:p w14:paraId="14F0B42D" w14:textId="164470E4" w:rsidR="000F385C" w:rsidRPr="00E513F2" w:rsidRDefault="000F385C" w:rsidP="00561094">
      <w:pPr>
        <w:tabs>
          <w:tab w:val="left" w:pos="806"/>
        </w:tabs>
        <w:spacing w:before="316" w:after="160"/>
        <w:ind w:right="19"/>
        <w:jc w:val="both"/>
        <w:rPr>
          <w:b/>
          <w:bCs/>
          <w:color w:val="000000" w:themeColor="text1"/>
          <w:sz w:val="28"/>
          <w:szCs w:val="28"/>
        </w:rPr>
      </w:pPr>
    </w:p>
    <w:p w14:paraId="5AAB9100" w14:textId="02E6935B" w:rsidR="00470B47" w:rsidRPr="00E513F2" w:rsidRDefault="00470B47" w:rsidP="00561094">
      <w:pPr>
        <w:tabs>
          <w:tab w:val="left" w:pos="806"/>
        </w:tabs>
        <w:spacing w:before="316" w:after="160"/>
        <w:ind w:right="19"/>
        <w:jc w:val="both"/>
        <w:rPr>
          <w:b/>
          <w:bCs/>
          <w:color w:val="000000" w:themeColor="text1"/>
          <w:sz w:val="28"/>
          <w:szCs w:val="28"/>
        </w:rPr>
      </w:pPr>
    </w:p>
    <w:p w14:paraId="62AFC22E" w14:textId="0387DC26" w:rsidR="00470B47" w:rsidRPr="00E513F2" w:rsidRDefault="00470B47" w:rsidP="00561094">
      <w:pPr>
        <w:tabs>
          <w:tab w:val="left" w:pos="806"/>
        </w:tabs>
        <w:spacing w:before="316" w:after="160"/>
        <w:ind w:right="19"/>
        <w:jc w:val="both"/>
        <w:rPr>
          <w:b/>
          <w:bCs/>
          <w:color w:val="000000" w:themeColor="text1"/>
          <w:sz w:val="28"/>
          <w:szCs w:val="28"/>
        </w:rPr>
      </w:pPr>
    </w:p>
    <w:p w14:paraId="5C033EAA" w14:textId="7F11AA7B" w:rsidR="00470B47" w:rsidRPr="00E513F2" w:rsidRDefault="00470B47" w:rsidP="00470B47">
      <w:pPr>
        <w:tabs>
          <w:tab w:val="left" w:pos="806"/>
        </w:tabs>
        <w:spacing w:before="316" w:after="160"/>
        <w:ind w:right="19"/>
        <w:jc w:val="center"/>
        <w:rPr>
          <w:bCs/>
          <w:color w:val="000000" w:themeColor="text1"/>
          <w:sz w:val="28"/>
          <w:szCs w:val="28"/>
        </w:rPr>
      </w:pPr>
      <w:r w:rsidRPr="00E513F2">
        <w:rPr>
          <w:bCs/>
          <w:color w:val="000000" w:themeColor="text1"/>
          <w:sz w:val="28"/>
          <w:szCs w:val="28"/>
        </w:rPr>
        <w:t>JOSE FERNANDO REYES CUARTAS</w:t>
      </w:r>
    </w:p>
    <w:p w14:paraId="63C61E27" w14:textId="3624FD4F" w:rsidR="00470B47" w:rsidRPr="00E513F2" w:rsidRDefault="00470B47" w:rsidP="00470B47">
      <w:pPr>
        <w:tabs>
          <w:tab w:val="left" w:pos="806"/>
        </w:tabs>
        <w:spacing w:before="316" w:after="160"/>
        <w:ind w:right="19"/>
        <w:jc w:val="center"/>
        <w:rPr>
          <w:bCs/>
          <w:color w:val="000000" w:themeColor="text1"/>
          <w:sz w:val="28"/>
          <w:szCs w:val="28"/>
        </w:rPr>
      </w:pPr>
      <w:r w:rsidRPr="00E513F2">
        <w:rPr>
          <w:bCs/>
          <w:color w:val="000000" w:themeColor="text1"/>
          <w:sz w:val="28"/>
          <w:szCs w:val="28"/>
        </w:rPr>
        <w:t>Magistrado</w:t>
      </w:r>
    </w:p>
    <w:p w14:paraId="44169F3C" w14:textId="51F7DAB4" w:rsidR="00470B47" w:rsidRPr="00E513F2" w:rsidRDefault="00470B47" w:rsidP="00470B47">
      <w:pPr>
        <w:tabs>
          <w:tab w:val="left" w:pos="806"/>
        </w:tabs>
        <w:spacing w:before="316" w:after="160"/>
        <w:ind w:right="19"/>
        <w:jc w:val="center"/>
        <w:rPr>
          <w:bCs/>
          <w:color w:val="000000" w:themeColor="text1"/>
          <w:sz w:val="28"/>
          <w:szCs w:val="28"/>
        </w:rPr>
      </w:pPr>
    </w:p>
    <w:p w14:paraId="2C8E1E68" w14:textId="63314EA6" w:rsidR="00470B47" w:rsidRPr="00E513F2" w:rsidRDefault="00470B47" w:rsidP="00470B47">
      <w:pPr>
        <w:tabs>
          <w:tab w:val="left" w:pos="806"/>
        </w:tabs>
        <w:spacing w:before="316" w:after="160"/>
        <w:ind w:right="19"/>
        <w:jc w:val="center"/>
        <w:rPr>
          <w:bCs/>
          <w:color w:val="000000" w:themeColor="text1"/>
          <w:sz w:val="28"/>
          <w:szCs w:val="28"/>
        </w:rPr>
      </w:pPr>
    </w:p>
    <w:p w14:paraId="75A33275" w14:textId="10D3B1E3" w:rsidR="00470B47" w:rsidRPr="00E513F2" w:rsidRDefault="00470B47" w:rsidP="00470B47">
      <w:pPr>
        <w:tabs>
          <w:tab w:val="left" w:pos="806"/>
        </w:tabs>
        <w:spacing w:before="316" w:after="160"/>
        <w:ind w:right="19"/>
        <w:jc w:val="center"/>
        <w:rPr>
          <w:bCs/>
          <w:color w:val="000000" w:themeColor="text1"/>
          <w:sz w:val="28"/>
          <w:szCs w:val="28"/>
        </w:rPr>
      </w:pPr>
    </w:p>
    <w:p w14:paraId="77CB6BEA" w14:textId="30D4AEE8" w:rsidR="00470B47" w:rsidRPr="00E513F2" w:rsidRDefault="00470B47" w:rsidP="00470B47">
      <w:pPr>
        <w:tabs>
          <w:tab w:val="left" w:pos="806"/>
        </w:tabs>
        <w:spacing w:before="316" w:after="160"/>
        <w:ind w:right="19"/>
        <w:jc w:val="center"/>
        <w:rPr>
          <w:bCs/>
          <w:color w:val="000000" w:themeColor="text1"/>
          <w:sz w:val="28"/>
          <w:szCs w:val="28"/>
        </w:rPr>
      </w:pPr>
      <w:r w:rsidRPr="00E513F2">
        <w:rPr>
          <w:bCs/>
          <w:color w:val="000000" w:themeColor="text1"/>
          <w:sz w:val="28"/>
          <w:szCs w:val="28"/>
        </w:rPr>
        <w:t>NATALIA ÁNGEL CABO</w:t>
      </w:r>
    </w:p>
    <w:p w14:paraId="6A46C67B" w14:textId="0A1DB41E" w:rsidR="00470B47" w:rsidRPr="00E513F2" w:rsidRDefault="00470B47" w:rsidP="00470B47">
      <w:pPr>
        <w:tabs>
          <w:tab w:val="left" w:pos="806"/>
        </w:tabs>
        <w:spacing w:before="316" w:after="160"/>
        <w:ind w:right="19"/>
        <w:jc w:val="center"/>
        <w:rPr>
          <w:bCs/>
          <w:color w:val="000000" w:themeColor="text1"/>
          <w:sz w:val="28"/>
          <w:szCs w:val="28"/>
        </w:rPr>
      </w:pPr>
      <w:r w:rsidRPr="00E513F2">
        <w:rPr>
          <w:bCs/>
          <w:color w:val="000000" w:themeColor="text1"/>
          <w:sz w:val="28"/>
          <w:szCs w:val="28"/>
        </w:rPr>
        <w:t>Magistrada</w:t>
      </w:r>
    </w:p>
    <w:p w14:paraId="3093934E" w14:textId="0071532A" w:rsidR="00470B47" w:rsidRPr="00E513F2" w:rsidRDefault="00470B47" w:rsidP="00470B47">
      <w:pPr>
        <w:tabs>
          <w:tab w:val="left" w:pos="806"/>
        </w:tabs>
        <w:spacing w:before="316" w:after="160"/>
        <w:ind w:right="19"/>
        <w:jc w:val="center"/>
        <w:rPr>
          <w:bCs/>
          <w:color w:val="000000" w:themeColor="text1"/>
          <w:sz w:val="28"/>
          <w:szCs w:val="28"/>
        </w:rPr>
      </w:pPr>
    </w:p>
    <w:p w14:paraId="169034F2" w14:textId="354BF4B8" w:rsidR="00470B47" w:rsidRPr="00E513F2" w:rsidRDefault="00470B47" w:rsidP="00470B47">
      <w:pPr>
        <w:tabs>
          <w:tab w:val="left" w:pos="806"/>
        </w:tabs>
        <w:spacing w:before="316" w:after="160"/>
        <w:ind w:right="19"/>
        <w:jc w:val="center"/>
        <w:rPr>
          <w:bCs/>
          <w:color w:val="000000" w:themeColor="text1"/>
          <w:sz w:val="28"/>
          <w:szCs w:val="28"/>
        </w:rPr>
      </w:pPr>
    </w:p>
    <w:p w14:paraId="3DF7FCCA" w14:textId="6DA9AD94" w:rsidR="00470B47" w:rsidRPr="00E513F2" w:rsidRDefault="00470B47" w:rsidP="00470B47">
      <w:pPr>
        <w:tabs>
          <w:tab w:val="left" w:pos="806"/>
        </w:tabs>
        <w:spacing w:before="316" w:after="160"/>
        <w:ind w:right="19"/>
        <w:jc w:val="center"/>
        <w:rPr>
          <w:bCs/>
          <w:color w:val="000000" w:themeColor="text1"/>
          <w:sz w:val="28"/>
          <w:szCs w:val="28"/>
        </w:rPr>
      </w:pPr>
    </w:p>
    <w:p w14:paraId="581388BB" w14:textId="33442F0C" w:rsidR="00470B47" w:rsidRPr="00E513F2" w:rsidRDefault="00470B47" w:rsidP="00470B47">
      <w:pPr>
        <w:tabs>
          <w:tab w:val="left" w:pos="806"/>
        </w:tabs>
        <w:spacing w:before="316" w:after="160"/>
        <w:ind w:right="19"/>
        <w:jc w:val="center"/>
        <w:rPr>
          <w:bCs/>
          <w:color w:val="000000" w:themeColor="text1"/>
          <w:sz w:val="28"/>
          <w:szCs w:val="28"/>
        </w:rPr>
      </w:pPr>
      <w:r w:rsidRPr="00E513F2">
        <w:rPr>
          <w:bCs/>
          <w:color w:val="000000" w:themeColor="text1"/>
          <w:sz w:val="28"/>
          <w:szCs w:val="28"/>
        </w:rPr>
        <w:t>JUAN CARLOS CORTÉS GONZÁLEZ</w:t>
      </w:r>
    </w:p>
    <w:p w14:paraId="59CDAF75" w14:textId="6660D721" w:rsidR="00470B47" w:rsidRPr="00E513F2" w:rsidRDefault="00470B47" w:rsidP="00470B47">
      <w:pPr>
        <w:tabs>
          <w:tab w:val="left" w:pos="806"/>
        </w:tabs>
        <w:spacing w:before="316" w:after="160"/>
        <w:ind w:right="19"/>
        <w:jc w:val="center"/>
        <w:rPr>
          <w:bCs/>
          <w:color w:val="000000" w:themeColor="text1"/>
          <w:sz w:val="28"/>
          <w:szCs w:val="28"/>
        </w:rPr>
      </w:pPr>
      <w:r w:rsidRPr="00E513F2">
        <w:rPr>
          <w:bCs/>
          <w:color w:val="000000" w:themeColor="text1"/>
          <w:sz w:val="28"/>
          <w:szCs w:val="28"/>
        </w:rPr>
        <w:t xml:space="preserve">Magistrado </w:t>
      </w:r>
    </w:p>
    <w:p w14:paraId="2C29F73D" w14:textId="248DE362" w:rsidR="00470B47" w:rsidRPr="00E513F2" w:rsidRDefault="00470B47" w:rsidP="00470B47">
      <w:pPr>
        <w:tabs>
          <w:tab w:val="left" w:pos="806"/>
        </w:tabs>
        <w:spacing w:before="316" w:after="160"/>
        <w:ind w:right="19"/>
        <w:jc w:val="center"/>
        <w:rPr>
          <w:bCs/>
          <w:color w:val="000000" w:themeColor="text1"/>
          <w:sz w:val="28"/>
          <w:szCs w:val="28"/>
        </w:rPr>
      </w:pPr>
      <w:r w:rsidRPr="00E513F2">
        <w:rPr>
          <w:bCs/>
          <w:color w:val="000000" w:themeColor="text1"/>
          <w:sz w:val="28"/>
          <w:szCs w:val="28"/>
        </w:rPr>
        <w:t xml:space="preserve">Con Aclaración de voto </w:t>
      </w:r>
    </w:p>
    <w:p w14:paraId="7258FA25" w14:textId="2E60F484" w:rsidR="00470B47" w:rsidRPr="00E513F2" w:rsidRDefault="00470B47" w:rsidP="00470B47">
      <w:pPr>
        <w:tabs>
          <w:tab w:val="left" w:pos="806"/>
        </w:tabs>
        <w:spacing w:before="316" w:after="160"/>
        <w:ind w:right="19"/>
        <w:jc w:val="center"/>
        <w:rPr>
          <w:bCs/>
          <w:color w:val="000000" w:themeColor="text1"/>
          <w:sz w:val="28"/>
          <w:szCs w:val="28"/>
        </w:rPr>
      </w:pPr>
    </w:p>
    <w:p w14:paraId="58914ABC" w14:textId="58ED05E2" w:rsidR="00470B47" w:rsidRPr="00E513F2" w:rsidRDefault="00470B47" w:rsidP="00470B47">
      <w:pPr>
        <w:tabs>
          <w:tab w:val="left" w:pos="806"/>
        </w:tabs>
        <w:spacing w:before="316" w:after="160"/>
        <w:ind w:right="19"/>
        <w:jc w:val="center"/>
        <w:rPr>
          <w:bCs/>
          <w:color w:val="000000" w:themeColor="text1"/>
          <w:sz w:val="28"/>
          <w:szCs w:val="28"/>
        </w:rPr>
      </w:pPr>
    </w:p>
    <w:p w14:paraId="1807850C" w14:textId="7387DDF2" w:rsidR="00470B47" w:rsidRPr="00E513F2" w:rsidRDefault="00470B47" w:rsidP="00470B47">
      <w:pPr>
        <w:tabs>
          <w:tab w:val="left" w:pos="806"/>
        </w:tabs>
        <w:spacing w:before="316" w:after="160"/>
        <w:ind w:right="19"/>
        <w:jc w:val="center"/>
        <w:rPr>
          <w:bCs/>
          <w:color w:val="000000" w:themeColor="text1"/>
          <w:sz w:val="28"/>
          <w:szCs w:val="28"/>
        </w:rPr>
      </w:pPr>
    </w:p>
    <w:p w14:paraId="2D3D93EF" w14:textId="1C8B3323" w:rsidR="00470B47" w:rsidRPr="00E513F2" w:rsidRDefault="00470B47" w:rsidP="00470B47">
      <w:pPr>
        <w:tabs>
          <w:tab w:val="left" w:pos="806"/>
        </w:tabs>
        <w:spacing w:before="316" w:after="160"/>
        <w:ind w:right="19"/>
        <w:jc w:val="center"/>
        <w:rPr>
          <w:bCs/>
          <w:color w:val="000000" w:themeColor="text1"/>
          <w:sz w:val="28"/>
          <w:szCs w:val="28"/>
        </w:rPr>
      </w:pPr>
      <w:r w:rsidRPr="00E513F2">
        <w:rPr>
          <w:bCs/>
          <w:color w:val="000000" w:themeColor="text1"/>
          <w:sz w:val="28"/>
          <w:szCs w:val="28"/>
        </w:rPr>
        <w:t>ANDREA LILIANA ROMERO LOPEZ</w:t>
      </w:r>
    </w:p>
    <w:p w14:paraId="23358AE0" w14:textId="7EC27F8A" w:rsidR="00470B47" w:rsidRPr="00E513F2" w:rsidRDefault="00470B47" w:rsidP="00470B47">
      <w:pPr>
        <w:tabs>
          <w:tab w:val="left" w:pos="806"/>
        </w:tabs>
        <w:spacing w:before="316" w:after="160"/>
        <w:ind w:right="19"/>
        <w:jc w:val="center"/>
        <w:rPr>
          <w:bCs/>
          <w:color w:val="000000" w:themeColor="text1"/>
          <w:sz w:val="28"/>
          <w:szCs w:val="28"/>
        </w:rPr>
      </w:pPr>
      <w:r w:rsidRPr="00E513F2">
        <w:rPr>
          <w:bCs/>
          <w:color w:val="000000" w:themeColor="text1"/>
          <w:sz w:val="28"/>
          <w:szCs w:val="28"/>
        </w:rPr>
        <w:t>Secretaria General</w:t>
      </w:r>
    </w:p>
    <w:p w14:paraId="06A3D16A" w14:textId="55A581C9" w:rsidR="00470B47" w:rsidRPr="00E513F2" w:rsidRDefault="00470B47" w:rsidP="00470B47">
      <w:pPr>
        <w:tabs>
          <w:tab w:val="left" w:pos="806"/>
        </w:tabs>
        <w:spacing w:before="316" w:after="160"/>
        <w:ind w:right="19"/>
        <w:jc w:val="center"/>
        <w:rPr>
          <w:bCs/>
          <w:color w:val="000000" w:themeColor="text1"/>
          <w:sz w:val="28"/>
          <w:szCs w:val="28"/>
        </w:rPr>
      </w:pPr>
    </w:p>
    <w:p w14:paraId="4970D14A" w14:textId="379A2C87" w:rsidR="00470B47" w:rsidRPr="00E513F2" w:rsidRDefault="00470B47" w:rsidP="00470B47">
      <w:pPr>
        <w:tabs>
          <w:tab w:val="left" w:pos="806"/>
        </w:tabs>
        <w:spacing w:before="316" w:after="160"/>
        <w:ind w:right="19"/>
        <w:jc w:val="center"/>
        <w:rPr>
          <w:bCs/>
          <w:color w:val="000000" w:themeColor="text1"/>
          <w:sz w:val="28"/>
          <w:szCs w:val="28"/>
        </w:rPr>
      </w:pPr>
    </w:p>
    <w:p w14:paraId="30AB19CD" w14:textId="2F099063" w:rsidR="00470B47" w:rsidRPr="00E513F2" w:rsidRDefault="00470B47" w:rsidP="00470B47">
      <w:pPr>
        <w:tabs>
          <w:tab w:val="left" w:pos="806"/>
        </w:tabs>
        <w:spacing w:before="316" w:after="160"/>
        <w:ind w:right="19"/>
        <w:jc w:val="center"/>
        <w:rPr>
          <w:bCs/>
          <w:color w:val="000000" w:themeColor="text1"/>
          <w:sz w:val="28"/>
          <w:szCs w:val="28"/>
        </w:rPr>
      </w:pPr>
    </w:p>
    <w:p w14:paraId="1CF4E14F" w14:textId="79746824" w:rsidR="00470B47" w:rsidRPr="00E513F2" w:rsidRDefault="00470B47" w:rsidP="00470B47">
      <w:pPr>
        <w:tabs>
          <w:tab w:val="left" w:pos="806"/>
        </w:tabs>
        <w:spacing w:before="316" w:after="160"/>
        <w:ind w:right="19"/>
        <w:jc w:val="center"/>
        <w:rPr>
          <w:bCs/>
          <w:color w:val="000000" w:themeColor="text1"/>
          <w:sz w:val="28"/>
          <w:szCs w:val="28"/>
        </w:rPr>
      </w:pPr>
    </w:p>
    <w:p w14:paraId="61ACA747" w14:textId="0F45A840" w:rsidR="00470B47" w:rsidRPr="00E513F2" w:rsidRDefault="00470B47" w:rsidP="00470B47">
      <w:pPr>
        <w:tabs>
          <w:tab w:val="left" w:pos="806"/>
        </w:tabs>
        <w:spacing w:before="316" w:after="160"/>
        <w:ind w:right="19"/>
        <w:jc w:val="center"/>
        <w:rPr>
          <w:bCs/>
          <w:color w:val="000000" w:themeColor="text1"/>
          <w:sz w:val="28"/>
          <w:szCs w:val="28"/>
        </w:rPr>
      </w:pPr>
    </w:p>
    <w:p w14:paraId="7E546070" w14:textId="77777777" w:rsidR="00470B47" w:rsidRPr="00E513F2" w:rsidRDefault="00470B47" w:rsidP="00470B47">
      <w:pPr>
        <w:tabs>
          <w:tab w:val="left" w:pos="806"/>
        </w:tabs>
        <w:spacing w:before="316" w:after="160"/>
        <w:ind w:right="19"/>
        <w:jc w:val="center"/>
        <w:rPr>
          <w:bCs/>
          <w:color w:val="000000" w:themeColor="text1"/>
          <w:sz w:val="28"/>
          <w:szCs w:val="28"/>
        </w:rPr>
      </w:pPr>
    </w:p>
    <w:p w14:paraId="2E5C1977" w14:textId="77777777" w:rsidR="00690B4D" w:rsidRPr="00E513F2" w:rsidRDefault="00690B4D" w:rsidP="00D24B1F">
      <w:pPr>
        <w:ind w:right="-70"/>
        <w:contextualSpacing/>
        <w:jc w:val="center"/>
        <w:outlineLvl w:val="0"/>
        <w:rPr>
          <w:b/>
          <w:color w:val="000000" w:themeColor="text1"/>
          <w:sz w:val="28"/>
        </w:rPr>
      </w:pPr>
    </w:p>
    <w:p w14:paraId="0A3C6E88" w14:textId="77777777" w:rsidR="00690B4D" w:rsidRPr="00E513F2" w:rsidRDefault="00690B4D" w:rsidP="00D24B1F">
      <w:pPr>
        <w:ind w:right="-70"/>
        <w:contextualSpacing/>
        <w:jc w:val="center"/>
        <w:outlineLvl w:val="0"/>
        <w:rPr>
          <w:b/>
          <w:color w:val="000000" w:themeColor="text1"/>
          <w:sz w:val="28"/>
        </w:rPr>
      </w:pPr>
    </w:p>
    <w:p w14:paraId="7A06A5AE" w14:textId="1E49A49A" w:rsidR="00690B4D" w:rsidRPr="00E513F2" w:rsidRDefault="00E513F2" w:rsidP="00D24B1F">
      <w:pPr>
        <w:ind w:right="-70"/>
        <w:contextualSpacing/>
        <w:jc w:val="center"/>
        <w:outlineLvl w:val="0"/>
        <w:rPr>
          <w:b/>
          <w:color w:val="000000" w:themeColor="text1"/>
          <w:sz w:val="28"/>
        </w:rPr>
      </w:pPr>
      <w:r w:rsidRPr="00E513F2">
        <w:rPr>
          <w:b/>
          <w:color w:val="000000" w:themeColor="text1"/>
          <w:sz w:val="28"/>
        </w:rPr>
        <w:t xml:space="preserve">ACLARACIÓN DE VOTO DEL MAGISTRADO </w:t>
      </w:r>
    </w:p>
    <w:p w14:paraId="07A21FD0" w14:textId="77777777" w:rsidR="00690B4D" w:rsidRPr="00E513F2" w:rsidRDefault="00E513F2" w:rsidP="00D24B1F">
      <w:pPr>
        <w:ind w:right="-70"/>
        <w:contextualSpacing/>
        <w:jc w:val="center"/>
        <w:outlineLvl w:val="0"/>
        <w:rPr>
          <w:b/>
          <w:color w:val="000000" w:themeColor="text1"/>
          <w:sz w:val="28"/>
        </w:rPr>
      </w:pPr>
      <w:r w:rsidRPr="00E513F2">
        <w:rPr>
          <w:b/>
          <w:color w:val="000000" w:themeColor="text1"/>
          <w:sz w:val="28"/>
        </w:rPr>
        <w:t xml:space="preserve">JUAN CARLOS CORTÉS GONZÁLEZ </w:t>
      </w:r>
    </w:p>
    <w:p w14:paraId="1A9728F3" w14:textId="7C61C828" w:rsidR="00690B4D" w:rsidRPr="00E513F2" w:rsidRDefault="00E513F2" w:rsidP="00D24B1F">
      <w:pPr>
        <w:ind w:right="-70"/>
        <w:contextualSpacing/>
        <w:jc w:val="center"/>
        <w:outlineLvl w:val="0"/>
        <w:rPr>
          <w:b/>
          <w:color w:val="000000" w:themeColor="text1"/>
          <w:sz w:val="28"/>
        </w:rPr>
      </w:pPr>
      <w:r w:rsidRPr="00E513F2">
        <w:rPr>
          <w:b/>
          <w:color w:val="000000" w:themeColor="text1"/>
          <w:sz w:val="28"/>
        </w:rPr>
        <w:t xml:space="preserve">A LA SENTENCIA </w:t>
      </w:r>
      <w:r w:rsidRPr="00E513F2">
        <w:rPr>
          <w:b/>
          <w:bCs/>
          <w:sz w:val="28"/>
        </w:rPr>
        <w:t>T-362/25</w:t>
      </w:r>
    </w:p>
    <w:p w14:paraId="340AA082" w14:textId="77777777" w:rsidR="00690B4D" w:rsidRPr="00E513F2" w:rsidRDefault="00690B4D" w:rsidP="00166F8D">
      <w:pPr>
        <w:ind w:right="-70"/>
        <w:contextualSpacing/>
        <w:jc w:val="center"/>
        <w:outlineLvl w:val="0"/>
        <w:rPr>
          <w:b/>
          <w:color w:val="000000" w:themeColor="text1"/>
          <w:sz w:val="28"/>
        </w:rPr>
      </w:pPr>
    </w:p>
    <w:p w14:paraId="5306597E" w14:textId="77777777" w:rsidR="00690B4D" w:rsidRPr="00E513F2" w:rsidRDefault="00690B4D" w:rsidP="00166F8D">
      <w:pPr>
        <w:ind w:right="-70"/>
        <w:contextualSpacing/>
        <w:jc w:val="center"/>
        <w:outlineLvl w:val="0"/>
        <w:rPr>
          <w:b/>
          <w:color w:val="000000" w:themeColor="text1"/>
          <w:sz w:val="28"/>
        </w:rPr>
      </w:pPr>
    </w:p>
    <w:p w14:paraId="16BC77D7" w14:textId="616A77DC" w:rsidR="00690B4D" w:rsidRPr="00E513F2" w:rsidRDefault="00E513F2" w:rsidP="00F63434">
      <w:pPr>
        <w:ind w:left="3969"/>
        <w:jc w:val="both"/>
        <w:rPr>
          <w:color w:val="000000" w:themeColor="text1"/>
          <w:sz w:val="28"/>
        </w:rPr>
      </w:pPr>
      <w:r w:rsidRPr="00E513F2">
        <w:rPr>
          <w:color w:val="000000" w:themeColor="text1"/>
          <w:sz w:val="28"/>
        </w:rPr>
        <w:t xml:space="preserve">Referencia: expediente </w:t>
      </w:r>
      <w:r w:rsidRPr="00E513F2">
        <w:rPr>
          <w:color w:val="000000" w:themeColor="text1"/>
          <w:sz w:val="28"/>
          <w:lang w:eastAsia="es-ES"/>
        </w:rPr>
        <w:t>T-10.983.676</w:t>
      </w:r>
    </w:p>
    <w:p w14:paraId="5CAB3C75" w14:textId="77777777" w:rsidR="00690B4D" w:rsidRPr="00E513F2" w:rsidRDefault="00690B4D" w:rsidP="00F63434">
      <w:pPr>
        <w:ind w:left="3969"/>
        <w:jc w:val="both"/>
        <w:rPr>
          <w:color w:val="000000" w:themeColor="text1"/>
          <w:sz w:val="28"/>
        </w:rPr>
      </w:pPr>
    </w:p>
    <w:p w14:paraId="7CBCF3B6" w14:textId="11A0813F" w:rsidR="00690B4D" w:rsidRPr="00E513F2" w:rsidRDefault="00E513F2" w:rsidP="00F63434">
      <w:pPr>
        <w:ind w:left="3969"/>
        <w:jc w:val="both"/>
        <w:rPr>
          <w:sz w:val="28"/>
        </w:rPr>
      </w:pPr>
      <w:r w:rsidRPr="00E513F2">
        <w:rPr>
          <w:sz w:val="28"/>
        </w:rPr>
        <w:t>Acción de tutela instaurada por la demandante en contra de la comisaría de familia demandada</w:t>
      </w:r>
    </w:p>
    <w:p w14:paraId="50B8CF09" w14:textId="77777777" w:rsidR="00690B4D" w:rsidRPr="00E513F2" w:rsidRDefault="00690B4D" w:rsidP="00F63434">
      <w:pPr>
        <w:ind w:left="3969"/>
        <w:jc w:val="both"/>
        <w:rPr>
          <w:color w:val="000000" w:themeColor="text1"/>
          <w:sz w:val="28"/>
        </w:rPr>
      </w:pPr>
    </w:p>
    <w:p w14:paraId="6F16522C" w14:textId="51CBCBE7" w:rsidR="00690B4D" w:rsidRPr="00E513F2" w:rsidRDefault="00E513F2" w:rsidP="00F63434">
      <w:pPr>
        <w:ind w:left="3969" w:right="-68"/>
        <w:contextualSpacing/>
        <w:jc w:val="both"/>
        <w:rPr>
          <w:color w:val="000000" w:themeColor="text1"/>
          <w:sz w:val="28"/>
        </w:rPr>
      </w:pPr>
      <w:r w:rsidRPr="00E513F2">
        <w:rPr>
          <w:color w:val="000000" w:themeColor="text1"/>
          <w:sz w:val="28"/>
        </w:rPr>
        <w:t xml:space="preserve">Magistrado Ponente: </w:t>
      </w:r>
    </w:p>
    <w:p w14:paraId="465B646F" w14:textId="10231C52" w:rsidR="00690B4D" w:rsidRPr="00E513F2" w:rsidRDefault="00E513F2" w:rsidP="00F63434">
      <w:pPr>
        <w:ind w:left="3969" w:right="-68"/>
        <w:contextualSpacing/>
        <w:jc w:val="both"/>
        <w:rPr>
          <w:color w:val="000000" w:themeColor="text1"/>
          <w:sz w:val="28"/>
        </w:rPr>
      </w:pPr>
      <w:r w:rsidRPr="00E513F2">
        <w:rPr>
          <w:color w:val="000000" w:themeColor="text1"/>
          <w:sz w:val="28"/>
        </w:rPr>
        <w:t>José Fernando Reyes Cuartas</w:t>
      </w:r>
    </w:p>
    <w:p w14:paraId="4E0F4DF7" w14:textId="77777777" w:rsidR="00690B4D" w:rsidRPr="00E513F2" w:rsidRDefault="00690B4D" w:rsidP="00F63434">
      <w:pPr>
        <w:ind w:left="3969" w:right="-68"/>
        <w:contextualSpacing/>
        <w:jc w:val="both"/>
        <w:rPr>
          <w:color w:val="000000" w:themeColor="text1"/>
          <w:sz w:val="28"/>
        </w:rPr>
      </w:pPr>
    </w:p>
    <w:p w14:paraId="6A91803A" w14:textId="3ADC89F8" w:rsidR="00690B4D" w:rsidRPr="00E513F2" w:rsidRDefault="00E513F2" w:rsidP="00F63434">
      <w:pPr>
        <w:ind w:left="3969" w:right="-68"/>
        <w:contextualSpacing/>
        <w:jc w:val="both"/>
        <w:rPr>
          <w:color w:val="000000" w:themeColor="text1"/>
          <w:sz w:val="28"/>
        </w:rPr>
      </w:pPr>
      <w:r w:rsidRPr="00E513F2">
        <w:rPr>
          <w:color w:val="000000" w:themeColor="text1"/>
          <w:sz w:val="28"/>
        </w:rPr>
        <w:t>Tema:</w:t>
      </w:r>
    </w:p>
    <w:p w14:paraId="27C40E61" w14:textId="301A6F71" w:rsidR="00690B4D" w:rsidRPr="00E513F2" w:rsidRDefault="00E513F2" w:rsidP="00F63434">
      <w:pPr>
        <w:ind w:left="3969" w:right="-68"/>
        <w:contextualSpacing/>
        <w:jc w:val="both"/>
        <w:rPr>
          <w:color w:val="000000" w:themeColor="text1"/>
          <w:sz w:val="28"/>
        </w:rPr>
      </w:pPr>
      <w:r w:rsidRPr="00E513F2">
        <w:rPr>
          <w:color w:val="000000" w:themeColor="text1"/>
          <w:sz w:val="28"/>
        </w:rPr>
        <w:t>Ampliación de medidas de protección por violencia intrafamiliar</w:t>
      </w:r>
    </w:p>
    <w:p w14:paraId="0AC9FD1B" w14:textId="77777777" w:rsidR="00690B4D" w:rsidRPr="00E513F2" w:rsidRDefault="00690B4D" w:rsidP="00692378">
      <w:pPr>
        <w:ind w:right="-68"/>
        <w:contextualSpacing/>
        <w:jc w:val="both"/>
        <w:rPr>
          <w:bCs/>
          <w:color w:val="000000" w:themeColor="text1"/>
          <w:sz w:val="28"/>
        </w:rPr>
      </w:pPr>
    </w:p>
    <w:p w14:paraId="17C212CD" w14:textId="77777777" w:rsidR="00690B4D" w:rsidRPr="00E513F2" w:rsidRDefault="00690B4D" w:rsidP="00692378">
      <w:pPr>
        <w:ind w:right="-68"/>
        <w:contextualSpacing/>
        <w:jc w:val="both"/>
        <w:rPr>
          <w:bCs/>
          <w:color w:val="000000" w:themeColor="text1"/>
          <w:sz w:val="28"/>
        </w:rPr>
      </w:pPr>
    </w:p>
    <w:p w14:paraId="189F901B" w14:textId="0E0C2C4C" w:rsidR="00690B4D" w:rsidRPr="00E513F2" w:rsidRDefault="00E513F2" w:rsidP="00E23057">
      <w:pPr>
        <w:ind w:right="-70"/>
        <w:contextualSpacing/>
        <w:jc w:val="both"/>
        <w:rPr>
          <w:color w:val="000000" w:themeColor="text1"/>
          <w:sz w:val="28"/>
        </w:rPr>
      </w:pPr>
      <w:r w:rsidRPr="00E513F2">
        <w:rPr>
          <w:color w:val="000000" w:themeColor="text1"/>
          <w:sz w:val="28"/>
        </w:rPr>
        <w:t xml:space="preserve">Con el acostumbrado respeto por las decisiones adoptadas por la Corte Constitucional, considero pertinente aclarar mi voto en relación con la presente decisión. Para este propósito, en </w:t>
      </w:r>
      <w:r w:rsidRPr="00E513F2">
        <w:rPr>
          <w:sz w:val="28"/>
        </w:rPr>
        <w:t>primer lugar, expondré algunas consideraciones frente al análisis de tutela en contra de providencia judicial; en segundo lugar, haré referencia a la jurisprudencia específica sobre el análisis que han hecho las Salas de Revisión en razón al examen de tutela contra providencia judicial en los casos en los que las comisaría de familia, en uso de sus facultades jurisdiccionales, profieren decisiones judiciales; y, en tercer lugar, formularé una precisión sobre el alcance del caso concreto.</w:t>
      </w:r>
    </w:p>
    <w:p w14:paraId="60FE3ED5" w14:textId="77777777" w:rsidR="00690B4D" w:rsidRPr="00E513F2" w:rsidRDefault="00690B4D" w:rsidP="00C7197B">
      <w:pPr>
        <w:jc w:val="both"/>
        <w:rPr>
          <w:color w:val="000000" w:themeColor="text1"/>
          <w:sz w:val="28"/>
        </w:rPr>
      </w:pPr>
    </w:p>
    <w:p w14:paraId="56DE4FCB" w14:textId="77777777" w:rsidR="00690B4D" w:rsidRPr="00E513F2" w:rsidRDefault="00E513F2" w:rsidP="004F4579">
      <w:pPr>
        <w:jc w:val="both"/>
        <w:rPr>
          <w:color w:val="000000" w:themeColor="text1"/>
          <w:sz w:val="28"/>
        </w:rPr>
      </w:pPr>
      <w:r w:rsidRPr="00E513F2">
        <w:rPr>
          <w:i/>
          <w:iCs/>
          <w:color w:val="000000" w:themeColor="text1"/>
          <w:sz w:val="28"/>
        </w:rPr>
        <w:t>Consideraciones asociadas al análisis de tutela contra providencia judicial</w:t>
      </w:r>
      <w:r w:rsidRPr="00E513F2">
        <w:rPr>
          <w:color w:val="000000" w:themeColor="text1"/>
          <w:sz w:val="28"/>
        </w:rPr>
        <w:t xml:space="preserve">. De acuerdo con lo dispuesto en el artículo 86 de la Constitución Política, la acción de tutela es un mecanismo sumario, preferente y subsidiario de defensa judicial, cuya finalidad es la protección de los derechos fundamentales de las personas, cuando quiera que estos resulten vulnerados o amenazados por la acción u omisión de las autoridades o de los particulares en los casos previstos en la Constitución y en la ley. </w:t>
      </w:r>
    </w:p>
    <w:p w14:paraId="3003359C" w14:textId="77777777" w:rsidR="00690B4D" w:rsidRPr="00E513F2" w:rsidRDefault="00690B4D" w:rsidP="004F4579">
      <w:pPr>
        <w:jc w:val="both"/>
        <w:rPr>
          <w:color w:val="000000" w:themeColor="text1"/>
          <w:sz w:val="28"/>
        </w:rPr>
      </w:pPr>
    </w:p>
    <w:p w14:paraId="620FB09B" w14:textId="1A7B8133" w:rsidR="00690B4D" w:rsidRPr="00E513F2" w:rsidRDefault="00E513F2" w:rsidP="004F4579">
      <w:pPr>
        <w:jc w:val="both"/>
        <w:rPr>
          <w:color w:val="000000" w:themeColor="text1"/>
          <w:sz w:val="28"/>
        </w:rPr>
      </w:pPr>
      <w:r w:rsidRPr="00E513F2">
        <w:rPr>
          <w:color w:val="000000" w:themeColor="text1"/>
          <w:sz w:val="28"/>
        </w:rPr>
        <w:t xml:space="preserve">Es claro que la procedencia de la acción de tutela se ha distinguido entre unos requisitos de naturaleza procesal que operan como filtros de admisibilidad en un nivel general y otros de carácter específico en un nivel excepcional que corresponden a los defectos que justifican la intervención del juez de tutela cuando se pretende controvertir lo establecido en una providencia judicial. </w:t>
      </w:r>
    </w:p>
    <w:p w14:paraId="3AAB1AD3" w14:textId="77777777" w:rsidR="00690B4D" w:rsidRPr="00E513F2" w:rsidRDefault="00690B4D" w:rsidP="004F4579">
      <w:pPr>
        <w:jc w:val="both"/>
        <w:rPr>
          <w:color w:val="000000" w:themeColor="text1"/>
          <w:sz w:val="28"/>
        </w:rPr>
      </w:pPr>
    </w:p>
    <w:p w14:paraId="502512D7" w14:textId="302BA028" w:rsidR="00690B4D" w:rsidRPr="00E513F2" w:rsidRDefault="00E513F2" w:rsidP="004F4579">
      <w:pPr>
        <w:jc w:val="both"/>
        <w:rPr>
          <w:color w:val="000000" w:themeColor="text1"/>
          <w:sz w:val="28"/>
        </w:rPr>
      </w:pPr>
      <w:r w:rsidRPr="00E513F2">
        <w:rPr>
          <w:color w:val="000000" w:themeColor="text1"/>
          <w:sz w:val="28"/>
        </w:rPr>
        <w:t>En relación con los primeros, la Corte Constitucional, ha reconocido que la cuestión debatida debe ser de evidente relevancia constitucional</w:t>
      </w:r>
      <w:r w:rsidRPr="00E513F2">
        <w:rPr>
          <w:rStyle w:val="Refdenotaalpie"/>
          <w:color w:val="000000" w:themeColor="text1"/>
          <w:sz w:val="28"/>
        </w:rPr>
        <w:footnoteReference w:id="88"/>
      </w:r>
      <w:r w:rsidRPr="00E513F2">
        <w:rPr>
          <w:color w:val="000000" w:themeColor="text1"/>
          <w:sz w:val="28"/>
        </w:rPr>
        <w:t xml:space="preserve">, pues el juez de tutela no puede inmiscuirse en simples controversias de legalidad sin desnaturalizar su función. También señaló que el accionante tiene la carga de agotar los medios ordinarios y extraordinarios de defensa judicial a su alcance, salvo que se trate de evitar un perjuicio </w:t>
      </w:r>
      <w:proofErr w:type="spellStart"/>
      <w:r w:rsidRPr="00E513F2">
        <w:rPr>
          <w:i/>
          <w:iCs/>
          <w:color w:val="000000" w:themeColor="text1"/>
          <w:sz w:val="28"/>
        </w:rPr>
        <w:t>iusfundamental</w:t>
      </w:r>
      <w:proofErr w:type="spellEnd"/>
      <w:r w:rsidRPr="00E513F2">
        <w:rPr>
          <w:color w:val="000000" w:themeColor="text1"/>
          <w:sz w:val="28"/>
        </w:rPr>
        <w:t xml:space="preserve"> irremediable, de manera </w:t>
      </w:r>
      <w:r w:rsidRPr="00E513F2">
        <w:rPr>
          <w:color w:val="000000" w:themeColor="text1"/>
          <w:sz w:val="28"/>
        </w:rPr>
        <w:lastRenderedPageBreak/>
        <w:t>que se garantice la subsidiariedad</w:t>
      </w:r>
      <w:r w:rsidRPr="00E513F2">
        <w:rPr>
          <w:rStyle w:val="Refdenotaalpie"/>
          <w:color w:val="000000" w:themeColor="text1"/>
          <w:sz w:val="28"/>
        </w:rPr>
        <w:footnoteReference w:id="89"/>
      </w:r>
      <w:r w:rsidRPr="00E513F2">
        <w:rPr>
          <w:color w:val="000000" w:themeColor="text1"/>
          <w:sz w:val="28"/>
        </w:rPr>
        <w:t xml:space="preserve"> y no se desplacen indebidamente las competencias de las jurisdicciones ordinarias. </w:t>
      </w:r>
    </w:p>
    <w:p w14:paraId="66D43505" w14:textId="77777777" w:rsidR="00690B4D" w:rsidRPr="00E513F2" w:rsidRDefault="00690B4D" w:rsidP="004F4579">
      <w:pPr>
        <w:jc w:val="both"/>
        <w:rPr>
          <w:color w:val="000000" w:themeColor="text1"/>
          <w:sz w:val="28"/>
        </w:rPr>
      </w:pPr>
    </w:p>
    <w:p w14:paraId="5A5EEF70" w14:textId="56018AB0" w:rsidR="00690B4D" w:rsidRPr="00E513F2" w:rsidRDefault="00E513F2" w:rsidP="004F4579">
      <w:pPr>
        <w:jc w:val="both"/>
        <w:rPr>
          <w:color w:val="000000" w:themeColor="text1"/>
          <w:sz w:val="28"/>
        </w:rPr>
      </w:pPr>
      <w:r w:rsidRPr="00E513F2">
        <w:rPr>
          <w:color w:val="000000" w:themeColor="text1"/>
          <w:sz w:val="28"/>
        </w:rPr>
        <w:t>De igual modo, se ha reconocido que la acción de tutela debe interponerse dentro de un término razonable, conforme al principio de inmediatez</w:t>
      </w:r>
      <w:r w:rsidRPr="00E513F2">
        <w:rPr>
          <w:rStyle w:val="Refdenotaalpie"/>
          <w:color w:val="000000" w:themeColor="text1"/>
          <w:sz w:val="28"/>
        </w:rPr>
        <w:footnoteReference w:id="90"/>
      </w:r>
      <w:r w:rsidRPr="00E513F2">
        <w:rPr>
          <w:color w:val="000000" w:themeColor="text1"/>
          <w:sz w:val="28"/>
        </w:rPr>
        <w:t xml:space="preserve">, pues de lo contrario se afectarían valores esenciales como la cosa juzgada y la seguridad jurídica. Asimismo, se ha señalado </w:t>
      </w:r>
      <w:proofErr w:type="gramStart"/>
      <w:r w:rsidRPr="00E513F2">
        <w:rPr>
          <w:color w:val="000000" w:themeColor="text1"/>
          <w:sz w:val="28"/>
        </w:rPr>
        <w:t>que</w:t>
      </w:r>
      <w:proofErr w:type="gramEnd"/>
      <w:r w:rsidRPr="00E513F2">
        <w:rPr>
          <w:color w:val="000000" w:themeColor="text1"/>
          <w:sz w:val="28"/>
        </w:rPr>
        <w:t xml:space="preserve"> si la acción de tutela refiere la ocurrencia de una irregularidad procesal, esta debe ser determinante en la decisión a revisar</w:t>
      </w:r>
      <w:r w:rsidRPr="00E513F2">
        <w:rPr>
          <w:rStyle w:val="Refdenotaalpie"/>
          <w:color w:val="000000" w:themeColor="text1"/>
          <w:sz w:val="28"/>
        </w:rPr>
        <w:footnoteReference w:id="91"/>
      </w:r>
      <w:r w:rsidRPr="00E513F2">
        <w:rPr>
          <w:color w:val="000000" w:themeColor="text1"/>
          <w:sz w:val="28"/>
        </w:rPr>
        <w:t xml:space="preserve"> y debe haber una identificación razonable de los hechos</w:t>
      </w:r>
      <w:r w:rsidRPr="00E513F2">
        <w:rPr>
          <w:rStyle w:val="Refdenotaalpie"/>
          <w:color w:val="000000" w:themeColor="text1"/>
          <w:sz w:val="28"/>
        </w:rPr>
        <w:footnoteReference w:id="92"/>
      </w:r>
      <w:r w:rsidRPr="00E513F2">
        <w:rPr>
          <w:color w:val="000000" w:themeColor="text1"/>
          <w:sz w:val="28"/>
        </w:rPr>
        <w:t>. Finalmente, reconoció que no procede la interposición de tutela contra decisiones adoptadas en procesos de tutela, ya que ello prolongaría indefinidamente los debates constitucionales y desconocería el proceso de selección y eventual revisión de esta Corporación.</w:t>
      </w:r>
    </w:p>
    <w:p w14:paraId="3A43474E" w14:textId="77777777" w:rsidR="00690B4D" w:rsidRPr="00E513F2" w:rsidRDefault="00690B4D" w:rsidP="004F4579">
      <w:pPr>
        <w:jc w:val="both"/>
        <w:rPr>
          <w:color w:val="000000" w:themeColor="text1"/>
          <w:sz w:val="28"/>
        </w:rPr>
      </w:pPr>
    </w:p>
    <w:p w14:paraId="6F101F26" w14:textId="4C61B162" w:rsidR="00690B4D" w:rsidRPr="00E513F2" w:rsidRDefault="00E513F2" w:rsidP="004F4579">
      <w:pPr>
        <w:jc w:val="both"/>
        <w:rPr>
          <w:color w:val="000000" w:themeColor="text1"/>
          <w:sz w:val="28"/>
        </w:rPr>
      </w:pPr>
      <w:r w:rsidRPr="00E513F2">
        <w:rPr>
          <w:color w:val="000000" w:themeColor="text1"/>
          <w:sz w:val="28"/>
        </w:rPr>
        <w:t xml:space="preserve">Ahora bien, superados estos presupuestos generales de la acción de tutela, la procedencia de la tutela contra providencias judiciales exige que se configure, además, un defecto específico. Al respecto, las Sentencias C-590 de 2005 y SU-913 de 2009, reiteradas en la SU-448 de 2016 y SU-215 de 2022, sistematizaron y unificaron los presupuestos que deben verificarse en estos casos. En dicha jurisprudencia constitucional, se ha descrito el defecto orgánico, que se presenta cuando la autoridad carece absolutamente de competencia para proferir la decisión; el defecto procedimental absoluto, que surge cuando el juez actúa al margen del procedimiento establecido, desconociendo garantías esenciales; el defecto fáctico, que se configura cuando la providencia carece de sustento probatorio suficiente o valora las pruebas de manera irrazonable; y el defecto sustantivo, que aparece cuando se aplican normas inexistentes, derogadas, inconstitucionales o de manera ostensiblemente irrazonable. </w:t>
      </w:r>
    </w:p>
    <w:p w14:paraId="70ACF80B" w14:textId="77777777" w:rsidR="00690B4D" w:rsidRPr="00E513F2" w:rsidRDefault="00690B4D" w:rsidP="004F4579">
      <w:pPr>
        <w:jc w:val="both"/>
        <w:rPr>
          <w:color w:val="000000" w:themeColor="text1"/>
          <w:sz w:val="28"/>
        </w:rPr>
      </w:pPr>
    </w:p>
    <w:p w14:paraId="3694F883" w14:textId="6AB59526" w:rsidR="00690B4D" w:rsidRPr="00E513F2" w:rsidRDefault="00E513F2" w:rsidP="004F4579">
      <w:pPr>
        <w:jc w:val="both"/>
        <w:rPr>
          <w:color w:val="000000" w:themeColor="text1"/>
          <w:sz w:val="28"/>
        </w:rPr>
      </w:pPr>
      <w:r w:rsidRPr="00E513F2">
        <w:rPr>
          <w:color w:val="000000" w:themeColor="text1"/>
          <w:sz w:val="28"/>
        </w:rPr>
        <w:t xml:space="preserve">La Corte Constitucional también ha reconocido como defectos el error inducido, cuando el juez es llevado a error por el engaño de las partes; la decisión sin motivación, en la que se incumple el deber de justificar jurídicamente lo resuelto; el desconocimiento del precedente, que se presenta cuando el juez se aparta injustificadamente de la jurisprudencia vinculante, en especial de la de esta Corporación y la violación directa de la Constitución, que ocurre cuando, a pesar de observar formalidades, la decisión resulta abiertamente incompatible con la Constitución Política.  </w:t>
      </w:r>
    </w:p>
    <w:p w14:paraId="273D68FF" w14:textId="77777777" w:rsidR="00690B4D" w:rsidRPr="00E513F2" w:rsidRDefault="00690B4D" w:rsidP="004F4579">
      <w:pPr>
        <w:jc w:val="both"/>
        <w:rPr>
          <w:color w:val="000000" w:themeColor="text1"/>
          <w:sz w:val="28"/>
        </w:rPr>
      </w:pPr>
    </w:p>
    <w:p w14:paraId="4A223EFF" w14:textId="5327CDB0" w:rsidR="00690B4D" w:rsidRPr="00E513F2" w:rsidRDefault="00E513F2" w:rsidP="004F4579">
      <w:pPr>
        <w:jc w:val="both"/>
        <w:rPr>
          <w:color w:val="000000" w:themeColor="text1"/>
          <w:sz w:val="28"/>
        </w:rPr>
      </w:pPr>
      <w:r w:rsidRPr="00E513F2">
        <w:rPr>
          <w:color w:val="000000" w:themeColor="text1"/>
          <w:sz w:val="28"/>
        </w:rPr>
        <w:t>En ese contexto, resulta indispensable establecer que la verificación de los requisitos de procedencia -sean generales y/o de tutela contra providencia judicial- no son una exigencia formalista, sino una garantía procesal necesaria de la jurisdicción constitucional. Su omisión desdibuja la excepcionalidad de la acción de tutela en los casos que se pretende controvertir una providencia judicial, pues no puede tratarse como “una tercera instancia, ni puede reemplazar los recursos ordinarios”</w:t>
      </w:r>
      <w:r w:rsidRPr="00E513F2">
        <w:rPr>
          <w:rStyle w:val="Refdenotaalpie"/>
          <w:color w:val="000000" w:themeColor="text1"/>
          <w:sz w:val="28"/>
        </w:rPr>
        <w:footnoteReference w:id="93"/>
      </w:r>
      <w:r w:rsidRPr="00E513F2">
        <w:rPr>
          <w:color w:val="000000" w:themeColor="text1"/>
          <w:sz w:val="28"/>
        </w:rPr>
        <w:t xml:space="preserve">. Así lo recordó la Corte Constitucional en pronunciamientos como la SU-215 de 2022, donde insistió en que el análisis de procedibilidad constituye un elemento insustituible para legitimar la intervención de fondo por parte del juez constitucional. </w:t>
      </w:r>
    </w:p>
    <w:p w14:paraId="51D6BF6B" w14:textId="77777777" w:rsidR="00690B4D" w:rsidRPr="00E513F2" w:rsidRDefault="00690B4D" w:rsidP="004F4579">
      <w:pPr>
        <w:jc w:val="both"/>
        <w:rPr>
          <w:color w:val="000000" w:themeColor="text1"/>
          <w:sz w:val="28"/>
        </w:rPr>
      </w:pPr>
    </w:p>
    <w:p w14:paraId="17661F4E" w14:textId="7144AFD6" w:rsidR="00690B4D" w:rsidRPr="00E513F2" w:rsidRDefault="00E513F2" w:rsidP="004F4579">
      <w:pPr>
        <w:jc w:val="both"/>
        <w:rPr>
          <w:color w:val="000000" w:themeColor="text1"/>
          <w:sz w:val="28"/>
        </w:rPr>
      </w:pPr>
      <w:r w:rsidRPr="00E513F2">
        <w:rPr>
          <w:color w:val="000000" w:themeColor="text1"/>
          <w:sz w:val="28"/>
        </w:rPr>
        <w:lastRenderedPageBreak/>
        <w:t>Por lo tanto, el objetivo de este examen de procedencia es garantizar la seguridad jurídica al evitar que las providencias judiciales sean desconocidas sin justificación constitucional suficiente y legitimar la intervención excepcional del juez de tutela en aquellos escenarios en los que realmente las autoridades jurisdiccionales de la República profieran providencias o adelanten procesos que desconozcan, vulneren o amenacen derechos fundamentales</w:t>
      </w:r>
      <w:r w:rsidRPr="00E513F2">
        <w:rPr>
          <w:rStyle w:val="Refdenotaalpie"/>
          <w:color w:val="000000" w:themeColor="text1"/>
          <w:sz w:val="28"/>
        </w:rPr>
        <w:footnoteReference w:id="94"/>
      </w:r>
      <w:r w:rsidRPr="00E513F2">
        <w:rPr>
          <w:color w:val="000000" w:themeColor="text1"/>
          <w:sz w:val="28"/>
        </w:rPr>
        <w:t>. De este modo, se mantiene el equilibrio entre la protección efectiva de las personas y la autonomía funcional de los jueces ordinarios, evitando que la tutela pierda su carácter excepcional y se convierta en un recurso adicional para reabrir debates concluidos en el proceso ordinario</w:t>
      </w:r>
      <w:r w:rsidRPr="00E513F2">
        <w:rPr>
          <w:rStyle w:val="Refdenotaalpie"/>
          <w:color w:val="000000" w:themeColor="text1"/>
          <w:sz w:val="28"/>
        </w:rPr>
        <w:footnoteReference w:id="95"/>
      </w:r>
      <w:r w:rsidRPr="00E513F2">
        <w:rPr>
          <w:color w:val="000000" w:themeColor="text1"/>
          <w:sz w:val="28"/>
        </w:rPr>
        <w:t>.</w:t>
      </w:r>
    </w:p>
    <w:p w14:paraId="508AE5AE" w14:textId="77777777" w:rsidR="00690B4D" w:rsidRPr="00E513F2" w:rsidRDefault="00690B4D" w:rsidP="00551A1E">
      <w:pPr>
        <w:jc w:val="both"/>
        <w:rPr>
          <w:sz w:val="28"/>
          <w:lang w:val="es-MX"/>
        </w:rPr>
      </w:pPr>
    </w:p>
    <w:p w14:paraId="7E61999B" w14:textId="4F83D948" w:rsidR="00690B4D" w:rsidRPr="00E513F2" w:rsidRDefault="00E513F2" w:rsidP="00551A1E">
      <w:pPr>
        <w:jc w:val="both"/>
        <w:rPr>
          <w:color w:val="000000" w:themeColor="text1"/>
          <w:sz w:val="28"/>
        </w:rPr>
      </w:pPr>
      <w:r w:rsidRPr="00E513F2">
        <w:rPr>
          <w:i/>
          <w:iCs/>
          <w:color w:val="000000" w:themeColor="text1"/>
          <w:sz w:val="28"/>
        </w:rPr>
        <w:t>Consideraciones asociadas al análisis de tutela contra providencia judicial en el marco de las decisiones judiciales emitidas por las comisarías de familia en uso de sus facultades jurisdiccionales</w:t>
      </w:r>
      <w:r w:rsidRPr="00E513F2">
        <w:rPr>
          <w:color w:val="000000" w:themeColor="text1"/>
          <w:sz w:val="28"/>
        </w:rPr>
        <w:t>. El artículo 3 de la Ley 2126 de 2021</w:t>
      </w:r>
      <w:r w:rsidRPr="00E513F2">
        <w:rPr>
          <w:rStyle w:val="Refdenotaalpie"/>
          <w:color w:val="000000" w:themeColor="text1"/>
          <w:sz w:val="28"/>
        </w:rPr>
        <w:footnoteReference w:id="96"/>
      </w:r>
      <w:r w:rsidRPr="00E513F2">
        <w:rPr>
          <w:color w:val="000000" w:themeColor="text1"/>
          <w:sz w:val="28"/>
        </w:rPr>
        <w:t xml:space="preserve"> dispone expresamente que las comisarías de familia son dependencias o entidades de carácter administrativo e interdisciplinario del orden municipal o distrital, con funciones tanto administrativas como jurisdiccionales. </w:t>
      </w:r>
    </w:p>
    <w:p w14:paraId="46CC4E27" w14:textId="77777777" w:rsidR="00690B4D" w:rsidRPr="00E513F2" w:rsidRDefault="00690B4D" w:rsidP="00551A1E">
      <w:pPr>
        <w:jc w:val="both"/>
        <w:rPr>
          <w:color w:val="000000" w:themeColor="text1"/>
          <w:sz w:val="28"/>
        </w:rPr>
      </w:pPr>
    </w:p>
    <w:p w14:paraId="3B870067" w14:textId="77F92507" w:rsidR="00690B4D" w:rsidRPr="00E513F2" w:rsidRDefault="00E513F2" w:rsidP="00551A1E">
      <w:pPr>
        <w:jc w:val="both"/>
        <w:rPr>
          <w:color w:val="000000" w:themeColor="text1"/>
          <w:sz w:val="28"/>
        </w:rPr>
      </w:pPr>
      <w:r w:rsidRPr="00E513F2">
        <w:rPr>
          <w:color w:val="000000" w:themeColor="text1"/>
          <w:sz w:val="28"/>
        </w:rPr>
        <w:t>Ahora bien, dentro de sus funciones jurisdiccionales, las comisarías de familia tienen la obligación constitucional de atender a la perspectiva de género en sus decisiones. Lo anterior, se debe a que la violencia de género es vista como un fenómeno cultural y social profundamente arraigado que requiere ser abordado con dicho enfoque</w:t>
      </w:r>
      <w:r w:rsidRPr="00E513F2">
        <w:rPr>
          <w:rStyle w:val="Refdenotaalpie"/>
          <w:color w:val="000000" w:themeColor="text1"/>
          <w:sz w:val="28"/>
        </w:rPr>
        <w:footnoteReference w:id="97"/>
      </w:r>
      <w:r w:rsidRPr="00E513F2">
        <w:rPr>
          <w:color w:val="000000" w:themeColor="text1"/>
          <w:sz w:val="28"/>
        </w:rPr>
        <w:t>. En este sentido, la perspectiva de género en la función de administrar justicia ha sido entendida como “un criterio hermenéutico que deben emplear todos los operadores jurídicos, con independencia de su jerarquía o especialidad, para la resolución del litigio que se le plantea en cualquier caso en el que exista sospecha de relaciones asimétricas, prejuicios o patrones estereotipados de género”</w:t>
      </w:r>
      <w:r w:rsidRPr="00E513F2">
        <w:rPr>
          <w:rStyle w:val="Refdenotaalpie"/>
          <w:color w:val="000000" w:themeColor="text1"/>
          <w:sz w:val="28"/>
        </w:rPr>
        <w:footnoteReference w:id="98"/>
      </w:r>
      <w:r w:rsidRPr="00E513F2">
        <w:rPr>
          <w:color w:val="000000" w:themeColor="text1"/>
          <w:sz w:val="28"/>
        </w:rPr>
        <w:t>.</w:t>
      </w:r>
    </w:p>
    <w:p w14:paraId="0D0493BE" w14:textId="77777777" w:rsidR="00690B4D" w:rsidRPr="00E513F2" w:rsidRDefault="00690B4D" w:rsidP="00551A1E">
      <w:pPr>
        <w:jc w:val="both"/>
        <w:rPr>
          <w:color w:val="000000" w:themeColor="text1"/>
          <w:sz w:val="28"/>
        </w:rPr>
      </w:pPr>
    </w:p>
    <w:p w14:paraId="4B2BB1C2" w14:textId="0897B33B" w:rsidR="00690B4D" w:rsidRPr="00E513F2" w:rsidRDefault="00E513F2" w:rsidP="00551A1E">
      <w:pPr>
        <w:jc w:val="both"/>
        <w:rPr>
          <w:color w:val="000000" w:themeColor="text1"/>
          <w:sz w:val="28"/>
        </w:rPr>
      </w:pPr>
      <w:r w:rsidRPr="00E513F2">
        <w:rPr>
          <w:color w:val="000000" w:themeColor="text1"/>
          <w:sz w:val="28"/>
        </w:rPr>
        <w:t xml:space="preserve">En relación con lo anterior, es posible identificar </w:t>
      </w:r>
      <w:proofErr w:type="gramStart"/>
      <w:r w:rsidRPr="00E513F2">
        <w:rPr>
          <w:color w:val="000000" w:themeColor="text1"/>
          <w:sz w:val="28"/>
        </w:rPr>
        <w:t>que</w:t>
      </w:r>
      <w:proofErr w:type="gramEnd"/>
      <w:r w:rsidRPr="00E513F2">
        <w:rPr>
          <w:color w:val="000000" w:themeColor="text1"/>
          <w:sz w:val="28"/>
        </w:rPr>
        <w:t xml:space="preserve"> en el marco de determinados procesos, como la adopción de medidas de protección en casos de violencia intrafamiliar, las comisarías de familia actúan como autoridades judiciales. En consecuencia, sus decisiones tienen naturaleza jurisdiccional, tal como se ha reconocido en Sentencias como la T-121 de 2024, la T-401 de 2024, la T-130 de 2024 y la T-219 de 2023. De esta forma, son susceptibles de control a través de la acción de tutela bajo los parámetros fijados para las providencias judiciales y precisamente por ello, cualquier análisis de tutela frente a sus providencias debe partir del examen de procedencia excepcional establecido en la C-590 de 2005 y SU-913 de 2009 y reiterado en providencias posteriores como la SU-448 de 2016 y SU-215 de 2022.</w:t>
      </w:r>
    </w:p>
    <w:p w14:paraId="467ECE05" w14:textId="77777777" w:rsidR="00690B4D" w:rsidRPr="00E513F2" w:rsidRDefault="00690B4D" w:rsidP="00551A1E">
      <w:pPr>
        <w:jc w:val="both"/>
        <w:rPr>
          <w:color w:val="000000" w:themeColor="text1"/>
          <w:sz w:val="28"/>
        </w:rPr>
      </w:pPr>
    </w:p>
    <w:p w14:paraId="658C69C2" w14:textId="30DC5AB2" w:rsidR="00690B4D" w:rsidRPr="00E513F2" w:rsidRDefault="00E513F2" w:rsidP="00551A1E">
      <w:pPr>
        <w:jc w:val="both"/>
        <w:rPr>
          <w:color w:val="000000" w:themeColor="text1"/>
          <w:sz w:val="28"/>
        </w:rPr>
      </w:pPr>
      <w:r w:rsidRPr="00E513F2">
        <w:rPr>
          <w:color w:val="000000" w:themeColor="text1"/>
          <w:sz w:val="28"/>
        </w:rPr>
        <w:t xml:space="preserve">La línea jurisprudencial más reciente ha profundizado este punto. En la Sentencia T-144 de 2025, la Corte Constitucional precisó que, a diferencia de las acciones de tutela dirigidas a controvertir las decisiones de las comisarías de familia en relación con medidas de protección (las cuales sí deben superar los presupuestos de la tutela contra providencia judicial), la procedencia de la solicitud de amparo para cuestionar actuaciones relacionadas con las medidas de atención previstas en la Ley 1257 de 2008 sólo requiere examinar los </w:t>
      </w:r>
      <w:r w:rsidRPr="00E513F2">
        <w:rPr>
          <w:color w:val="000000" w:themeColor="text1"/>
          <w:sz w:val="28"/>
        </w:rPr>
        <w:lastRenderedPageBreak/>
        <w:t xml:space="preserve">requisitos generales de procedencia, sin detenerse en los presupuestos de procedencia de la acción de tutela contra providencia judicial. Lo anterior, debido al carácter no jurisdiccional de esas medidas de atención. Esta providencia reiteró la postura sostenida en la Sentencia T-179 de 2024. </w:t>
      </w:r>
    </w:p>
    <w:p w14:paraId="7246B23F" w14:textId="77777777" w:rsidR="00690B4D" w:rsidRPr="00E513F2" w:rsidRDefault="00690B4D" w:rsidP="00551A1E">
      <w:pPr>
        <w:jc w:val="both"/>
        <w:rPr>
          <w:color w:val="000000" w:themeColor="text1"/>
          <w:sz w:val="28"/>
        </w:rPr>
      </w:pPr>
    </w:p>
    <w:p w14:paraId="1755234D" w14:textId="03C6CD3A" w:rsidR="00690B4D" w:rsidRPr="00E513F2" w:rsidRDefault="00E513F2" w:rsidP="00551A1E">
      <w:pPr>
        <w:jc w:val="both"/>
        <w:rPr>
          <w:color w:val="000000" w:themeColor="text1"/>
          <w:sz w:val="28"/>
        </w:rPr>
      </w:pPr>
      <w:r w:rsidRPr="00E513F2">
        <w:rPr>
          <w:color w:val="000000" w:themeColor="text1"/>
          <w:sz w:val="28"/>
        </w:rPr>
        <w:t xml:space="preserve">Por su parte, en la Sentencia T-401 de 2024, la Corte explicó la necesidad de efectuar el análisis de las causales específicas de procedencia de la tutela contra providencia judicial a partir de los defectos planteados por la parte accionante en su escrito de tutela. Algo similar sucedió en la T-353 de 2025, donde se examinaron de fondo los </w:t>
      </w:r>
      <w:proofErr w:type="gramStart"/>
      <w:r w:rsidRPr="00E513F2">
        <w:rPr>
          <w:color w:val="000000" w:themeColor="text1"/>
          <w:sz w:val="28"/>
        </w:rPr>
        <w:t>defectos fáctico</w:t>
      </w:r>
      <w:proofErr w:type="gramEnd"/>
      <w:r w:rsidRPr="00E513F2">
        <w:rPr>
          <w:color w:val="000000" w:themeColor="text1"/>
          <w:sz w:val="28"/>
        </w:rPr>
        <w:t xml:space="preserve">, sustantivo, decisión sin motivación y violación directa de la Constitución, teniendo en cuenta que estos fueron alegados por la parte demandante. </w:t>
      </w:r>
    </w:p>
    <w:p w14:paraId="58B78E45" w14:textId="77777777" w:rsidR="00690B4D" w:rsidRPr="00E513F2" w:rsidRDefault="00690B4D" w:rsidP="00551A1E">
      <w:pPr>
        <w:jc w:val="both"/>
        <w:rPr>
          <w:color w:val="000000" w:themeColor="text1"/>
          <w:sz w:val="28"/>
        </w:rPr>
      </w:pPr>
    </w:p>
    <w:p w14:paraId="462CD0A5" w14:textId="7CBBD4A0" w:rsidR="00690B4D" w:rsidRPr="00E513F2" w:rsidRDefault="00E513F2" w:rsidP="00551A1E">
      <w:pPr>
        <w:jc w:val="both"/>
        <w:rPr>
          <w:color w:val="000000" w:themeColor="text1"/>
          <w:sz w:val="28"/>
        </w:rPr>
      </w:pPr>
      <w:r w:rsidRPr="00E513F2">
        <w:rPr>
          <w:color w:val="000000" w:themeColor="text1"/>
          <w:sz w:val="28"/>
        </w:rPr>
        <w:t>En síntesis, cuando una comisaría de familia actúa en ejercicio de sus facultades jurisdiccionales al proferir sus decisiones, no solo está sujeta a los filtros de procedencia de la tutela contra providencias judiciales, sino también al deber de decidir con perspectiva de género. En esa medida, los jueces constitucionales no pueden prescindir de este análisis en los casos de tutela que cuestionan las decisiones judiciales de las comisarías de familia, so pena de debilitar la seguridad jurídica y desconocer mandatos constitucionales como el derecho de las mujeres a vivir una vida libre de violencias.</w:t>
      </w:r>
    </w:p>
    <w:p w14:paraId="688B1469" w14:textId="77777777" w:rsidR="00690B4D" w:rsidRPr="00E513F2" w:rsidRDefault="00690B4D" w:rsidP="00551A1E">
      <w:pPr>
        <w:jc w:val="both"/>
        <w:rPr>
          <w:color w:val="000000" w:themeColor="text1"/>
          <w:sz w:val="28"/>
        </w:rPr>
      </w:pPr>
    </w:p>
    <w:p w14:paraId="297C8961" w14:textId="647FE068" w:rsidR="00690B4D" w:rsidRPr="00E513F2" w:rsidRDefault="00E513F2" w:rsidP="00551A1E">
      <w:pPr>
        <w:jc w:val="both"/>
        <w:rPr>
          <w:color w:val="000000" w:themeColor="text1"/>
          <w:sz w:val="28"/>
        </w:rPr>
      </w:pPr>
      <w:r w:rsidRPr="00E513F2">
        <w:rPr>
          <w:i/>
          <w:iCs/>
          <w:color w:val="000000" w:themeColor="text1"/>
          <w:sz w:val="28"/>
        </w:rPr>
        <w:t xml:space="preserve">Caso en concreto. </w:t>
      </w:r>
      <w:r w:rsidRPr="00E513F2">
        <w:rPr>
          <w:color w:val="000000" w:themeColor="text1"/>
          <w:sz w:val="28"/>
        </w:rPr>
        <w:t xml:space="preserve">En el presente caso, la parte demandante alegó que la comisaría de familia accionada incurrió en un defecto procedimental absoluto al emitir la providencia del 24 de octubre de 2024, mediante la cual resolvió sobre el presunto incumplimiento de una medida de protección. Según lo expuesto en la acción de tutela, la autoridad se apartó del procedimiento legalmente establecido sin una justificación válida, lo que conllevó a la vulneración del derecho fundamental al debido proceso. En particular, la accionante sostuvo que la comisaría tenía la obligación de requerir y valorar los resultados </w:t>
      </w:r>
      <w:proofErr w:type="gramStart"/>
      <w:r w:rsidRPr="00E513F2">
        <w:rPr>
          <w:color w:val="000000" w:themeColor="text1"/>
          <w:sz w:val="28"/>
        </w:rPr>
        <w:t>médico-legales</w:t>
      </w:r>
      <w:proofErr w:type="gramEnd"/>
      <w:r w:rsidRPr="00E513F2">
        <w:rPr>
          <w:color w:val="000000" w:themeColor="text1"/>
          <w:sz w:val="28"/>
        </w:rPr>
        <w:t xml:space="preserve"> como elemento indispensable para determinar el incumplimiento de la medida de protección, y que la ausencia de este insumo probatorio privaba de fundamento a la decisión adoptada. </w:t>
      </w:r>
    </w:p>
    <w:p w14:paraId="3C4E7F38" w14:textId="77777777" w:rsidR="00690B4D" w:rsidRPr="00E513F2" w:rsidRDefault="00690B4D" w:rsidP="00551A1E">
      <w:pPr>
        <w:jc w:val="both"/>
        <w:rPr>
          <w:color w:val="000000" w:themeColor="text1"/>
          <w:sz w:val="28"/>
        </w:rPr>
      </w:pPr>
    </w:p>
    <w:p w14:paraId="2627E7F9" w14:textId="4A15D68C" w:rsidR="00690B4D" w:rsidRPr="00E513F2" w:rsidRDefault="00E513F2" w:rsidP="00551A1E">
      <w:pPr>
        <w:jc w:val="both"/>
        <w:rPr>
          <w:color w:val="000000" w:themeColor="text1"/>
          <w:sz w:val="28"/>
        </w:rPr>
      </w:pPr>
      <w:r w:rsidRPr="00E513F2">
        <w:rPr>
          <w:color w:val="000000" w:themeColor="text1"/>
          <w:sz w:val="28"/>
        </w:rPr>
        <w:t>Pese a la claridad del defecto planteado, la ponencia no se pronunció sobre la configuración del defecto procedimental absoluto ni realizó el examen de procedibilidad que, como se explicó anteriormente, resulta indispensable en el caso de tutela contra providencias judiciales. En criterio de esta aclaración, dicha omisión es relevante, pues desconoció que la jurisprudencia constitucional ha reiterado que las providencias emitidas por comisarías de familia en el marco de procesos de medidas de protección tienen naturaleza jurisdiccional y, en consecuencia, deben ser analizadas a la luz de los presupuestos de la tutela contra providencia judicial</w:t>
      </w:r>
      <w:r w:rsidRPr="00E513F2">
        <w:rPr>
          <w:rStyle w:val="Refdenotaalpie"/>
          <w:color w:val="000000" w:themeColor="text1"/>
          <w:sz w:val="28"/>
        </w:rPr>
        <w:footnoteReference w:id="99"/>
      </w:r>
      <w:r w:rsidRPr="00E513F2">
        <w:rPr>
          <w:color w:val="000000" w:themeColor="text1"/>
          <w:sz w:val="28"/>
        </w:rPr>
        <w:t xml:space="preserve">. </w:t>
      </w:r>
    </w:p>
    <w:p w14:paraId="468CB1CF" w14:textId="77777777" w:rsidR="00690B4D" w:rsidRPr="00E513F2" w:rsidRDefault="00690B4D" w:rsidP="00551A1E">
      <w:pPr>
        <w:jc w:val="both"/>
        <w:rPr>
          <w:color w:val="000000" w:themeColor="text1"/>
          <w:sz w:val="28"/>
        </w:rPr>
      </w:pPr>
    </w:p>
    <w:p w14:paraId="5B4065FA" w14:textId="7F520B5E" w:rsidR="00690B4D" w:rsidRPr="00E513F2" w:rsidRDefault="00E513F2" w:rsidP="00551A1E">
      <w:pPr>
        <w:jc w:val="both"/>
        <w:rPr>
          <w:color w:val="000000" w:themeColor="text1"/>
          <w:sz w:val="28"/>
        </w:rPr>
      </w:pPr>
      <w:r w:rsidRPr="00E513F2">
        <w:rPr>
          <w:color w:val="000000" w:themeColor="text1"/>
          <w:sz w:val="28"/>
        </w:rPr>
        <w:t>Por lo tanto, en el caso que nos ocupa, la Sala de Revisión debió pronunciarse de manera expresa sobre la existencia o inexistencia del defecto procedimental absoluto planteado por la accionante al momento de emitir la providencia del 24 de octubre de 2024. Lo anterior, porque dicho defecto fue alegado y argumentado en el escrito de tutela.</w:t>
      </w:r>
    </w:p>
    <w:p w14:paraId="71111D99" w14:textId="77777777" w:rsidR="00690B4D" w:rsidRPr="00E513F2" w:rsidRDefault="00690B4D" w:rsidP="00551A1E">
      <w:pPr>
        <w:jc w:val="both"/>
        <w:rPr>
          <w:color w:val="000000" w:themeColor="text1"/>
          <w:sz w:val="28"/>
        </w:rPr>
      </w:pPr>
    </w:p>
    <w:p w14:paraId="1F5BAAE4" w14:textId="06701568" w:rsidR="00690B4D" w:rsidRPr="00E513F2" w:rsidRDefault="00E513F2" w:rsidP="00551A1E">
      <w:pPr>
        <w:jc w:val="both"/>
        <w:rPr>
          <w:color w:val="000000" w:themeColor="text1"/>
          <w:sz w:val="28"/>
        </w:rPr>
      </w:pPr>
      <w:r w:rsidRPr="00E513F2">
        <w:rPr>
          <w:color w:val="000000" w:themeColor="text1"/>
          <w:sz w:val="28"/>
        </w:rPr>
        <w:lastRenderedPageBreak/>
        <w:t>En estos términos aclaro mi voto refiriendo que en la sentencia se debió mantener el rigor metodológico exigido por la jurisprudencia en materia de tutela contra providencias judiciales, particularmente cuando se trata de decisiones adoptadas por las comisarías de familia en procesos de violencia intrafamiliar en ejercicio de sus funciones jurisdiccionales, entiéndase, al adoptar medidas de protección, como en el presente caso. Es de esta manera en la que se promueve efectivamente la seguridad jurídica al tiempo que se refuerza el deber de las autoridades judiciales de adoptar sus decisiones con perspectiva de género y en condiciones de estricta legalidad.</w:t>
      </w:r>
    </w:p>
    <w:p w14:paraId="0206020D" w14:textId="77777777" w:rsidR="00690B4D" w:rsidRPr="00E513F2" w:rsidRDefault="00690B4D" w:rsidP="00551A1E">
      <w:pPr>
        <w:jc w:val="both"/>
        <w:rPr>
          <w:color w:val="000000" w:themeColor="text1"/>
          <w:sz w:val="28"/>
        </w:rPr>
      </w:pPr>
    </w:p>
    <w:p w14:paraId="6E5D28A6" w14:textId="12454B79" w:rsidR="00690B4D" w:rsidRPr="00E513F2" w:rsidRDefault="00E513F2" w:rsidP="000A4DC4">
      <w:pPr>
        <w:ind w:right="-70"/>
        <w:contextualSpacing/>
        <w:rPr>
          <w:i/>
          <w:color w:val="000000" w:themeColor="text1"/>
          <w:sz w:val="28"/>
        </w:rPr>
      </w:pPr>
      <w:r w:rsidRPr="00E513F2">
        <w:rPr>
          <w:iCs/>
          <w:color w:val="000000" w:themeColor="text1"/>
          <w:sz w:val="28"/>
        </w:rPr>
        <w:t>Fecha</w:t>
      </w:r>
      <w:r w:rsidRPr="00E513F2">
        <w:rPr>
          <w:i/>
          <w:color w:val="000000" w:themeColor="text1"/>
          <w:sz w:val="28"/>
        </w:rPr>
        <w:t xml:space="preserve"> ut supra</w:t>
      </w:r>
    </w:p>
    <w:p w14:paraId="076D2991" w14:textId="01E05388" w:rsidR="00690B4D" w:rsidRPr="00E513F2" w:rsidRDefault="00690B4D" w:rsidP="000A4DC4">
      <w:pPr>
        <w:ind w:right="-70"/>
        <w:contextualSpacing/>
        <w:rPr>
          <w:color w:val="2D2D2D"/>
          <w:sz w:val="28"/>
          <w:shd w:val="clear" w:color="auto" w:fill="FFFFFF"/>
        </w:rPr>
      </w:pPr>
    </w:p>
    <w:p w14:paraId="15F13032" w14:textId="2EE38FAE" w:rsidR="00690B4D" w:rsidRPr="00E513F2" w:rsidRDefault="00690B4D" w:rsidP="000A4DC4">
      <w:pPr>
        <w:ind w:right="-70"/>
        <w:contextualSpacing/>
        <w:rPr>
          <w:color w:val="2D2D2D"/>
          <w:sz w:val="28"/>
          <w:shd w:val="clear" w:color="auto" w:fill="FFFFFF"/>
        </w:rPr>
      </w:pPr>
    </w:p>
    <w:p w14:paraId="0E27FB62" w14:textId="77B0AF93" w:rsidR="00690B4D" w:rsidRPr="00E513F2" w:rsidRDefault="00E513F2" w:rsidP="00476ACE">
      <w:pPr>
        <w:ind w:right="-70"/>
        <w:contextualSpacing/>
        <w:jc w:val="center"/>
        <w:rPr>
          <w:b/>
          <w:bCs/>
          <w:color w:val="2D2D2D"/>
          <w:sz w:val="28"/>
          <w:shd w:val="clear" w:color="auto" w:fill="FFFFFF"/>
        </w:rPr>
      </w:pPr>
      <w:r w:rsidRPr="00E513F2">
        <w:rPr>
          <w:b/>
          <w:bCs/>
          <w:color w:val="2D2D2D"/>
          <w:sz w:val="28"/>
          <w:shd w:val="clear" w:color="auto" w:fill="FFFFFF"/>
        </w:rPr>
        <w:t>JUAN CARLOS CORTÉS GONZÁLEZ</w:t>
      </w:r>
    </w:p>
    <w:p w14:paraId="504C9117" w14:textId="1BD4D776" w:rsidR="00690B4D" w:rsidRPr="00E513F2" w:rsidRDefault="00E513F2" w:rsidP="00476ACE">
      <w:pPr>
        <w:ind w:right="-70"/>
        <w:contextualSpacing/>
        <w:jc w:val="center"/>
        <w:rPr>
          <w:b/>
          <w:bCs/>
          <w:color w:val="2D2D2D"/>
          <w:sz w:val="28"/>
          <w:shd w:val="clear" w:color="auto" w:fill="FFFFFF"/>
        </w:rPr>
      </w:pPr>
      <w:r w:rsidRPr="00E513F2">
        <w:rPr>
          <w:b/>
          <w:bCs/>
          <w:color w:val="2D2D2D"/>
          <w:sz w:val="28"/>
          <w:shd w:val="clear" w:color="auto" w:fill="FFFFFF"/>
        </w:rPr>
        <w:t>Magistrado</w:t>
      </w:r>
    </w:p>
    <w:p w14:paraId="4F5A8EE0" w14:textId="0827BDC5" w:rsidR="00690B4D" w:rsidRPr="00E513F2" w:rsidRDefault="00690B4D" w:rsidP="00476ACE">
      <w:pPr>
        <w:ind w:right="-70"/>
        <w:contextualSpacing/>
        <w:jc w:val="center"/>
        <w:rPr>
          <w:b/>
          <w:bCs/>
          <w:color w:val="2D2D2D"/>
          <w:sz w:val="28"/>
          <w:shd w:val="clear" w:color="auto" w:fill="FFFFFF"/>
        </w:rPr>
      </w:pPr>
    </w:p>
    <w:sectPr w:rsidR="00476ACE" w:rsidRPr="00E513F2">
      <w:headerReference w:type="even" r:id="rId11"/>
      <w:headerReference w:type="default" r:id="rId12"/>
      <w:footerReference w:type="even" r:id="rId13"/>
      <w:footerReference w:type="default" r:id="rId14"/>
      <w:footerReference w:type="first" r:id="rId15"/>
      <w:pgSz w:w="12240" w:h="20160"/>
      <w:pgMar w:top="1276" w:right="1701" w:bottom="1701" w:left="1701" w:header="73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A4642" w14:textId="77777777" w:rsidR="00746177" w:rsidRPr="00F27BF0" w:rsidRDefault="00746177">
      <w:r w:rsidRPr="00F27BF0">
        <w:separator/>
      </w:r>
    </w:p>
  </w:endnote>
  <w:endnote w:type="continuationSeparator" w:id="0">
    <w:p w14:paraId="4F1B612D" w14:textId="77777777" w:rsidR="00746177" w:rsidRPr="00F27BF0" w:rsidRDefault="00746177">
      <w:r w:rsidRPr="00F27B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00000000"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lang w:val="es-CO"/>
      </w:rPr>
      <w:id w:val="1320239706"/>
    </w:sdtPr>
    <w:sdtEndPr>
      <w:rPr>
        <w:rStyle w:val="Nmerodepgina"/>
      </w:rPr>
    </w:sdtEndPr>
    <w:sdtContent>
      <w:p w14:paraId="3D4D1FE6" w14:textId="77777777" w:rsidR="00130347" w:rsidRPr="00F27BF0" w:rsidRDefault="00DA1737">
        <w:pPr>
          <w:pStyle w:val="Piedepgina"/>
          <w:framePr w:wrap="auto" w:vAnchor="text" w:hAnchor="margin" w:xAlign="right" w:y="1"/>
          <w:rPr>
            <w:rStyle w:val="Nmerodepgina"/>
            <w:lang w:val="es-CO"/>
          </w:rPr>
        </w:pPr>
        <w:r w:rsidRPr="00F27BF0">
          <w:rPr>
            <w:rStyle w:val="Nmerodepgina"/>
            <w:lang w:val="es-CO"/>
          </w:rPr>
          <w:fldChar w:fldCharType="begin"/>
        </w:r>
        <w:r w:rsidRPr="00F27BF0">
          <w:rPr>
            <w:rStyle w:val="Nmerodepgina"/>
            <w:lang w:val="es-CO"/>
          </w:rPr>
          <w:instrText xml:space="preserve"> PAGE </w:instrText>
        </w:r>
        <w:r w:rsidRPr="00F27BF0">
          <w:rPr>
            <w:rStyle w:val="Nmerodepgina"/>
            <w:lang w:val="es-CO"/>
          </w:rPr>
          <w:fldChar w:fldCharType="end"/>
        </w:r>
      </w:p>
    </w:sdtContent>
  </w:sdt>
  <w:p w14:paraId="52CD84F5" w14:textId="77777777" w:rsidR="00130347" w:rsidRPr="00F27BF0" w:rsidRDefault="00130347">
    <w:pPr>
      <w:pStyle w:val="Piedepgina"/>
      <w:ind w:right="360"/>
      <w:rPr>
        <w:lang w:val="es-C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lang w:val="es-CO"/>
      </w:rPr>
      <w:id w:val="1028068969"/>
    </w:sdtPr>
    <w:sdtEndPr>
      <w:rPr>
        <w:rStyle w:val="Nmerodepgina"/>
      </w:rPr>
    </w:sdtEndPr>
    <w:sdtContent>
      <w:p w14:paraId="137E6BB3" w14:textId="77777777" w:rsidR="00130347" w:rsidRPr="00F27BF0" w:rsidRDefault="00DA1737">
        <w:pPr>
          <w:pStyle w:val="Piedepgina"/>
          <w:framePr w:wrap="auto" w:vAnchor="text" w:hAnchor="margin" w:xAlign="right" w:y="1"/>
          <w:rPr>
            <w:rStyle w:val="Nmerodepgina"/>
            <w:lang w:val="es-CO"/>
          </w:rPr>
        </w:pPr>
        <w:r w:rsidRPr="00F27BF0">
          <w:rPr>
            <w:rStyle w:val="Nmerodepgina"/>
            <w:lang w:val="es-CO"/>
          </w:rPr>
          <w:fldChar w:fldCharType="begin"/>
        </w:r>
        <w:r w:rsidRPr="00F27BF0">
          <w:rPr>
            <w:rStyle w:val="Nmerodepgina"/>
            <w:lang w:val="es-CO"/>
          </w:rPr>
          <w:instrText xml:space="preserve"> PAGE </w:instrText>
        </w:r>
        <w:r w:rsidRPr="00F27BF0">
          <w:rPr>
            <w:rStyle w:val="Nmerodepgina"/>
            <w:lang w:val="es-CO"/>
          </w:rPr>
          <w:fldChar w:fldCharType="separate"/>
        </w:r>
        <w:r w:rsidRPr="00F27BF0">
          <w:rPr>
            <w:rStyle w:val="Nmerodepgina"/>
            <w:lang w:val="es-CO"/>
          </w:rPr>
          <w:t>2</w:t>
        </w:r>
        <w:r w:rsidRPr="00F27BF0">
          <w:rPr>
            <w:rStyle w:val="Nmerodepgina"/>
            <w:lang w:val="es-CO"/>
          </w:rPr>
          <w:fldChar w:fldCharType="end"/>
        </w:r>
      </w:p>
    </w:sdtContent>
  </w:sdt>
  <w:p w14:paraId="73F67FCD" w14:textId="77777777" w:rsidR="00130347" w:rsidRPr="00F27BF0" w:rsidRDefault="00130347">
    <w:pPr>
      <w:pStyle w:val="Piedepgina"/>
      <w:ind w:right="360"/>
      <w:rPr>
        <w:lang w:val="es-C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lang w:val="es-CO"/>
      </w:rPr>
      <w:id w:val="-1273928959"/>
    </w:sdtPr>
    <w:sdtEndPr/>
    <w:sdtContent>
      <w:p w14:paraId="3E04ABDB" w14:textId="77777777" w:rsidR="00130347" w:rsidRPr="00F27BF0" w:rsidRDefault="00DA1737">
        <w:pPr>
          <w:pStyle w:val="Piedepgina"/>
          <w:jc w:val="right"/>
          <w:rPr>
            <w:sz w:val="20"/>
            <w:szCs w:val="20"/>
            <w:lang w:val="es-CO"/>
          </w:rPr>
        </w:pPr>
        <w:r w:rsidRPr="00F27BF0">
          <w:rPr>
            <w:sz w:val="20"/>
            <w:szCs w:val="20"/>
            <w:lang w:val="es-CO"/>
          </w:rPr>
          <w:fldChar w:fldCharType="begin"/>
        </w:r>
        <w:r w:rsidRPr="00F27BF0">
          <w:rPr>
            <w:sz w:val="20"/>
            <w:szCs w:val="20"/>
            <w:lang w:val="es-CO"/>
          </w:rPr>
          <w:instrText>PAGE   \* MERGEFORMAT</w:instrText>
        </w:r>
        <w:r w:rsidRPr="00F27BF0">
          <w:rPr>
            <w:sz w:val="20"/>
            <w:szCs w:val="20"/>
            <w:lang w:val="es-CO"/>
          </w:rPr>
          <w:fldChar w:fldCharType="separate"/>
        </w:r>
        <w:r w:rsidRPr="00F27BF0">
          <w:rPr>
            <w:sz w:val="20"/>
            <w:szCs w:val="20"/>
            <w:lang w:val="es-CO"/>
          </w:rPr>
          <w:t>2</w:t>
        </w:r>
        <w:r w:rsidRPr="00F27BF0">
          <w:rPr>
            <w:sz w:val="20"/>
            <w:szCs w:val="20"/>
            <w:lang w:val="es-CO"/>
          </w:rPr>
          <w:fldChar w:fldCharType="end"/>
        </w:r>
      </w:p>
    </w:sdtContent>
  </w:sdt>
  <w:p w14:paraId="5441D629" w14:textId="77777777" w:rsidR="00130347" w:rsidRPr="00F27BF0" w:rsidRDefault="00130347">
    <w:pPr>
      <w:pStyle w:val="Piedepgina"/>
      <w:rPr>
        <w:sz w:val="20"/>
        <w:szCs w:val="20"/>
        <w:lang w:val="es-C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8E673" w14:textId="77777777" w:rsidR="00746177" w:rsidRPr="00F27BF0" w:rsidRDefault="00746177">
      <w:r w:rsidRPr="00F27BF0">
        <w:separator/>
      </w:r>
    </w:p>
  </w:footnote>
  <w:footnote w:type="continuationSeparator" w:id="0">
    <w:p w14:paraId="158CB1FE" w14:textId="77777777" w:rsidR="00746177" w:rsidRPr="00F27BF0" w:rsidRDefault="00746177">
      <w:r w:rsidRPr="00F27BF0">
        <w:continuationSeparator/>
      </w:r>
    </w:p>
  </w:footnote>
  <w:footnote w:id="1">
    <w:p w14:paraId="2C102516" w14:textId="7ED2B95E" w:rsidR="009C1533" w:rsidRPr="00AE79BD" w:rsidRDefault="009C1533">
      <w:pPr>
        <w:pStyle w:val="Textonotapie"/>
        <w:rPr>
          <w:lang w:val="es-MX"/>
        </w:rPr>
      </w:pPr>
      <w:r w:rsidRPr="00AE79BD">
        <w:rPr>
          <w:rStyle w:val="Refdenotaalpie"/>
        </w:rPr>
        <w:footnoteRef/>
      </w:r>
      <w:r w:rsidRPr="00AE79BD">
        <w:t xml:space="preserve"> </w:t>
      </w:r>
      <w:r w:rsidR="00B81184" w:rsidRPr="00AE79BD">
        <w:rPr>
          <w:lang w:val="es-MX"/>
        </w:rPr>
        <w:t>Este acápite fue complementado</w:t>
      </w:r>
      <w:r w:rsidRPr="00AE79BD">
        <w:rPr>
          <w:lang w:val="es-MX"/>
        </w:rPr>
        <w:t xml:space="preserve"> con las pruebas que se encuentran en el expediente.</w:t>
      </w:r>
    </w:p>
  </w:footnote>
  <w:footnote w:id="2">
    <w:p w14:paraId="01750F95" w14:textId="77777777" w:rsidR="00130347" w:rsidRPr="00AE79BD" w:rsidRDefault="00DA1737" w:rsidP="00BA2EB5">
      <w:pPr>
        <w:pStyle w:val="Textonotapie"/>
        <w:jc w:val="both"/>
      </w:pPr>
      <w:r w:rsidRPr="00AE79BD">
        <w:rPr>
          <w:rStyle w:val="Refdenotaalpie"/>
        </w:rPr>
        <w:footnoteRef/>
      </w:r>
      <w:r w:rsidRPr="00AE79BD">
        <w:t xml:space="preserve"> Expediente digital, archivo “03-DemandayAnexos.pdf”.</w:t>
      </w:r>
    </w:p>
  </w:footnote>
  <w:footnote w:id="3">
    <w:p w14:paraId="02E36AA6" w14:textId="77777777" w:rsidR="00130347" w:rsidRPr="00AE79BD" w:rsidRDefault="00DA1737" w:rsidP="00BA2EB5">
      <w:pPr>
        <w:pStyle w:val="Textonotapie"/>
        <w:jc w:val="both"/>
      </w:pPr>
      <w:r w:rsidRPr="00AE79BD">
        <w:rPr>
          <w:rStyle w:val="Refdenotaalpie"/>
        </w:rPr>
        <w:footnoteRef/>
      </w:r>
      <w:r w:rsidRPr="00AE79BD">
        <w:t xml:space="preserve"> Ib.</w:t>
      </w:r>
    </w:p>
  </w:footnote>
  <w:footnote w:id="4">
    <w:p w14:paraId="771B19D1" w14:textId="13888A22" w:rsidR="00B81184" w:rsidRPr="00AE79BD" w:rsidRDefault="00B81184">
      <w:pPr>
        <w:pStyle w:val="Textonotapie"/>
        <w:rPr>
          <w:lang w:val="es-MX"/>
        </w:rPr>
      </w:pPr>
      <w:r w:rsidRPr="00AE79BD">
        <w:rPr>
          <w:rStyle w:val="Refdenotaalpie"/>
        </w:rPr>
        <w:footnoteRef/>
      </w:r>
      <w:r w:rsidRPr="00AE79BD">
        <w:t xml:space="preserve"> </w:t>
      </w:r>
      <w:r w:rsidRPr="00AE79BD">
        <w:rPr>
          <w:lang w:val="es-MX"/>
        </w:rPr>
        <w:t>Ib.</w:t>
      </w:r>
    </w:p>
  </w:footnote>
  <w:footnote w:id="5">
    <w:p w14:paraId="00702823" w14:textId="26512F19" w:rsidR="00B81184" w:rsidRPr="00AE79BD" w:rsidRDefault="00B81184">
      <w:pPr>
        <w:pStyle w:val="Textonotapie"/>
        <w:rPr>
          <w:lang w:val="es-MX"/>
        </w:rPr>
      </w:pPr>
      <w:r w:rsidRPr="00AE79BD">
        <w:rPr>
          <w:rStyle w:val="Refdenotaalpie"/>
        </w:rPr>
        <w:footnoteRef/>
      </w:r>
      <w:r w:rsidRPr="00AE79BD">
        <w:t xml:space="preserve"> </w:t>
      </w:r>
      <w:r w:rsidRPr="00AE79BD">
        <w:rPr>
          <w:lang w:val="es-MX"/>
        </w:rPr>
        <w:t>Ib.</w:t>
      </w:r>
    </w:p>
  </w:footnote>
  <w:footnote w:id="6">
    <w:p w14:paraId="0ECED0E4" w14:textId="20F9B2E8" w:rsidR="00B81184" w:rsidRPr="00AE79BD" w:rsidRDefault="00B81184">
      <w:pPr>
        <w:pStyle w:val="Textonotapie"/>
        <w:rPr>
          <w:lang w:val="es-MX"/>
        </w:rPr>
      </w:pPr>
      <w:r w:rsidRPr="00AE79BD">
        <w:rPr>
          <w:rStyle w:val="Refdenotaalpie"/>
        </w:rPr>
        <w:footnoteRef/>
      </w:r>
      <w:r w:rsidRPr="00AE79BD">
        <w:t xml:space="preserve"> </w:t>
      </w:r>
      <w:r w:rsidRPr="00AE79BD">
        <w:rPr>
          <w:lang w:val="es-MX"/>
        </w:rPr>
        <w:t>Ib.</w:t>
      </w:r>
    </w:p>
  </w:footnote>
  <w:footnote w:id="7">
    <w:p w14:paraId="697F1987" w14:textId="77777777" w:rsidR="00130347" w:rsidRPr="00AE79BD" w:rsidRDefault="00DA1737" w:rsidP="00BA2EB5">
      <w:pPr>
        <w:pStyle w:val="Textonotapie"/>
        <w:jc w:val="both"/>
      </w:pPr>
      <w:r w:rsidRPr="00AE79BD">
        <w:rPr>
          <w:rStyle w:val="Refdenotaalpie"/>
        </w:rPr>
        <w:footnoteRef/>
      </w:r>
      <w:r w:rsidRPr="00AE79BD">
        <w:t xml:space="preserve"> Ib.</w:t>
      </w:r>
    </w:p>
  </w:footnote>
  <w:footnote w:id="8">
    <w:p w14:paraId="4C03305C" w14:textId="4952CC9D" w:rsidR="00130347" w:rsidRPr="00AE79BD" w:rsidRDefault="00DA1737" w:rsidP="00BA2EB5">
      <w:pPr>
        <w:pStyle w:val="Textonotapie"/>
        <w:jc w:val="both"/>
      </w:pPr>
      <w:r w:rsidRPr="00AE79BD">
        <w:rPr>
          <w:rStyle w:val="Refdenotaalpie"/>
        </w:rPr>
        <w:footnoteRef/>
      </w:r>
      <w:r w:rsidRPr="00AE79BD">
        <w:t xml:space="preserve"> La Comisaria ordenó a sus profesionales realizar una valoración preliminar de riesgo y ofició a la Fiscalía</w:t>
      </w:r>
      <w:r w:rsidR="00336C4C" w:rsidRPr="00AE79BD">
        <w:t xml:space="preserve"> </w:t>
      </w:r>
      <w:r w:rsidRPr="00AE79BD">
        <w:t>General de la Nación para ponerla en conocimiento de los hechos. Ib.</w:t>
      </w:r>
    </w:p>
  </w:footnote>
  <w:footnote w:id="9">
    <w:p w14:paraId="3163229F" w14:textId="77777777" w:rsidR="00130347" w:rsidRPr="00AE79BD" w:rsidRDefault="00DA1737" w:rsidP="00BA2EB5">
      <w:pPr>
        <w:pStyle w:val="Textonotapie"/>
        <w:jc w:val="both"/>
      </w:pPr>
      <w:r w:rsidRPr="00AE79BD">
        <w:rPr>
          <w:rStyle w:val="Refdenotaalpie"/>
        </w:rPr>
        <w:footnoteRef/>
      </w:r>
      <w:r w:rsidRPr="00AE79BD">
        <w:t xml:space="preserve"> Ib.</w:t>
      </w:r>
    </w:p>
  </w:footnote>
  <w:footnote w:id="10">
    <w:p w14:paraId="43340880" w14:textId="77777777" w:rsidR="00130347" w:rsidRPr="00AE79BD" w:rsidRDefault="00DA1737" w:rsidP="00BA2EB5">
      <w:pPr>
        <w:pStyle w:val="Textonotapie"/>
        <w:jc w:val="both"/>
      </w:pPr>
      <w:r w:rsidRPr="00AE79BD">
        <w:rPr>
          <w:rStyle w:val="Refdenotaalpie"/>
        </w:rPr>
        <w:footnoteRef/>
      </w:r>
      <w:r w:rsidRPr="00AE79BD">
        <w:t xml:space="preserve"> Ib.</w:t>
      </w:r>
    </w:p>
  </w:footnote>
  <w:footnote w:id="11">
    <w:p w14:paraId="3E36EF11" w14:textId="77777777" w:rsidR="00130347" w:rsidRPr="00AE79BD" w:rsidRDefault="00DA1737" w:rsidP="00BA2EB5">
      <w:pPr>
        <w:pStyle w:val="Textonotapie"/>
        <w:jc w:val="both"/>
      </w:pPr>
      <w:r w:rsidRPr="00AE79BD">
        <w:rPr>
          <w:rStyle w:val="Refdenotaalpie"/>
        </w:rPr>
        <w:footnoteRef/>
      </w:r>
      <w:r w:rsidRPr="00AE79BD">
        <w:t xml:space="preserve"> Expediente digital, archivo “14-SopGrbacionAudiencia.pdf”.</w:t>
      </w:r>
    </w:p>
  </w:footnote>
  <w:footnote w:id="12">
    <w:p w14:paraId="5C7E2D79" w14:textId="77777777" w:rsidR="00130347" w:rsidRPr="00AE79BD" w:rsidRDefault="00DA1737" w:rsidP="00BA2EB5">
      <w:pPr>
        <w:pStyle w:val="Textonotapie"/>
        <w:jc w:val="both"/>
      </w:pPr>
      <w:r w:rsidRPr="00AE79BD">
        <w:rPr>
          <w:rStyle w:val="Refdenotaalpie"/>
        </w:rPr>
        <w:footnoteRef/>
      </w:r>
      <w:r w:rsidRPr="00AE79BD">
        <w:t xml:space="preserve"> Expediente digital, archivo “03-DemandayAnexos.pdf”.</w:t>
      </w:r>
    </w:p>
  </w:footnote>
  <w:footnote w:id="13">
    <w:p w14:paraId="6FA3740A" w14:textId="77777777" w:rsidR="00130347" w:rsidRPr="00AE79BD" w:rsidRDefault="00DA1737" w:rsidP="00BA2EB5">
      <w:pPr>
        <w:pStyle w:val="Textonotapie"/>
        <w:jc w:val="both"/>
      </w:pPr>
      <w:r w:rsidRPr="00AE79BD">
        <w:rPr>
          <w:rStyle w:val="Refdenotaalpie"/>
        </w:rPr>
        <w:footnoteRef/>
      </w:r>
      <w:r w:rsidRPr="00AE79BD">
        <w:t xml:space="preserve"> Ib.</w:t>
      </w:r>
    </w:p>
  </w:footnote>
  <w:footnote w:id="14">
    <w:p w14:paraId="6CA791DA" w14:textId="77777777" w:rsidR="00130347" w:rsidRPr="00AE79BD" w:rsidRDefault="00DA1737" w:rsidP="00BA2EB5">
      <w:pPr>
        <w:pStyle w:val="Textonotapie"/>
        <w:jc w:val="both"/>
      </w:pPr>
      <w:r w:rsidRPr="00AE79BD">
        <w:rPr>
          <w:rStyle w:val="Refdenotaalpie"/>
        </w:rPr>
        <w:footnoteRef/>
      </w:r>
      <w:r w:rsidRPr="00AE79BD">
        <w:t xml:space="preserve"> Ib.</w:t>
      </w:r>
    </w:p>
  </w:footnote>
  <w:footnote w:id="15">
    <w:p w14:paraId="73933986" w14:textId="77777777" w:rsidR="00130347" w:rsidRPr="00AE79BD" w:rsidRDefault="00DA1737" w:rsidP="00BA2EB5">
      <w:pPr>
        <w:pStyle w:val="Textonotapie"/>
        <w:jc w:val="both"/>
      </w:pPr>
      <w:r w:rsidRPr="00AE79BD">
        <w:rPr>
          <w:rStyle w:val="Refdenotaalpie"/>
        </w:rPr>
        <w:footnoteRef/>
      </w:r>
      <w:r w:rsidRPr="00AE79BD">
        <w:t xml:space="preserve"> Expediente digital, archivo “02-ActadeRepartoJ30.pdf”.</w:t>
      </w:r>
    </w:p>
  </w:footnote>
  <w:footnote w:id="16">
    <w:p w14:paraId="7212C815" w14:textId="5DADC6D9" w:rsidR="00130347" w:rsidRPr="00AE79BD" w:rsidRDefault="00DA1737" w:rsidP="00BA2EB5">
      <w:pPr>
        <w:pStyle w:val="Textonotapie"/>
        <w:jc w:val="both"/>
      </w:pPr>
      <w:r w:rsidRPr="00AE79BD">
        <w:rPr>
          <w:rStyle w:val="Refdenotaalpie"/>
        </w:rPr>
        <w:footnoteRef/>
      </w:r>
      <w:r w:rsidRPr="00AE79BD">
        <w:t xml:space="preserve"> Expediente digital, archivo “13-ContestacionyAnexos</w:t>
      </w:r>
      <w:r w:rsidRPr="004A3CB2">
        <w:rPr>
          <w:i/>
          <w:iCs/>
        </w:rPr>
        <w:t>ComisariaDeFamilia</w:t>
      </w:r>
      <w:r w:rsidRPr="00AE79BD">
        <w:t>.pdf”.</w:t>
      </w:r>
    </w:p>
  </w:footnote>
  <w:footnote w:id="17">
    <w:p w14:paraId="5592B7F3" w14:textId="77777777" w:rsidR="00130347" w:rsidRPr="00AE79BD" w:rsidRDefault="00DA1737" w:rsidP="00BA2EB5">
      <w:pPr>
        <w:pStyle w:val="Textonotapie"/>
        <w:jc w:val="both"/>
      </w:pPr>
      <w:r w:rsidRPr="00AE79BD">
        <w:rPr>
          <w:rStyle w:val="Refdenotaalpie"/>
        </w:rPr>
        <w:footnoteRef/>
      </w:r>
      <w:r w:rsidRPr="00AE79BD">
        <w:t xml:space="preserve"> Expediente digital, archivo “12-ContestacionYAnexosSDIS.pdf”.</w:t>
      </w:r>
    </w:p>
  </w:footnote>
  <w:footnote w:id="18">
    <w:p w14:paraId="78A7DBE3" w14:textId="77777777" w:rsidR="00130347" w:rsidRPr="00AE79BD" w:rsidRDefault="00DA1737" w:rsidP="00BA2EB5">
      <w:pPr>
        <w:pStyle w:val="Textonotapie"/>
        <w:jc w:val="both"/>
      </w:pPr>
      <w:r w:rsidRPr="00AE79BD">
        <w:rPr>
          <w:rStyle w:val="Refdenotaalpie"/>
        </w:rPr>
        <w:footnoteRef/>
      </w:r>
      <w:r w:rsidRPr="00AE79BD">
        <w:t xml:space="preserve"> Expediente digital, archivo “11-ContestacionYAnexosMedicinaLegal.pdf”.</w:t>
      </w:r>
    </w:p>
  </w:footnote>
  <w:footnote w:id="19">
    <w:p w14:paraId="5AAB81E8" w14:textId="77777777" w:rsidR="00130347" w:rsidRPr="00AE79BD" w:rsidRDefault="00DA1737" w:rsidP="00BA2EB5">
      <w:pPr>
        <w:pStyle w:val="Textonotapie"/>
        <w:jc w:val="both"/>
      </w:pPr>
      <w:r w:rsidRPr="00AE79BD">
        <w:rPr>
          <w:rStyle w:val="Refdenotaalpie"/>
        </w:rPr>
        <w:footnoteRef/>
      </w:r>
      <w:r w:rsidRPr="00AE79BD">
        <w:t xml:space="preserve"> Expediente digital, archivo “16-FALLO 2024-00283 NIEGA POR IMPROCEDENTE.pdf”.</w:t>
      </w:r>
    </w:p>
  </w:footnote>
  <w:footnote w:id="20">
    <w:p w14:paraId="00A39799" w14:textId="77777777" w:rsidR="00130347" w:rsidRPr="00AE79BD" w:rsidRDefault="00DA1737" w:rsidP="00BA2EB5">
      <w:pPr>
        <w:pStyle w:val="Textonotapie"/>
        <w:jc w:val="both"/>
      </w:pPr>
      <w:r w:rsidRPr="00AE79BD">
        <w:rPr>
          <w:rStyle w:val="Refdenotaalpie"/>
        </w:rPr>
        <w:footnoteRef/>
      </w:r>
      <w:r w:rsidRPr="00AE79BD">
        <w:t xml:space="preserve"> Expediente digital, archivo “21-Impugnaciontutela2024-00283.pdf”.</w:t>
      </w:r>
    </w:p>
  </w:footnote>
  <w:footnote w:id="21">
    <w:p w14:paraId="1EFB74CB" w14:textId="77777777" w:rsidR="00130347" w:rsidRPr="00AE79BD" w:rsidRDefault="00DA1737" w:rsidP="00BA2EB5">
      <w:pPr>
        <w:pStyle w:val="Textonotapie"/>
        <w:jc w:val="both"/>
      </w:pPr>
      <w:r w:rsidRPr="00AE79BD">
        <w:rPr>
          <w:rStyle w:val="Refdenotaalpie"/>
        </w:rPr>
        <w:footnoteRef/>
      </w:r>
      <w:r w:rsidRPr="00AE79BD">
        <w:t xml:space="preserve"> Expediente digital, archivo “27FalloTutelaConfirmaImprocedente.pdf”.</w:t>
      </w:r>
    </w:p>
  </w:footnote>
  <w:footnote w:id="22">
    <w:p w14:paraId="3CC17FFD" w14:textId="2F8C0266" w:rsidR="0097531D" w:rsidRPr="00AE79BD" w:rsidRDefault="0097531D" w:rsidP="00BA2EB5">
      <w:pPr>
        <w:pStyle w:val="Textonotapie"/>
        <w:jc w:val="both"/>
      </w:pPr>
      <w:r w:rsidRPr="00AE79BD">
        <w:rPr>
          <w:rStyle w:val="Refdenotaalpie"/>
        </w:rPr>
        <w:footnoteRef/>
      </w:r>
      <w:r w:rsidR="00BE1465" w:rsidRPr="00AE79BD">
        <w:t xml:space="preserve"> </w:t>
      </w:r>
      <w:r w:rsidR="001F4AB2" w:rsidRPr="00AE79BD">
        <w:t xml:space="preserve">Expediente digital, archivo “04Auto_de_pruebas_T-10.983.676_nombres_reales.pdf”. </w:t>
      </w:r>
      <w:r w:rsidRPr="00AE79BD">
        <w:t>Notificada mediante oficio “</w:t>
      </w:r>
      <w:r w:rsidR="00BE1465" w:rsidRPr="00AE79BD">
        <w:t>OPTC-246-2025</w:t>
      </w:r>
      <w:r w:rsidRPr="00AE79BD">
        <w:t xml:space="preserve">” del </w:t>
      </w:r>
      <w:r w:rsidR="00BE1465" w:rsidRPr="00AE79BD">
        <w:t>29 de mayo</w:t>
      </w:r>
      <w:r w:rsidRPr="00AE79BD">
        <w:t xml:space="preserve"> de 2025. Expediente digital, archivo “</w:t>
      </w:r>
      <w:r w:rsidR="00BE1465" w:rsidRPr="00AE79BD">
        <w:t>04Oficio29May-25ComunicacioPruebasT-10983676.pdf</w:t>
      </w:r>
      <w:r w:rsidRPr="00AE79BD">
        <w:t>”.</w:t>
      </w:r>
    </w:p>
  </w:footnote>
  <w:footnote w:id="23">
    <w:p w14:paraId="50991D59" w14:textId="1F0DE130" w:rsidR="001F4AB2" w:rsidRPr="00AE79BD" w:rsidRDefault="001F4AB2" w:rsidP="001F4AB2">
      <w:pPr>
        <w:pStyle w:val="Textonotapie"/>
        <w:jc w:val="both"/>
        <w:rPr>
          <w:lang w:val="es-MX"/>
        </w:rPr>
      </w:pPr>
      <w:r w:rsidRPr="00AE79BD">
        <w:rPr>
          <w:rStyle w:val="Refdenotaalpie"/>
        </w:rPr>
        <w:footnoteRef/>
      </w:r>
      <w:r w:rsidRPr="00AE79BD">
        <w:t xml:space="preserve"> </w:t>
      </w:r>
      <w:r w:rsidRPr="00AE79BD">
        <w:rPr>
          <w:lang w:val="es-MX"/>
        </w:rPr>
        <w:t xml:space="preserve">En concreto, a la accionante se le solicitó información sobre su lugar de residencia, su convivencia con </w:t>
      </w:r>
      <w:r w:rsidR="00A26027" w:rsidRPr="00A26027">
        <w:rPr>
          <w:i/>
          <w:iCs/>
          <w:lang w:val="es-MX"/>
        </w:rPr>
        <w:t>Juan</w:t>
      </w:r>
      <w:r w:rsidR="00A26027" w:rsidRPr="00A26027">
        <w:rPr>
          <w:lang w:val="es-MX"/>
        </w:rPr>
        <w:t xml:space="preserve"> </w:t>
      </w:r>
      <w:r w:rsidRPr="00AE79BD">
        <w:rPr>
          <w:lang w:val="es-MX"/>
        </w:rPr>
        <w:t xml:space="preserve">y la ocurrencia de nuevos hechos de violencia. A la </w:t>
      </w:r>
      <w:r w:rsidR="002C5A3D" w:rsidRPr="002C5A3D">
        <w:rPr>
          <w:i/>
          <w:iCs/>
          <w:lang w:val="es-MX"/>
        </w:rPr>
        <w:t>Comisaría de Familia</w:t>
      </w:r>
      <w:r w:rsidR="002C5A3D" w:rsidRPr="002C5A3D">
        <w:rPr>
          <w:lang w:val="es-MX"/>
        </w:rPr>
        <w:t xml:space="preserve"> </w:t>
      </w:r>
      <w:r w:rsidRPr="00AE79BD">
        <w:rPr>
          <w:lang w:val="es-MX"/>
        </w:rPr>
        <w:t xml:space="preserve">se le requirió que explicara aspectos relacionados con el proceso de violencia intrafamiliar en general y el procedimiento seguido en el caso particular. A Medicina Legal se le pidió que aclarara aspectos </w:t>
      </w:r>
      <w:r w:rsidR="009D37DA" w:rsidRPr="00AE79BD">
        <w:rPr>
          <w:lang w:val="es-MX"/>
        </w:rPr>
        <w:t>relacionados con el</w:t>
      </w:r>
      <w:r w:rsidRPr="00AE79BD">
        <w:rPr>
          <w:lang w:val="es-MX"/>
        </w:rPr>
        <w:t xml:space="preserve"> procedimiento de las valoraciones médico legales en los procesos de violencia familiar y el trámite surtido en el caso particular.</w:t>
      </w:r>
    </w:p>
  </w:footnote>
  <w:footnote w:id="24">
    <w:p w14:paraId="78AC4AAA" w14:textId="2FD206C1" w:rsidR="001649DE" w:rsidRPr="00AE79BD" w:rsidRDefault="001649DE" w:rsidP="00BA2EB5">
      <w:pPr>
        <w:pStyle w:val="Textonotapie"/>
        <w:jc w:val="both"/>
      </w:pPr>
      <w:r w:rsidRPr="00AE79BD">
        <w:rPr>
          <w:rStyle w:val="Refdenotaalpie"/>
        </w:rPr>
        <w:footnoteRef/>
      </w:r>
      <w:r w:rsidRPr="00AE79BD">
        <w:t xml:space="preserve"> Expediente digital, archivo “RESPUESTA TUTELA 110016000052202416465  copia”.</w:t>
      </w:r>
    </w:p>
  </w:footnote>
  <w:footnote w:id="25">
    <w:p w14:paraId="5BDF6D27" w14:textId="4F7A96E4" w:rsidR="00373E2E" w:rsidRPr="00AE79BD" w:rsidRDefault="00373E2E" w:rsidP="00BA2EB5">
      <w:pPr>
        <w:pStyle w:val="Textonotapie"/>
        <w:jc w:val="both"/>
      </w:pPr>
      <w:r w:rsidRPr="00AE79BD">
        <w:rPr>
          <w:rStyle w:val="Refdenotaalpie"/>
        </w:rPr>
        <w:footnoteRef/>
      </w:r>
      <w:r w:rsidRPr="00AE79BD">
        <w:t xml:space="preserve"> Expediente digital, archivo “4.1Correo_Fiscalía.pdf”.</w:t>
      </w:r>
    </w:p>
  </w:footnote>
  <w:footnote w:id="26">
    <w:p w14:paraId="616939D1" w14:textId="00660FAB" w:rsidR="0028158E" w:rsidRPr="00AE79BD" w:rsidRDefault="0028158E" w:rsidP="00BA2EB5">
      <w:pPr>
        <w:pStyle w:val="Textonotapie"/>
        <w:jc w:val="both"/>
      </w:pPr>
      <w:r w:rsidRPr="00AE79BD">
        <w:rPr>
          <w:rStyle w:val="Refdenotaalpie"/>
        </w:rPr>
        <w:footnoteRef/>
      </w:r>
      <w:r w:rsidRPr="00AE79BD">
        <w:t xml:space="preserve"> Expediente digital, archivo “Respuesta Corte </w:t>
      </w:r>
      <w:r w:rsidR="009D37DA" w:rsidRPr="00AE79BD">
        <w:t>Constitucional</w:t>
      </w:r>
      <w:r w:rsidRPr="00AE79BD">
        <w:t xml:space="preserve"> MP </w:t>
      </w:r>
      <w:r w:rsidR="00EA6EFD" w:rsidRPr="00EA6EFD">
        <w:rPr>
          <w:i/>
          <w:iCs/>
        </w:rPr>
        <w:t>1234</w:t>
      </w:r>
      <w:r w:rsidRPr="00AE79BD">
        <w:t>.pdf”.</w:t>
      </w:r>
    </w:p>
  </w:footnote>
  <w:footnote w:id="27">
    <w:p w14:paraId="512907A5" w14:textId="77777777" w:rsidR="005E27EC" w:rsidRPr="00AE79BD" w:rsidRDefault="005E27EC" w:rsidP="00BA2EB5">
      <w:pPr>
        <w:pStyle w:val="Textonotapie"/>
        <w:jc w:val="both"/>
      </w:pPr>
      <w:r w:rsidRPr="00AE79BD">
        <w:rPr>
          <w:rStyle w:val="Refdenotaalpie"/>
        </w:rPr>
        <w:footnoteRef/>
      </w:r>
      <w:r w:rsidRPr="00AE79BD">
        <w:t xml:space="preserve"> Artículo 11: “El funcionario que expidió la orden de protección mantendrá la competencia para la ejecución y el cumplimiento de las medidas de protección. Las sanciones por incumplimiento de las medidas de protección se impondrán en audiencia que deberá celebrarse dentro de los diez (10) días siguientes a su solicitud, luego de haberse practicado las pruebas pertinentes y oídos los descargos de la parte acusada…”</w:t>
      </w:r>
    </w:p>
  </w:footnote>
  <w:footnote w:id="28">
    <w:p w14:paraId="70037FE4" w14:textId="3B09C74C" w:rsidR="006048B6" w:rsidRPr="00AE79BD" w:rsidRDefault="006048B6" w:rsidP="00BA2EB5">
      <w:pPr>
        <w:pStyle w:val="Textonotapie"/>
        <w:jc w:val="both"/>
      </w:pPr>
      <w:r w:rsidRPr="00AE79BD">
        <w:rPr>
          <w:rStyle w:val="Refdenotaalpie"/>
        </w:rPr>
        <w:footnoteRef/>
      </w:r>
      <w:r w:rsidRPr="00AE79BD">
        <w:t xml:space="preserve"> Expediente digital, archivo “IMP </w:t>
      </w:r>
      <w:r w:rsidR="00EA6EFD" w:rsidRPr="00EA6EFD">
        <w:rPr>
          <w:i/>
          <w:iCs/>
        </w:rPr>
        <w:t xml:space="preserve">1234 </w:t>
      </w:r>
      <w:r w:rsidRPr="00AE79BD">
        <w:t>(3).pdf”. Página 19.</w:t>
      </w:r>
    </w:p>
  </w:footnote>
  <w:footnote w:id="29">
    <w:p w14:paraId="0330B714" w14:textId="42DEDAC9" w:rsidR="001076EB" w:rsidRPr="00AE79BD" w:rsidRDefault="001076EB" w:rsidP="00BA2EB5">
      <w:pPr>
        <w:pStyle w:val="Textonotapie"/>
        <w:jc w:val="both"/>
      </w:pPr>
      <w:r w:rsidRPr="00AE79BD">
        <w:rPr>
          <w:rStyle w:val="Refdenotaalpie"/>
        </w:rPr>
        <w:footnoteRef/>
      </w:r>
      <w:r w:rsidRPr="00AE79BD">
        <w:t xml:space="preserve"> Expediente digital, archivo “AMPIACIÓN MP </w:t>
      </w:r>
      <w:r w:rsidR="00EA6EFD" w:rsidRPr="00EA6EFD">
        <w:rPr>
          <w:i/>
          <w:iCs/>
        </w:rPr>
        <w:t>1234</w:t>
      </w:r>
      <w:r w:rsidRPr="00AE79BD">
        <w:t>”. Página 36.</w:t>
      </w:r>
    </w:p>
  </w:footnote>
  <w:footnote w:id="30">
    <w:p w14:paraId="2EEEE0BE" w14:textId="49282143" w:rsidR="00420EE1" w:rsidRPr="00AE79BD" w:rsidRDefault="00420EE1" w:rsidP="00BA2EB5">
      <w:pPr>
        <w:pStyle w:val="Textonotapie"/>
        <w:jc w:val="both"/>
      </w:pPr>
      <w:r w:rsidRPr="00AE79BD">
        <w:rPr>
          <w:rStyle w:val="Refdenotaalpie"/>
        </w:rPr>
        <w:footnoteRef/>
      </w:r>
      <w:r w:rsidRPr="00AE79BD">
        <w:t xml:space="preserve"> Hizo referencia a diligencias surtidas el 21 de septiembre de 2022, 25 de octubre de 2022, 2 de diciembre de 2024,</w:t>
      </w:r>
      <w:r w:rsidR="0056262B" w:rsidRPr="00AE79BD">
        <w:t xml:space="preserve"> 12 de febrero de 2025, 12 de marzo de 2025 y 17 de marzo de 2025.</w:t>
      </w:r>
    </w:p>
  </w:footnote>
  <w:footnote w:id="31">
    <w:p w14:paraId="72AE706A" w14:textId="08947089" w:rsidR="00BE1465" w:rsidRPr="00AE79BD" w:rsidRDefault="00BE1465" w:rsidP="00BA2EB5">
      <w:pPr>
        <w:pStyle w:val="Textonotapie"/>
        <w:jc w:val="both"/>
      </w:pPr>
      <w:r w:rsidRPr="00AE79BD">
        <w:rPr>
          <w:rStyle w:val="Refdenotaalpie"/>
        </w:rPr>
        <w:footnoteRef/>
      </w:r>
      <w:r w:rsidRPr="00AE79BD">
        <w:t xml:space="preserve"> Expediente digital, archivo “Respuesta Tutela T-10.983.676 NC 1100160000502022230267 -Corte Constitucional .pdf”.</w:t>
      </w:r>
    </w:p>
  </w:footnote>
  <w:footnote w:id="32">
    <w:p w14:paraId="38E2CDB6" w14:textId="7C4FB2CF" w:rsidR="00AF36CA" w:rsidRPr="00AE79BD" w:rsidRDefault="00AF36CA" w:rsidP="00BA2EB5">
      <w:pPr>
        <w:pStyle w:val="Textonotapie"/>
        <w:jc w:val="both"/>
      </w:pPr>
      <w:r w:rsidRPr="00AE79BD">
        <w:rPr>
          <w:rStyle w:val="Refdenotaalpie"/>
        </w:rPr>
        <w:footnoteRef/>
      </w:r>
      <w:r w:rsidRPr="00AE79BD">
        <w:t xml:space="preserve"> Expediente digital, archivo “Oficio No 0795.”.</w:t>
      </w:r>
    </w:p>
  </w:footnote>
  <w:footnote w:id="33">
    <w:p w14:paraId="785EFCB7" w14:textId="349368D1" w:rsidR="006A19DB" w:rsidRPr="00AE79BD" w:rsidRDefault="006A19DB" w:rsidP="00BA2EB5">
      <w:pPr>
        <w:pStyle w:val="Textonotapie"/>
        <w:jc w:val="both"/>
      </w:pPr>
      <w:r w:rsidRPr="00AE79BD">
        <w:rPr>
          <w:rStyle w:val="Refdenotaalpie"/>
        </w:rPr>
        <w:footnoteRef/>
      </w:r>
      <w:r w:rsidRPr="00AE79BD">
        <w:t xml:space="preserve"> Expediente digital, archivo “T-10.983.676.docx”.</w:t>
      </w:r>
    </w:p>
  </w:footnote>
  <w:footnote w:id="34">
    <w:p w14:paraId="4835F87C" w14:textId="77777777" w:rsidR="00962FD2" w:rsidRPr="00AE79BD" w:rsidRDefault="00962FD2" w:rsidP="00BA2EB5">
      <w:pPr>
        <w:pStyle w:val="Textonotapie"/>
        <w:jc w:val="both"/>
      </w:pPr>
      <w:r w:rsidRPr="00AE79BD">
        <w:rPr>
          <w:rStyle w:val="Refdenotaalpie"/>
        </w:rPr>
        <w:footnoteRef/>
      </w:r>
      <w:r w:rsidRPr="00AE79BD">
        <w:t xml:space="preserve"> Consideraciones retomadas de la Sentencia T-200 de 2022.</w:t>
      </w:r>
    </w:p>
  </w:footnote>
  <w:footnote w:id="35">
    <w:p w14:paraId="598A8935" w14:textId="77777777" w:rsidR="00962FD2" w:rsidRPr="00AE79BD" w:rsidRDefault="00962FD2" w:rsidP="00BA2EB5">
      <w:pPr>
        <w:pStyle w:val="Textonotapie"/>
        <w:jc w:val="both"/>
      </w:pPr>
      <w:r w:rsidRPr="00AE79BD">
        <w:rPr>
          <w:rStyle w:val="Refdenotaalpie"/>
        </w:rPr>
        <w:footnoteRef/>
      </w:r>
      <w:r w:rsidRPr="00AE79BD">
        <w:t xml:space="preserve"> Corte Constitucional, sentencia SU-522 de 2019, SU-655 de 2017, SU-255 de 2013 y SU-540 de 2007.</w:t>
      </w:r>
    </w:p>
  </w:footnote>
  <w:footnote w:id="36">
    <w:p w14:paraId="32BEA021" w14:textId="77777777" w:rsidR="00962FD2" w:rsidRPr="00AE79BD" w:rsidRDefault="00962FD2" w:rsidP="00BA2EB5">
      <w:pPr>
        <w:pStyle w:val="Textonotapie"/>
        <w:jc w:val="both"/>
      </w:pPr>
      <w:r w:rsidRPr="00AE79BD">
        <w:rPr>
          <w:rStyle w:val="Refdenotaalpie"/>
        </w:rPr>
        <w:footnoteRef/>
      </w:r>
      <w:r w:rsidRPr="00AE79BD">
        <w:t xml:space="preserve"> Corte Constitucional, sentencias SU-522 de 2019, SU-655 de 2017 y SU-225 de 2013. Esto ha sido reconocido desde la jurisprudencia temprana en las sentencias T-519 de 1992, T-535 de 1992, T-570 de 1992 y T-033 de 1994.  De manera más reciente ha sido reiterado en las sentencias T-002 de 2022, T-009 de 2022, T-014 de 2022, T-043 de 2022, T-053 de 2022, T-070 de 2022, T-107 de 2022, T-120 de 2022, T-143 de 2022, T-200 de 2022, entre muchas otras.</w:t>
      </w:r>
    </w:p>
  </w:footnote>
  <w:footnote w:id="37">
    <w:p w14:paraId="5611DEB7" w14:textId="77777777" w:rsidR="00962FD2" w:rsidRPr="00AE79BD" w:rsidRDefault="00962FD2" w:rsidP="00BA2EB5">
      <w:pPr>
        <w:pStyle w:val="Textonotapie"/>
        <w:jc w:val="both"/>
      </w:pPr>
      <w:r w:rsidRPr="00AE79BD">
        <w:rPr>
          <w:rStyle w:val="Refdenotaalpie"/>
        </w:rPr>
        <w:footnoteRef/>
      </w:r>
      <w:r w:rsidRPr="00AE79BD">
        <w:t xml:space="preserve"> Corte Constitucional, Sentencia SU-522 de 2019. Frente al carácter no consultivo de la jurisdicción constitucional puede revisarse la sentencia C-113 de 1993 y los autos 026 de 2003 y 276 de 2011.</w:t>
      </w:r>
    </w:p>
  </w:footnote>
  <w:footnote w:id="38">
    <w:p w14:paraId="0699EC53" w14:textId="77777777" w:rsidR="00962FD2" w:rsidRPr="00AE79BD" w:rsidRDefault="00962FD2" w:rsidP="00BA2EB5">
      <w:pPr>
        <w:pStyle w:val="Textonotapie"/>
        <w:jc w:val="both"/>
      </w:pPr>
      <w:r w:rsidRPr="00AE79BD">
        <w:rPr>
          <w:rStyle w:val="Refdenotaalpie"/>
        </w:rPr>
        <w:footnoteRef/>
      </w:r>
      <w:r w:rsidRPr="00AE79BD">
        <w:t xml:space="preserve"> Corte Constitucional, Sentencia SU-255 de 2013. Igualmente, pueden revisarse las sentencias T-803 de 2005, T-200 de 2013 y T-362 de 2014.</w:t>
      </w:r>
    </w:p>
  </w:footnote>
  <w:footnote w:id="39">
    <w:p w14:paraId="5A0BD776" w14:textId="77777777" w:rsidR="00962FD2" w:rsidRPr="00AE79BD" w:rsidRDefault="00962FD2" w:rsidP="00BA2EB5">
      <w:pPr>
        <w:pStyle w:val="Textonotapie"/>
        <w:jc w:val="both"/>
      </w:pPr>
      <w:r w:rsidRPr="00AE79BD">
        <w:rPr>
          <w:rStyle w:val="Refdenotaalpie"/>
        </w:rPr>
        <w:footnoteRef/>
      </w:r>
      <w:r w:rsidRPr="00AE79BD">
        <w:t xml:space="preserve"> Corte Constitucional, sentencias C-178 de 2014, T-199 de 2013, T-576 de 2008, T-406 de 1992, entre otras.</w:t>
      </w:r>
    </w:p>
  </w:footnote>
  <w:footnote w:id="40">
    <w:p w14:paraId="20123F7C" w14:textId="77777777" w:rsidR="00677B1B" w:rsidRPr="00AE79BD" w:rsidRDefault="00677B1B" w:rsidP="00677B1B">
      <w:pPr>
        <w:pStyle w:val="Textonotapie"/>
        <w:jc w:val="both"/>
        <w:rPr>
          <w:lang w:val="es-MX"/>
        </w:rPr>
      </w:pPr>
      <w:r w:rsidRPr="00AE79BD">
        <w:rPr>
          <w:rStyle w:val="Refdenotaalpie"/>
        </w:rPr>
        <w:footnoteRef/>
      </w:r>
      <w:r w:rsidRPr="00AE79BD">
        <w:t xml:space="preserve"> En la Sentencia T-144 de 2024, la Corte recordó que “La naturaleza de la acción de tutela, como mecanismo de protección de derechos fundamentales, reviste al juez que conoce de ella de una serie de facultades que, en ejercicio de la jurisdicción ordinaria, no posee. La principal de ellas consiste en fallar más allá de lo solicitado por quien hace uso de este mecanismo, fallos </w:t>
      </w:r>
      <w:r w:rsidRPr="00AE79BD">
        <w:rPr>
          <w:i/>
          <w:iCs/>
        </w:rPr>
        <w:t>ultra y extrapetita</w:t>
      </w:r>
      <w:r w:rsidRPr="00AE79BD">
        <w:t xml:space="preserve">. Prerrogativa que permite al juez de tutela pronunciarse sobre aspectos que, sin ser expuestos como fundamento del amparo solicitado, deben ser objeto de pronunciamiento, por estar vulnerando o impidiendo la efectividad de derechos de rango constitucional fundamental”. En específico sobre tutela contra providencia judicial, en la Sentencia T-271 de 2023, la Corporación indicó que “[a]ntes de plantear los problemas jurídicos que correspondería estudiar, es preciso recordar que el juez de tutela se encuentra facultado para emitir fallos </w:t>
      </w:r>
      <w:r w:rsidRPr="00AE79BD">
        <w:rPr>
          <w:i/>
          <w:iCs/>
        </w:rPr>
        <w:t>extra y ultra petita</w:t>
      </w:r>
      <w:r w:rsidRPr="00AE79BD">
        <w:t>, lo que significa que la Corte no tiene limitada su competencia a resolver forzosamente las acusaciones en los términos en que hayan sido formuladas por la parte accionante, ni tiene que ceñirse necesariamente a las pretensiones y a los derechos invocados.  De esta forma se puede otorgar una protección más efectiva, acorde con el rol que le corresponde ejercer al juez constitucional. (…) Así las cosas, en principio, la controversia se circunscribe a evaluar los defectos identificados por la parte accionante. Sin embargo, la revisión de los argumentos que esta expuso le permite a Sala observar la posible ocurrencia de otros defectos no alegados, como lo son la falta de motivación y la violación directa de la Constitución. Por tanto, el análisis también comprenderá yerros diferentes a los indicados en la acción de tutela”. Corte Constitucional, Sentencia SU-484 de 2024.</w:t>
      </w:r>
    </w:p>
  </w:footnote>
  <w:footnote w:id="41">
    <w:p w14:paraId="1539A81F" w14:textId="77777777" w:rsidR="00677B1B" w:rsidRPr="00AE79BD" w:rsidRDefault="00677B1B" w:rsidP="00677B1B">
      <w:pPr>
        <w:pStyle w:val="Textonotapie"/>
        <w:jc w:val="both"/>
        <w:rPr>
          <w:lang w:val="es-MX"/>
        </w:rPr>
      </w:pPr>
      <w:r w:rsidRPr="00AE79BD">
        <w:rPr>
          <w:rStyle w:val="Refdenotaalpie"/>
        </w:rPr>
        <w:footnoteRef/>
      </w:r>
      <w:r w:rsidRPr="00AE79BD">
        <w:t xml:space="preserve"> </w:t>
      </w:r>
      <w:r w:rsidRPr="00AE79BD">
        <w:rPr>
          <w:lang w:val="es-MX"/>
        </w:rPr>
        <w:t>Corte Constitucional, Sentencia T-851 de 2010, reiterado en la Sentencia SU-484 de 2024.</w:t>
      </w:r>
    </w:p>
  </w:footnote>
  <w:footnote w:id="42">
    <w:p w14:paraId="05FF4D65" w14:textId="554116B3" w:rsidR="00DC4326" w:rsidRPr="00AE79BD" w:rsidRDefault="00DC4326" w:rsidP="00BA2EB5">
      <w:pPr>
        <w:pStyle w:val="Textonotapie"/>
        <w:jc w:val="both"/>
      </w:pPr>
      <w:r w:rsidRPr="00AE79BD">
        <w:rPr>
          <w:rStyle w:val="Refdenotaalpie"/>
        </w:rPr>
        <w:footnoteRef/>
      </w:r>
      <w:r w:rsidRPr="00AE79BD">
        <w:t xml:space="preserve"> La base argumentativa de esta sección fue tomada de las</w:t>
      </w:r>
      <w:r w:rsidRPr="00AE79BD">
        <w:rPr>
          <w:rStyle w:val="apple-converted-space"/>
        </w:rPr>
        <w:t xml:space="preserve"> </w:t>
      </w:r>
      <w:r w:rsidRPr="00AE79BD">
        <w:t>sentencias T-526 de 2023, T-121 de 2024</w:t>
      </w:r>
      <w:r w:rsidR="00B24357" w:rsidRPr="00AE79BD">
        <w:t xml:space="preserve">, C-317 de 2024 y </w:t>
      </w:r>
      <w:r w:rsidRPr="00AE79BD">
        <w:t>SU-360 de 2024.</w:t>
      </w:r>
    </w:p>
  </w:footnote>
  <w:footnote w:id="43">
    <w:p w14:paraId="381FE17A" w14:textId="77777777" w:rsidR="0024134D" w:rsidRPr="00AE79BD" w:rsidRDefault="0024134D" w:rsidP="00BA2EB5">
      <w:pPr>
        <w:pStyle w:val="Textonotapie"/>
        <w:jc w:val="both"/>
      </w:pPr>
      <w:r w:rsidRPr="00AE79BD">
        <w:rPr>
          <w:rStyle w:val="Refdenotaalpie"/>
        </w:rPr>
        <w:footnoteRef/>
      </w:r>
      <w:r w:rsidRPr="00AE79BD">
        <w:t xml:space="preserve"> </w:t>
      </w:r>
      <w:r w:rsidRPr="00AE79BD">
        <w:rPr>
          <w:shd w:val="clear" w:color="auto" w:fill="FFFFFF"/>
        </w:rPr>
        <w:t>Constitución Política de 1991, artículo 13.</w:t>
      </w:r>
    </w:p>
  </w:footnote>
  <w:footnote w:id="44">
    <w:p w14:paraId="3C9EFB01" w14:textId="29CA9E04" w:rsidR="00DC4326" w:rsidRPr="00AE79BD" w:rsidRDefault="00DC4326" w:rsidP="00BA2EB5">
      <w:pPr>
        <w:pStyle w:val="Textonotapie"/>
        <w:jc w:val="both"/>
      </w:pPr>
      <w:r w:rsidRPr="00AE79BD">
        <w:rPr>
          <w:rStyle w:val="Refdenotaalpie"/>
        </w:rPr>
        <w:footnoteRef/>
      </w:r>
      <w:r w:rsidRPr="00AE79BD">
        <w:t xml:space="preserve"> Corte Constitucional</w:t>
      </w:r>
      <w:r w:rsidR="000A48B7" w:rsidRPr="00AE79BD">
        <w:t>, s</w:t>
      </w:r>
      <w:r w:rsidRPr="00AE79BD">
        <w:rPr>
          <w:shd w:val="clear" w:color="auto" w:fill="FFFFFF"/>
        </w:rPr>
        <w:t>entencias C-371 de 2000, C-101 de 2005, T-526 de 2023 y T-121 de 2024.</w:t>
      </w:r>
    </w:p>
  </w:footnote>
  <w:footnote w:id="45">
    <w:p w14:paraId="6B1EE56A" w14:textId="26F24DC2" w:rsidR="000A3661" w:rsidRPr="00AE79BD" w:rsidRDefault="000A3661" w:rsidP="000A3661">
      <w:pPr>
        <w:pStyle w:val="Textonotapie"/>
        <w:jc w:val="both"/>
        <w:rPr>
          <w:lang w:val="es-MX"/>
        </w:rPr>
      </w:pPr>
      <w:r w:rsidRPr="00AE79BD">
        <w:rPr>
          <w:rStyle w:val="Refdenotaalpie"/>
        </w:rPr>
        <w:footnoteRef/>
      </w:r>
      <w:r w:rsidRPr="00AE79BD">
        <w:t xml:space="preserve"> </w:t>
      </w:r>
      <w:r w:rsidRPr="00AE79BD">
        <w:rPr>
          <w:lang w:val="es-MX"/>
        </w:rPr>
        <w:t>La incorporación de los instrumentos internacionales que se mencionan en la decisión se incorporaron al ordenamiento jurídico interno mediante el bloque de constitucionalidad. Constitución Política, artículo 93.</w:t>
      </w:r>
    </w:p>
  </w:footnote>
  <w:footnote w:id="46">
    <w:p w14:paraId="10A8A95B" w14:textId="77777777" w:rsidR="00AE1CCC" w:rsidRPr="00AE79BD" w:rsidRDefault="00AE1CCC" w:rsidP="00BA2EB5">
      <w:pPr>
        <w:jc w:val="both"/>
        <w:rPr>
          <w:sz w:val="20"/>
          <w:szCs w:val="20"/>
        </w:rPr>
      </w:pPr>
      <w:r w:rsidRPr="00AE79BD">
        <w:rPr>
          <w:rStyle w:val="Refdenotaalpie"/>
          <w:sz w:val="20"/>
          <w:szCs w:val="20"/>
        </w:rPr>
        <w:footnoteRef/>
      </w:r>
      <w:r w:rsidRPr="00AE79BD">
        <w:rPr>
          <w:sz w:val="20"/>
          <w:szCs w:val="20"/>
        </w:rPr>
        <w:t xml:space="preserve"> Comité para la Erradicación de la Discriminación contra la Mujer (CEDAW). La violencia contra la mujer: 29/01/92. 11º Periodo de Sesiones, (1992), párr. 6. </w:t>
      </w:r>
    </w:p>
  </w:footnote>
  <w:footnote w:id="47">
    <w:p w14:paraId="2B59F9FF" w14:textId="77777777" w:rsidR="008F17DC" w:rsidRPr="00AE79BD" w:rsidRDefault="008F17DC" w:rsidP="00BA2EB5">
      <w:pPr>
        <w:jc w:val="both"/>
        <w:rPr>
          <w:sz w:val="20"/>
          <w:szCs w:val="20"/>
        </w:rPr>
      </w:pPr>
      <w:r w:rsidRPr="00AE79BD">
        <w:rPr>
          <w:rStyle w:val="Refdenotaalpie"/>
          <w:sz w:val="20"/>
          <w:szCs w:val="20"/>
        </w:rPr>
        <w:footnoteRef/>
      </w:r>
      <w:r w:rsidRPr="00AE79BD">
        <w:rPr>
          <w:sz w:val="20"/>
          <w:szCs w:val="20"/>
        </w:rPr>
        <w:t xml:space="preserve"> Asamblea General de la Organización de las Naciones Unidas. Declaración sobre la Eliminación de la Violencia contra la Mujer. Aprobada el 20 de diciembre de 1993 en la 85ª Sesión Plenaria de la Asamblea General.</w:t>
      </w:r>
    </w:p>
  </w:footnote>
  <w:footnote w:id="48">
    <w:p w14:paraId="0EF58DEF" w14:textId="77777777" w:rsidR="00AE1CCC" w:rsidRPr="00AE79BD" w:rsidRDefault="00AE1CCC" w:rsidP="00BA2EB5">
      <w:pPr>
        <w:jc w:val="both"/>
        <w:rPr>
          <w:sz w:val="20"/>
          <w:szCs w:val="20"/>
        </w:rPr>
      </w:pPr>
      <w:r w:rsidRPr="00AE79BD">
        <w:rPr>
          <w:rStyle w:val="Refdenotaalpie"/>
          <w:sz w:val="20"/>
          <w:szCs w:val="20"/>
        </w:rPr>
        <w:footnoteRef/>
      </w:r>
      <w:r w:rsidRPr="00AE79BD">
        <w:rPr>
          <w:sz w:val="20"/>
          <w:szCs w:val="20"/>
        </w:rPr>
        <w:t xml:space="preserve"> Convención Interamericana para Prevenir, Sancionar y Erradicar la Violencia contra la Mujeres “Convención Belém do Pará”. A-61. Adoptada en Belém do Pará, Brasil, el 6 de septiembre de 1994 en el marco del Vigésimo Cuarto Período Ordinario de Sesiones de la Asamblea General de la Organización de Estados Americanos. Entrada en vigor: 3 de mayo de 1995. </w:t>
      </w:r>
    </w:p>
  </w:footnote>
  <w:footnote w:id="49">
    <w:p w14:paraId="7E914289" w14:textId="77777777" w:rsidR="007C61EC" w:rsidRPr="00AE79BD" w:rsidRDefault="007C61EC" w:rsidP="00BA2EB5">
      <w:pPr>
        <w:pStyle w:val="Textonotapie"/>
        <w:jc w:val="both"/>
      </w:pPr>
      <w:r w:rsidRPr="00AE79BD">
        <w:rPr>
          <w:rStyle w:val="Refdenotaalpie"/>
        </w:rPr>
        <w:footnoteRef/>
      </w:r>
      <w:r w:rsidRPr="00AE79BD">
        <w:t xml:space="preserve"> Por la cual se dictan normas de sensibilización, prevención y sanción de formas de violencia y discriminación contra las mujeres, se reforman los </w:t>
      </w:r>
      <w:hyperlink r:id="rId1" w:anchor="0" w:history="1">
        <w:r w:rsidRPr="00AE79BD">
          <w:t>Códigos</w:t>
        </w:r>
      </w:hyperlink>
      <w:r w:rsidRPr="00AE79BD">
        <w:t xml:space="preserve"> Penal, de Procedimiento Penal, la Ley </w:t>
      </w:r>
      <w:hyperlink r:id="rId2" w:anchor="0" w:history="1">
        <w:r w:rsidRPr="00AE79BD">
          <w:t>294</w:t>
        </w:r>
      </w:hyperlink>
      <w:r w:rsidRPr="00AE79BD">
        <w:t> de 1996 y se dictan otras disposiciones.</w:t>
      </w:r>
    </w:p>
  </w:footnote>
  <w:footnote w:id="50">
    <w:p w14:paraId="038C9C13" w14:textId="77777777" w:rsidR="007C61EC" w:rsidRPr="00AE79BD" w:rsidRDefault="007C61EC" w:rsidP="00BA2EB5">
      <w:pPr>
        <w:pStyle w:val="Textonotapie"/>
        <w:jc w:val="both"/>
      </w:pPr>
      <w:r w:rsidRPr="00AE79BD">
        <w:rPr>
          <w:rStyle w:val="Refdenotaalpie"/>
        </w:rPr>
        <w:footnoteRef/>
      </w:r>
      <w:r w:rsidRPr="00AE79BD">
        <w:t xml:space="preserve"> En sede de revisión de tutela, la Corte ha amparado este derecho en múltiples oportunidades. Entre otras, ver las sentencias T-459 de 2024, SU-091 de 2023 y SU-201 de 2021.</w:t>
      </w:r>
    </w:p>
  </w:footnote>
  <w:footnote w:id="51">
    <w:p w14:paraId="444C3528" w14:textId="77777777" w:rsidR="007C61EC" w:rsidRPr="00AE79BD" w:rsidRDefault="007C61EC" w:rsidP="00BA2EB5">
      <w:pPr>
        <w:jc w:val="both"/>
        <w:rPr>
          <w:sz w:val="20"/>
          <w:szCs w:val="20"/>
        </w:rPr>
      </w:pPr>
      <w:r w:rsidRPr="00AE79BD">
        <w:rPr>
          <w:rStyle w:val="Refdenotaalpie"/>
          <w:sz w:val="20"/>
          <w:szCs w:val="20"/>
        </w:rPr>
        <w:footnoteRef/>
      </w:r>
      <w:r w:rsidRPr="00AE79BD">
        <w:rPr>
          <w:sz w:val="20"/>
          <w:szCs w:val="20"/>
        </w:rPr>
        <w:t xml:space="preserve"> Corte Constitucional, Sentencia T-878 de 2014.</w:t>
      </w:r>
    </w:p>
  </w:footnote>
  <w:footnote w:id="52">
    <w:p w14:paraId="3AA01879" w14:textId="77777777" w:rsidR="007C61EC" w:rsidRPr="00AE79BD" w:rsidRDefault="007C61EC" w:rsidP="00BA2EB5">
      <w:pPr>
        <w:jc w:val="both"/>
        <w:rPr>
          <w:sz w:val="20"/>
          <w:szCs w:val="20"/>
        </w:rPr>
      </w:pPr>
      <w:r w:rsidRPr="00AE79BD">
        <w:rPr>
          <w:rStyle w:val="Refdenotaalpie"/>
          <w:sz w:val="20"/>
          <w:szCs w:val="20"/>
        </w:rPr>
        <w:footnoteRef/>
      </w:r>
      <w:r w:rsidRPr="00AE79BD">
        <w:rPr>
          <w:sz w:val="20"/>
          <w:szCs w:val="20"/>
        </w:rPr>
        <w:t xml:space="preserve"> Ibid. </w:t>
      </w:r>
    </w:p>
  </w:footnote>
  <w:footnote w:id="53">
    <w:p w14:paraId="2C59C296" w14:textId="77777777" w:rsidR="002960CC" w:rsidRPr="00AE79BD" w:rsidRDefault="002960CC" w:rsidP="00BA2EB5">
      <w:pPr>
        <w:pStyle w:val="Textonotapie"/>
        <w:jc w:val="both"/>
      </w:pPr>
      <w:r w:rsidRPr="00AE79BD">
        <w:rPr>
          <w:rStyle w:val="Refdenotaalpie"/>
        </w:rPr>
        <w:footnoteRef/>
      </w:r>
      <w:r w:rsidRPr="00AE79BD">
        <w:t xml:space="preserve"> Instituto Nacional de Medicina Legal y Ciencias Forenses. Grupo Centro de Referencia Nacional sobre Violencia. </w:t>
      </w:r>
      <w:r w:rsidRPr="00AE79BD">
        <w:rPr>
          <w:i/>
          <w:iCs/>
        </w:rPr>
        <w:t xml:space="preserve">Forensis 2023. </w:t>
      </w:r>
      <w:r w:rsidRPr="00AE79BD">
        <w:t xml:space="preserve">Consulta electrónica en: </w:t>
      </w:r>
      <w:hyperlink r:id="rId3" w:history="1">
        <w:r w:rsidRPr="00AE79BD">
          <w:rPr>
            <w:rStyle w:val="Hipervnculo"/>
            <w:color w:val="auto"/>
            <w:u w:val="none"/>
          </w:rPr>
          <w:t>https://www.medicinalegal.gov.co/documents/20143/1124000/Forensis_2023.pdf</w:t>
        </w:r>
      </w:hyperlink>
      <w:r w:rsidRPr="00AE79BD">
        <w:t xml:space="preserve">. </w:t>
      </w:r>
    </w:p>
  </w:footnote>
  <w:footnote w:id="54">
    <w:p w14:paraId="0A8AAFD7" w14:textId="77777777" w:rsidR="002960CC" w:rsidRPr="00AE79BD" w:rsidRDefault="002960CC" w:rsidP="00BA2EB5">
      <w:pPr>
        <w:pStyle w:val="Textonotapie"/>
        <w:jc w:val="both"/>
      </w:pPr>
      <w:r w:rsidRPr="00AE79BD">
        <w:rPr>
          <w:rStyle w:val="Refdenotaalpie"/>
        </w:rPr>
        <w:footnoteRef/>
      </w:r>
      <w:r w:rsidRPr="00AE79BD">
        <w:t xml:space="preserve"> Ib.</w:t>
      </w:r>
    </w:p>
  </w:footnote>
  <w:footnote w:id="55">
    <w:p w14:paraId="59291AAB" w14:textId="30176BF7" w:rsidR="00D230BB" w:rsidRPr="00AE79BD" w:rsidRDefault="00D230BB" w:rsidP="00BA2EB5">
      <w:pPr>
        <w:pStyle w:val="Textonotapie"/>
        <w:jc w:val="both"/>
      </w:pPr>
      <w:r w:rsidRPr="00AE79BD">
        <w:rPr>
          <w:rStyle w:val="Refdenotaalpie"/>
        </w:rPr>
        <w:footnoteRef/>
      </w:r>
      <w:r w:rsidRPr="00AE79BD">
        <w:t xml:space="preserve"> La base argumentativa de esta sección fue tomada de la</w:t>
      </w:r>
      <w:r w:rsidR="002418F7" w:rsidRPr="00AE79BD">
        <w:t>s</w:t>
      </w:r>
      <w:r w:rsidRPr="00AE79BD">
        <w:t xml:space="preserve"> </w:t>
      </w:r>
      <w:r w:rsidR="002418F7" w:rsidRPr="00AE79BD">
        <w:t>s</w:t>
      </w:r>
      <w:r w:rsidRPr="00AE79BD">
        <w:t>entencia</w:t>
      </w:r>
      <w:r w:rsidR="002418F7" w:rsidRPr="00AE79BD">
        <w:t>s</w:t>
      </w:r>
      <w:r w:rsidRPr="00AE79BD">
        <w:t xml:space="preserve"> SU-360 de 2024</w:t>
      </w:r>
      <w:r w:rsidR="002418F7" w:rsidRPr="00AE79BD">
        <w:t xml:space="preserve"> y SU-459 de 2024.</w:t>
      </w:r>
    </w:p>
  </w:footnote>
  <w:footnote w:id="56">
    <w:p w14:paraId="420B3E5E" w14:textId="4E9C9520" w:rsidR="00D230BB" w:rsidRPr="00AE79BD" w:rsidRDefault="00D230BB" w:rsidP="00BA2EB5">
      <w:pPr>
        <w:pStyle w:val="Textonotapie"/>
        <w:jc w:val="both"/>
      </w:pPr>
      <w:r w:rsidRPr="00AE79BD">
        <w:rPr>
          <w:rStyle w:val="Refdenotaalpie"/>
        </w:rPr>
        <w:footnoteRef/>
      </w:r>
      <w:r w:rsidRPr="00AE79BD">
        <w:t xml:space="preserve"> Corte Constitucional</w:t>
      </w:r>
      <w:r w:rsidR="000A48B7" w:rsidRPr="00AE79BD">
        <w:t>, s</w:t>
      </w:r>
      <w:r w:rsidRPr="00AE79BD">
        <w:rPr>
          <w:shd w:val="clear" w:color="auto" w:fill="FFFFFF"/>
        </w:rPr>
        <w:t>entencias T-111 de 2022, T-172 de 2023 y T-121 de 2024.</w:t>
      </w:r>
    </w:p>
  </w:footnote>
  <w:footnote w:id="57">
    <w:p w14:paraId="44646C8C" w14:textId="77777777" w:rsidR="00D230BB" w:rsidRPr="00AE79BD" w:rsidRDefault="00D230BB" w:rsidP="00BA2EB5">
      <w:pPr>
        <w:pStyle w:val="Textonotapie"/>
        <w:jc w:val="both"/>
      </w:pPr>
      <w:r w:rsidRPr="00AE79BD">
        <w:rPr>
          <w:rStyle w:val="Refdenotaalpie"/>
        </w:rPr>
        <w:footnoteRef/>
      </w:r>
      <w:r w:rsidRPr="00AE79BD">
        <w:t xml:space="preserve"> </w:t>
      </w:r>
      <w:r w:rsidRPr="00AE79BD">
        <w:rPr>
          <w:shd w:val="clear" w:color="auto" w:fill="FFFFFF"/>
        </w:rPr>
        <w:t>Ibid.</w:t>
      </w:r>
    </w:p>
  </w:footnote>
  <w:footnote w:id="58">
    <w:p w14:paraId="5BA50CE0" w14:textId="77777777" w:rsidR="00D230BB" w:rsidRPr="00AE79BD" w:rsidRDefault="00D230BB" w:rsidP="00BA2EB5">
      <w:pPr>
        <w:pStyle w:val="Textonotapie"/>
        <w:jc w:val="both"/>
      </w:pPr>
      <w:r w:rsidRPr="00AE79BD">
        <w:rPr>
          <w:rStyle w:val="Refdenotaalpie"/>
        </w:rPr>
        <w:footnoteRef/>
      </w:r>
      <w:r w:rsidRPr="00AE79BD">
        <w:t xml:space="preserve"> </w:t>
      </w:r>
      <w:r w:rsidRPr="00AE79BD">
        <w:rPr>
          <w:shd w:val="clear" w:color="auto" w:fill="FFFFFF"/>
        </w:rPr>
        <w:t>Ibid.</w:t>
      </w:r>
    </w:p>
  </w:footnote>
  <w:footnote w:id="59">
    <w:p w14:paraId="65EBDB4B" w14:textId="77777777" w:rsidR="00D230BB" w:rsidRPr="00AE79BD" w:rsidRDefault="00D230BB" w:rsidP="00BA2EB5">
      <w:pPr>
        <w:pStyle w:val="Textonotapie"/>
        <w:jc w:val="both"/>
      </w:pPr>
      <w:r w:rsidRPr="00AE79BD">
        <w:rPr>
          <w:rStyle w:val="Refdenotaalpie"/>
        </w:rPr>
        <w:footnoteRef/>
      </w:r>
      <w:r w:rsidRPr="00AE79BD">
        <w:t xml:space="preserve"> Ibid.</w:t>
      </w:r>
    </w:p>
  </w:footnote>
  <w:footnote w:id="60">
    <w:p w14:paraId="0C290A71" w14:textId="6D6447CC" w:rsidR="004E2AF2" w:rsidRPr="00AE79BD" w:rsidRDefault="004E2AF2" w:rsidP="00BA2EB5">
      <w:pPr>
        <w:pStyle w:val="Textonotapie"/>
        <w:jc w:val="both"/>
      </w:pPr>
      <w:r w:rsidRPr="00AE79BD">
        <w:rPr>
          <w:rStyle w:val="Refdenotaalpie"/>
        </w:rPr>
        <w:footnoteRef/>
      </w:r>
      <w:r w:rsidRPr="00AE79BD">
        <w:t xml:space="preserve"> Corte Constitucional, Sentencia SU-360 de 2024.</w:t>
      </w:r>
    </w:p>
  </w:footnote>
  <w:footnote w:id="61">
    <w:p w14:paraId="2448B7FF" w14:textId="77777777" w:rsidR="00D230BB" w:rsidRPr="00AE79BD" w:rsidRDefault="00D230BB" w:rsidP="00BA2EB5">
      <w:pPr>
        <w:pStyle w:val="Textonotapie"/>
        <w:jc w:val="both"/>
      </w:pPr>
      <w:r w:rsidRPr="00AE79BD">
        <w:rPr>
          <w:rStyle w:val="Refdenotaalpie"/>
        </w:rPr>
        <w:footnoteRef/>
      </w:r>
      <w:r w:rsidRPr="00AE79BD">
        <w:t xml:space="preserve"> Ibid.</w:t>
      </w:r>
    </w:p>
  </w:footnote>
  <w:footnote w:id="62">
    <w:p w14:paraId="14C76CC2" w14:textId="05884F80" w:rsidR="00D230BB" w:rsidRPr="00AE79BD" w:rsidRDefault="00D230BB" w:rsidP="00BA2EB5">
      <w:pPr>
        <w:pStyle w:val="Textonotapie"/>
        <w:jc w:val="both"/>
      </w:pPr>
      <w:r w:rsidRPr="00AE79BD">
        <w:rPr>
          <w:rStyle w:val="Refdenotaalpie"/>
        </w:rPr>
        <w:footnoteRef/>
      </w:r>
      <w:r w:rsidRPr="00AE79BD">
        <w:t xml:space="preserve"> Corte Constitucional</w:t>
      </w:r>
      <w:r w:rsidR="00B70834" w:rsidRPr="00AE79BD">
        <w:t>, s</w:t>
      </w:r>
      <w:r w:rsidRPr="00AE79BD">
        <w:rPr>
          <w:shd w:val="clear" w:color="auto" w:fill="FFFFFF"/>
        </w:rPr>
        <w:t>entencias T-496 de 2008, C-539 de 2016, T-172 de 2023 y T-121 de 2024.</w:t>
      </w:r>
    </w:p>
  </w:footnote>
  <w:footnote w:id="63">
    <w:p w14:paraId="3641C9F0" w14:textId="2CFD4E2A" w:rsidR="002418F7" w:rsidRPr="00AE79BD" w:rsidRDefault="002418F7" w:rsidP="00BA2EB5">
      <w:pPr>
        <w:pStyle w:val="Textonotapie"/>
        <w:jc w:val="both"/>
      </w:pPr>
      <w:r w:rsidRPr="00AE79BD">
        <w:rPr>
          <w:rStyle w:val="Refdenotaalpie"/>
        </w:rPr>
        <w:footnoteRef/>
      </w:r>
      <w:r w:rsidRPr="00AE79BD">
        <w:t xml:space="preserve"> </w:t>
      </w:r>
      <w:r w:rsidR="00B70834" w:rsidRPr="00AE79BD">
        <w:t>Corte Constitucional, s</w:t>
      </w:r>
      <w:r w:rsidRPr="00AE79BD">
        <w:t xml:space="preserve">entencias T-012 de 2016, T-590 de 2017, SU-080 de 2020, SU-349 de 2022, T-028 de 2023, T-224 de 2023, T-230 de 2024, entre otras. </w:t>
      </w:r>
    </w:p>
  </w:footnote>
  <w:footnote w:id="64">
    <w:p w14:paraId="0D5AE23F" w14:textId="31DC9611" w:rsidR="00785709" w:rsidRPr="00AE79BD" w:rsidRDefault="00785709" w:rsidP="00BA2EB5">
      <w:pPr>
        <w:pStyle w:val="Textonotapie"/>
        <w:jc w:val="both"/>
        <w:rPr>
          <w:lang w:val="es-MX"/>
        </w:rPr>
      </w:pPr>
      <w:r w:rsidRPr="00AE79BD">
        <w:rPr>
          <w:rStyle w:val="Refdenotaalpie"/>
        </w:rPr>
        <w:footnoteRef/>
      </w:r>
      <w:r w:rsidRPr="00AE79BD">
        <w:t xml:space="preserve"> </w:t>
      </w:r>
      <w:r w:rsidRPr="00AE79BD">
        <w:rPr>
          <w:lang w:val="es-MX"/>
        </w:rPr>
        <w:t xml:space="preserve">Corte Constitucional, Sentencia </w:t>
      </w:r>
      <w:r w:rsidRPr="00AE79BD">
        <w:t>SU-360 de 2024.</w:t>
      </w:r>
    </w:p>
  </w:footnote>
  <w:footnote w:id="65">
    <w:p w14:paraId="355635C2" w14:textId="665D5553" w:rsidR="007841B3" w:rsidRPr="00AE79BD" w:rsidRDefault="007841B3" w:rsidP="00BA2EB5">
      <w:pPr>
        <w:pStyle w:val="Textonotapie"/>
        <w:jc w:val="both"/>
      </w:pPr>
      <w:r w:rsidRPr="00AE79BD">
        <w:rPr>
          <w:rStyle w:val="Refdenotaalpie"/>
        </w:rPr>
        <w:footnoteRef/>
      </w:r>
      <w:r w:rsidRPr="00AE79BD">
        <w:t xml:space="preserve"> </w:t>
      </w:r>
      <w:r w:rsidR="00785709" w:rsidRPr="00AE79BD">
        <w:t xml:space="preserve">Corte Constitucional, </w:t>
      </w:r>
      <w:r w:rsidRPr="00AE79BD">
        <w:rPr>
          <w:shd w:val="clear" w:color="auto" w:fill="FFFFFF"/>
        </w:rPr>
        <w:t xml:space="preserve">Sentencia T-410 de 2021. </w:t>
      </w:r>
    </w:p>
  </w:footnote>
  <w:footnote w:id="66">
    <w:p w14:paraId="2FEF88AC" w14:textId="77777777" w:rsidR="002418F7" w:rsidRPr="00AE79BD" w:rsidRDefault="002418F7" w:rsidP="00BA2EB5">
      <w:pPr>
        <w:pStyle w:val="Textonotapie"/>
        <w:jc w:val="both"/>
      </w:pPr>
      <w:r w:rsidRPr="00AE79BD">
        <w:rPr>
          <w:rStyle w:val="Refdenotaalpie"/>
        </w:rPr>
        <w:footnoteRef/>
      </w:r>
      <w:r w:rsidRPr="00AE79BD">
        <w:t xml:space="preserve"> En la Sentencia SP451 de 2023, radicado n.º 64028 del 1 de noviembre de 2023, la Sala de Casación Penal conoció la impugnación especial en contra de una sentencia que en primer grado absolvió al agresor de su cónyuge tras considerar que la declaración de la víctima por sí sola era insuficiente, y en cambio, era necesaria su corroboración mediante prueba médica o psicológica, copia de la historia clínica o certificación de la atención médica. En segunda instancia, el Tribunal Superior de Antioquia revocó la decisión para condenar al sindicado, considerando que el delito de acceso carnal violento puede ser acreditado con cualquier medio demostrativo válido, máxime porque se comete en un ámbito privado, de ahí que es conocido como un “delito de puerta cerrada”, por lo que frecuentemente se cuenta únicamente con la prueba derivada del testimonio de la víctima. </w:t>
      </w:r>
    </w:p>
  </w:footnote>
  <w:footnote w:id="67">
    <w:p w14:paraId="135AF8AB" w14:textId="5B9BC652" w:rsidR="002418F7" w:rsidRPr="00AE79BD" w:rsidRDefault="002418F7" w:rsidP="00BA2EB5">
      <w:pPr>
        <w:pStyle w:val="Textonotapie"/>
        <w:jc w:val="both"/>
      </w:pPr>
      <w:r w:rsidRPr="00AE79BD">
        <w:rPr>
          <w:rStyle w:val="Refdenotaalpie"/>
        </w:rPr>
        <w:footnoteRef/>
      </w:r>
      <w:r w:rsidRPr="00AE79BD">
        <w:t xml:space="preserve"> </w:t>
      </w:r>
      <w:r w:rsidR="00B70834" w:rsidRPr="00AE79BD">
        <w:t>Corte Constitucional, sentencias</w:t>
      </w:r>
      <w:r w:rsidRPr="00AE79BD">
        <w:t xml:space="preserve"> T-012 de 2016, SU-080 de 2020, T-028 de 2023, T-230 de 2024, entre otras. </w:t>
      </w:r>
    </w:p>
  </w:footnote>
  <w:footnote w:id="68">
    <w:p w14:paraId="1DDE4E6A" w14:textId="07AA3E34" w:rsidR="00A163A4" w:rsidRPr="00AE79BD" w:rsidRDefault="00A163A4" w:rsidP="00BA2EB5">
      <w:pPr>
        <w:pStyle w:val="Textonotapie"/>
        <w:jc w:val="both"/>
        <w:rPr>
          <w:lang w:val="es-MX"/>
        </w:rPr>
      </w:pPr>
      <w:r w:rsidRPr="00AE79BD">
        <w:rPr>
          <w:rStyle w:val="Refdenotaalpie"/>
        </w:rPr>
        <w:footnoteRef/>
      </w:r>
      <w:r w:rsidRPr="00AE79BD">
        <w:t xml:space="preserve"> </w:t>
      </w:r>
      <w:r w:rsidRPr="00AE79BD">
        <w:rPr>
          <w:lang w:val="es-MX"/>
        </w:rPr>
        <w:t>Corte Constitucional, Sentencia T-967 de 2014, reiterada en la Sentencia T-267 de 2023.</w:t>
      </w:r>
    </w:p>
  </w:footnote>
  <w:footnote w:id="69">
    <w:p w14:paraId="79BC8BF5" w14:textId="47E7BF69" w:rsidR="002960CC" w:rsidRPr="00AE79BD" w:rsidRDefault="002960CC" w:rsidP="00BA2EB5">
      <w:pPr>
        <w:pStyle w:val="Textonotapie"/>
        <w:jc w:val="both"/>
      </w:pPr>
      <w:r w:rsidRPr="00AE79BD">
        <w:rPr>
          <w:rStyle w:val="Refdenotaalpie"/>
        </w:rPr>
        <w:footnoteRef/>
      </w:r>
      <w:r w:rsidRPr="00AE79BD">
        <w:t xml:space="preserve"> "Por la cual se desarrolla el artículo 42 de la Constitución Política y se dictan normas para prevenir, remediar y sancionar la violencia intrafamiliar".</w:t>
      </w:r>
    </w:p>
  </w:footnote>
  <w:footnote w:id="70">
    <w:p w14:paraId="638C656F" w14:textId="02569EDD" w:rsidR="00342C6B" w:rsidRPr="00AE79BD" w:rsidRDefault="00342C6B" w:rsidP="00BA2EB5">
      <w:pPr>
        <w:jc w:val="both"/>
        <w:rPr>
          <w:sz w:val="20"/>
          <w:szCs w:val="20"/>
        </w:rPr>
      </w:pPr>
      <w:r w:rsidRPr="00AE79BD">
        <w:rPr>
          <w:sz w:val="20"/>
          <w:szCs w:val="20"/>
          <w:vertAlign w:val="superscript"/>
        </w:rPr>
        <w:footnoteRef/>
      </w:r>
      <w:r w:rsidRPr="00AE79BD">
        <w:rPr>
          <w:sz w:val="20"/>
          <w:szCs w:val="20"/>
        </w:rPr>
        <w:t xml:space="preserve"> Corte Suprema de Justicia, Sala de Casación Civil citado en Corte Constitucional. Sentencia T-462 de 2018.</w:t>
      </w:r>
    </w:p>
  </w:footnote>
  <w:footnote w:id="71">
    <w:p w14:paraId="4AE66797" w14:textId="7D095D7F" w:rsidR="00B84816" w:rsidRPr="00AE79BD" w:rsidRDefault="00B84816" w:rsidP="00BA2EB5">
      <w:pPr>
        <w:pStyle w:val="Textonotapie"/>
        <w:jc w:val="both"/>
        <w:rPr>
          <w:lang w:val="es-MX"/>
        </w:rPr>
      </w:pPr>
      <w:r w:rsidRPr="00AE79BD">
        <w:rPr>
          <w:rStyle w:val="Refdenotaalpie"/>
        </w:rPr>
        <w:footnoteRef/>
      </w:r>
      <w:r w:rsidRPr="00AE79BD">
        <w:t xml:space="preserve"> </w:t>
      </w:r>
      <w:r w:rsidRPr="00AE79BD">
        <w:rPr>
          <w:lang w:val="es-MX"/>
        </w:rPr>
        <w:t>Tabla basada en la Sentencia T-326 de 2023.</w:t>
      </w:r>
    </w:p>
  </w:footnote>
  <w:footnote w:id="72">
    <w:p w14:paraId="097A8E80" w14:textId="77777777" w:rsidR="00FD5964" w:rsidRPr="00AE79BD" w:rsidRDefault="00FD5964" w:rsidP="00BA2EB5">
      <w:pPr>
        <w:pStyle w:val="Textonotapie"/>
        <w:jc w:val="both"/>
      </w:pPr>
      <w:r w:rsidRPr="00AE79BD">
        <w:rPr>
          <w:vertAlign w:val="superscript"/>
        </w:rPr>
        <w:footnoteRef/>
      </w:r>
      <w:r w:rsidRPr="00AE79BD">
        <w:t xml:space="preserve"> Corte Constitucional, sentencias T-642 de 2013, T-462 de 2018, T-015 de 2018 y T-306 de 2020. Las Comisarías de Familia son entidades que, en estricto sentido, tiene una naturaleza administrativa. Sin embargo, la Corte ha reconocido que “en casos de violencia intrafamiliar, actúan en ejercicio de funciones jurisdiccionales, por lo cual tienen competencia para imponer medidas de protección a favor de las víctimas de actos de violencia intrafamiliar”. Estas funciones jurisdiccionales de las Comisarías de Familia tienen fundamento en la Ley 575 de 2000, en concordancia con el artículo 116 de la Constitución de 1991.</w:t>
      </w:r>
    </w:p>
  </w:footnote>
  <w:footnote w:id="73">
    <w:p w14:paraId="3DB975CE" w14:textId="45DC186C" w:rsidR="00FD5964" w:rsidRPr="00AE79BD" w:rsidRDefault="00FD5964" w:rsidP="00BA2EB5">
      <w:pPr>
        <w:pStyle w:val="Textonotapie"/>
        <w:jc w:val="both"/>
      </w:pPr>
      <w:r w:rsidRPr="00AE79BD">
        <w:rPr>
          <w:vertAlign w:val="superscript"/>
        </w:rPr>
        <w:footnoteRef/>
      </w:r>
      <w:r w:rsidRPr="00AE79BD">
        <w:t xml:space="preserve"> Corte Constitucional, </w:t>
      </w:r>
      <w:r w:rsidR="003C2BA9" w:rsidRPr="00AE79BD">
        <w:t>S</w:t>
      </w:r>
      <w:r w:rsidRPr="00AE79BD">
        <w:t xml:space="preserve">entencia T-735 de 2017. </w:t>
      </w:r>
    </w:p>
  </w:footnote>
  <w:footnote w:id="74">
    <w:p w14:paraId="7EEA2E97" w14:textId="0CEE0C05" w:rsidR="003C2BA9" w:rsidRPr="00AE79BD" w:rsidRDefault="003C2BA9" w:rsidP="00BA2EB5">
      <w:pPr>
        <w:pStyle w:val="Textonotapie"/>
        <w:jc w:val="both"/>
        <w:rPr>
          <w:lang w:val="es-MX"/>
        </w:rPr>
      </w:pPr>
      <w:r w:rsidRPr="00AE79BD">
        <w:rPr>
          <w:rStyle w:val="Refdenotaalpie"/>
        </w:rPr>
        <w:footnoteRef/>
      </w:r>
      <w:r w:rsidRPr="00AE79BD">
        <w:t xml:space="preserve"> </w:t>
      </w:r>
      <w:r w:rsidRPr="00AE79BD">
        <w:rPr>
          <w:lang w:val="es-MX"/>
        </w:rPr>
        <w:t>Corte Constitucional, Sentencia T-242 de 2025.</w:t>
      </w:r>
    </w:p>
  </w:footnote>
  <w:footnote w:id="75">
    <w:p w14:paraId="61320C7F" w14:textId="721672B9" w:rsidR="005A4646" w:rsidRPr="00AE79BD" w:rsidRDefault="005A4646" w:rsidP="00BA2EB5">
      <w:pPr>
        <w:pStyle w:val="Textonotapie"/>
        <w:jc w:val="both"/>
      </w:pPr>
      <w:r w:rsidRPr="00AE79BD">
        <w:rPr>
          <w:rStyle w:val="Refdenotaalpie"/>
        </w:rPr>
        <w:footnoteRef/>
      </w:r>
      <w:r w:rsidRPr="00AE79BD">
        <w:t xml:space="preserve"> </w:t>
      </w:r>
      <w:r w:rsidR="00C6044D" w:rsidRPr="00AE79BD">
        <w:t>Corte Constitucional, s</w:t>
      </w:r>
      <w:r w:rsidRPr="00AE79BD">
        <w:t>entencias T-514 de 2017, T-316 de 2020, T-344 de 2020, T-026 de 2022, SU-020 de 2022 y SU-048 de 2022.</w:t>
      </w:r>
    </w:p>
  </w:footnote>
  <w:footnote w:id="76">
    <w:p w14:paraId="3D07FD1C" w14:textId="47D8D899" w:rsidR="005A4646" w:rsidRPr="00AE79BD" w:rsidRDefault="005A4646" w:rsidP="00BA2EB5">
      <w:pPr>
        <w:pStyle w:val="Textonotapie"/>
        <w:jc w:val="both"/>
      </w:pPr>
      <w:r w:rsidRPr="00AE79BD">
        <w:rPr>
          <w:rStyle w:val="Refdenotaalpie"/>
        </w:rPr>
        <w:footnoteRef/>
      </w:r>
      <w:r w:rsidRPr="00AE79BD">
        <w:t xml:space="preserve"> </w:t>
      </w:r>
      <w:r w:rsidR="00C6044D" w:rsidRPr="00AE79BD">
        <w:t xml:space="preserve">Corte Constitucional, </w:t>
      </w:r>
      <w:r w:rsidRPr="00AE79BD">
        <w:t>Sentencia T-326 de 2023.</w:t>
      </w:r>
    </w:p>
  </w:footnote>
  <w:footnote w:id="77">
    <w:p w14:paraId="52573E8F" w14:textId="53C3C9FF" w:rsidR="005A4646" w:rsidRPr="00AE79BD" w:rsidRDefault="005A4646" w:rsidP="00BA2EB5">
      <w:pPr>
        <w:pStyle w:val="Textonotapie"/>
        <w:jc w:val="both"/>
      </w:pPr>
      <w:r w:rsidRPr="00AE79BD">
        <w:rPr>
          <w:rStyle w:val="Refdenotaalpie"/>
        </w:rPr>
        <w:footnoteRef/>
      </w:r>
      <w:r w:rsidRPr="00AE79BD">
        <w:t xml:space="preserve"> </w:t>
      </w:r>
      <w:r w:rsidR="00C6044D" w:rsidRPr="00AE79BD">
        <w:t xml:space="preserve">Corte Constitucional, </w:t>
      </w:r>
      <w:r w:rsidRPr="00AE79BD">
        <w:t xml:space="preserve">Sentencia T-028 de 2023. </w:t>
      </w:r>
    </w:p>
  </w:footnote>
  <w:footnote w:id="78">
    <w:p w14:paraId="46DCE3C3" w14:textId="77777777" w:rsidR="00EC0BA3" w:rsidRPr="00AE79BD" w:rsidRDefault="00EC0BA3" w:rsidP="00BA2EB5">
      <w:pPr>
        <w:pStyle w:val="Textonotapie"/>
        <w:jc w:val="both"/>
      </w:pPr>
      <w:r w:rsidRPr="00AE79BD">
        <w:rPr>
          <w:rStyle w:val="Refdenotaalpie"/>
        </w:rPr>
        <w:footnoteRef/>
      </w:r>
      <w:r w:rsidRPr="00AE79BD">
        <w:t xml:space="preserve"> Expediente digital, archivo “03-DemandayAnexos.pdf”.</w:t>
      </w:r>
    </w:p>
  </w:footnote>
  <w:footnote w:id="79">
    <w:p w14:paraId="2782FF2D" w14:textId="7FFC5D2C" w:rsidR="00DA5D05" w:rsidRPr="00AE79BD" w:rsidRDefault="00DA5D05">
      <w:pPr>
        <w:pStyle w:val="Textonotapie"/>
        <w:rPr>
          <w:lang w:val="es-MX"/>
        </w:rPr>
      </w:pPr>
      <w:r w:rsidRPr="00AE79BD">
        <w:rPr>
          <w:rStyle w:val="Refdenotaalpie"/>
        </w:rPr>
        <w:footnoteRef/>
      </w:r>
      <w:r w:rsidRPr="00AE79BD">
        <w:t xml:space="preserve"> </w:t>
      </w:r>
      <w:r w:rsidRPr="00AE79BD">
        <w:rPr>
          <w:lang w:val="es-MX"/>
        </w:rPr>
        <w:t>Ley 938 de 2004, artículo 35.</w:t>
      </w:r>
    </w:p>
  </w:footnote>
  <w:footnote w:id="80">
    <w:p w14:paraId="2E88D0EF" w14:textId="6608530F" w:rsidR="006B3EBB" w:rsidRPr="00AE79BD" w:rsidRDefault="006B3EBB" w:rsidP="00BA2EB5">
      <w:pPr>
        <w:pStyle w:val="Textonotapie"/>
        <w:jc w:val="both"/>
      </w:pPr>
      <w:r w:rsidRPr="00AE79BD">
        <w:rPr>
          <w:rStyle w:val="Refdenotaalpie"/>
        </w:rPr>
        <w:footnoteRef/>
      </w:r>
      <w:r w:rsidRPr="00AE79BD">
        <w:t xml:space="preserve"> </w:t>
      </w:r>
      <w:r w:rsidR="00F27BF0" w:rsidRPr="00AE79BD">
        <w:t xml:space="preserve">Corte Constitucional, </w:t>
      </w:r>
      <w:r w:rsidRPr="00AE79BD">
        <w:t xml:space="preserve">Sentencia T-010 de 2024. </w:t>
      </w:r>
    </w:p>
  </w:footnote>
  <w:footnote w:id="81">
    <w:p w14:paraId="4C91D139" w14:textId="5B3BD4ED" w:rsidR="006743AD" w:rsidRPr="00AE79BD" w:rsidRDefault="006743AD" w:rsidP="00BA2EB5">
      <w:pPr>
        <w:pStyle w:val="Textonotapie"/>
        <w:jc w:val="both"/>
      </w:pPr>
      <w:r w:rsidRPr="00AE79BD">
        <w:rPr>
          <w:rStyle w:val="Refdenotaalpie"/>
        </w:rPr>
        <w:footnoteRef/>
      </w:r>
      <w:r w:rsidRPr="00AE79BD">
        <w:t xml:space="preserve"> Ib.</w:t>
      </w:r>
    </w:p>
  </w:footnote>
  <w:footnote w:id="82">
    <w:p w14:paraId="36B49617" w14:textId="39A05777" w:rsidR="00410C56" w:rsidRPr="00AE79BD" w:rsidRDefault="00410C56" w:rsidP="00BA2EB5">
      <w:pPr>
        <w:pStyle w:val="Textonotapie"/>
        <w:jc w:val="both"/>
        <w:rPr>
          <w:lang w:val="es-MX"/>
        </w:rPr>
      </w:pPr>
      <w:r w:rsidRPr="00AE79BD">
        <w:rPr>
          <w:rStyle w:val="Refdenotaalpie"/>
        </w:rPr>
        <w:footnoteRef/>
      </w:r>
      <w:r w:rsidRPr="00AE79BD">
        <w:t xml:space="preserve"> </w:t>
      </w:r>
      <w:r w:rsidRPr="00AE79BD">
        <w:rPr>
          <w:lang w:val="es-MX"/>
        </w:rPr>
        <w:t>Corte Constitucional, sentencias T-224 de 2023, T-010 de 2024, entre otras.</w:t>
      </w:r>
    </w:p>
  </w:footnote>
  <w:footnote w:id="83">
    <w:p w14:paraId="74FAFEF5" w14:textId="002C34C6" w:rsidR="000D0D01" w:rsidRPr="00AE79BD" w:rsidRDefault="000D0D01" w:rsidP="00BA2EB5">
      <w:pPr>
        <w:pStyle w:val="Textonotapie"/>
        <w:jc w:val="both"/>
        <w:rPr>
          <w:lang w:val="es-MX"/>
        </w:rPr>
      </w:pPr>
      <w:r w:rsidRPr="00AE79BD">
        <w:rPr>
          <w:rStyle w:val="Refdenotaalpie"/>
        </w:rPr>
        <w:footnoteRef/>
      </w:r>
      <w:r w:rsidRPr="00AE79BD">
        <w:t xml:space="preserve"> Corte Constitucional, sentencias T-012 de 2016, SU-080 de 2020, T-028 de 2023, T-230 de 2024, entre otras.</w:t>
      </w:r>
    </w:p>
  </w:footnote>
  <w:footnote w:id="84">
    <w:p w14:paraId="4BA71746" w14:textId="2189C0F6" w:rsidR="00BC6B41" w:rsidRPr="00AE79BD" w:rsidRDefault="00BC6B41" w:rsidP="00BA2EB5">
      <w:pPr>
        <w:pStyle w:val="Textonotapie"/>
        <w:jc w:val="both"/>
        <w:rPr>
          <w:lang w:val="es-MX"/>
        </w:rPr>
      </w:pPr>
      <w:r w:rsidRPr="00AE79BD">
        <w:rPr>
          <w:rStyle w:val="Refdenotaalpie"/>
        </w:rPr>
        <w:footnoteRef/>
      </w:r>
      <w:r w:rsidRPr="00AE79BD">
        <w:t xml:space="preserve"> </w:t>
      </w:r>
      <w:r w:rsidRPr="00AE79BD">
        <w:rPr>
          <w:lang w:val="es-MX"/>
        </w:rPr>
        <w:t xml:space="preserve">Expediente digital, archivo “INCUMPLIMIENTO MP </w:t>
      </w:r>
      <w:r w:rsidR="00EA6EFD" w:rsidRPr="00EA6EFD">
        <w:rPr>
          <w:i/>
          <w:iCs/>
          <w:lang w:val="es-MX"/>
        </w:rPr>
        <w:t>1234</w:t>
      </w:r>
      <w:r w:rsidRPr="00AE79BD">
        <w:rPr>
          <w:lang w:val="es-MX"/>
        </w:rPr>
        <w:t>-20241024_093405-Grabación de la reunión”.</w:t>
      </w:r>
    </w:p>
  </w:footnote>
  <w:footnote w:id="85">
    <w:p w14:paraId="423E53BC" w14:textId="77777777" w:rsidR="002F6E00" w:rsidRPr="00AE79BD" w:rsidRDefault="002F6E00" w:rsidP="00BA2EB5">
      <w:pPr>
        <w:pStyle w:val="Textonotapie"/>
        <w:jc w:val="both"/>
        <w:rPr>
          <w:lang w:val="fr-FR"/>
        </w:rPr>
      </w:pPr>
      <w:r w:rsidRPr="00AE79BD">
        <w:rPr>
          <w:rStyle w:val="Refdenotaalpie"/>
        </w:rPr>
        <w:footnoteRef/>
      </w:r>
      <w:r w:rsidRPr="00AE79BD">
        <w:rPr>
          <w:lang w:val="fr-FR"/>
        </w:rPr>
        <w:t xml:space="preserve"> Sentencia T-1072 de 2000, T-735 de 2017 y T-462 de 2018. </w:t>
      </w:r>
    </w:p>
  </w:footnote>
  <w:footnote w:id="86">
    <w:p w14:paraId="7CBB1BA9" w14:textId="27C5FDE1" w:rsidR="00741C47" w:rsidRPr="00AE79BD" w:rsidRDefault="00741C47" w:rsidP="00BA2EB5">
      <w:pPr>
        <w:pStyle w:val="Textonotapie"/>
        <w:jc w:val="both"/>
        <w:rPr>
          <w:lang w:val="es-MX"/>
        </w:rPr>
      </w:pPr>
      <w:r w:rsidRPr="00AE79BD">
        <w:rPr>
          <w:rStyle w:val="Refdenotaalpie"/>
        </w:rPr>
        <w:footnoteRef/>
      </w:r>
      <w:r w:rsidRPr="00AE79BD">
        <w:t xml:space="preserve"> Expediente digital, archivo “IMP </w:t>
      </w:r>
      <w:r w:rsidR="00EA6EFD" w:rsidRPr="00EA6EFD">
        <w:rPr>
          <w:i/>
          <w:iCs/>
        </w:rPr>
        <w:t xml:space="preserve">1234 </w:t>
      </w:r>
      <w:r w:rsidRPr="00AE79BD">
        <w:t>(3)”. Página 19.</w:t>
      </w:r>
    </w:p>
  </w:footnote>
  <w:footnote w:id="87">
    <w:p w14:paraId="769CA57F" w14:textId="430E810F" w:rsidR="00D42083" w:rsidRPr="00BD2C6E" w:rsidRDefault="00D42083" w:rsidP="00BA2EB5">
      <w:pPr>
        <w:pStyle w:val="Textonotapie"/>
        <w:jc w:val="both"/>
        <w:rPr>
          <w:lang w:val="es-MX"/>
        </w:rPr>
      </w:pPr>
      <w:r w:rsidRPr="00AE79BD">
        <w:rPr>
          <w:rStyle w:val="Refdenotaalpie"/>
        </w:rPr>
        <w:footnoteRef/>
      </w:r>
      <w:r w:rsidRPr="00AE79BD">
        <w:t xml:space="preserve"> </w:t>
      </w:r>
      <w:r w:rsidRPr="00AE79BD">
        <w:rPr>
          <w:lang w:val="es-MX"/>
        </w:rPr>
        <w:t>La Corte tomó una decisión similar en la Sentencia T-242 de 2025.</w:t>
      </w:r>
    </w:p>
  </w:footnote>
  <w:footnote w:id="88">
    <w:p w14:paraId="3B8E705D" w14:textId="7C91315F" w:rsidR="00690B4D" w:rsidRPr="00DB208D" w:rsidRDefault="00E513F2">
      <w:pPr>
        <w:pStyle w:val="Textonotapie"/>
      </w:pPr>
      <w:r w:rsidRPr="00DB208D">
        <w:rPr>
          <w:rStyle w:val="Refdenotaalpie"/>
        </w:rPr>
        <w:footnoteRef/>
      </w:r>
      <w:r w:rsidRPr="00DB208D">
        <w:t xml:space="preserve"> Corte Constitucional, Sentencias C-590 de 2005, T-114 de 2002 y SU-128 de 2021. </w:t>
      </w:r>
    </w:p>
  </w:footnote>
  <w:footnote w:id="89">
    <w:p w14:paraId="65BF3AAB" w14:textId="4B05A4C1" w:rsidR="00690B4D" w:rsidRPr="00DB208D" w:rsidRDefault="00E513F2">
      <w:pPr>
        <w:pStyle w:val="Textonotapie"/>
      </w:pPr>
      <w:r w:rsidRPr="00DB208D">
        <w:rPr>
          <w:rStyle w:val="Refdenotaalpie"/>
        </w:rPr>
        <w:footnoteRef/>
      </w:r>
      <w:r w:rsidRPr="00DB208D">
        <w:t xml:space="preserve"> </w:t>
      </w:r>
      <w:r w:rsidRPr="00DB208D">
        <w:rPr>
          <w:color w:val="333333"/>
          <w:shd w:val="clear" w:color="auto" w:fill="FFFFFF"/>
        </w:rPr>
        <w:t>Corte Constitucional, Sentencias C-590 de 2005, SU-537 de 2017 y SU-508 de 2020.</w:t>
      </w:r>
    </w:p>
  </w:footnote>
  <w:footnote w:id="90">
    <w:p w14:paraId="4FD9CB92" w14:textId="3AC5A4C1" w:rsidR="00690B4D" w:rsidRPr="00DB208D" w:rsidRDefault="00E513F2">
      <w:pPr>
        <w:pStyle w:val="Textonotapie"/>
      </w:pPr>
      <w:r w:rsidRPr="00DB208D">
        <w:rPr>
          <w:rStyle w:val="Refdenotaalpie"/>
        </w:rPr>
        <w:footnoteRef/>
      </w:r>
      <w:r w:rsidRPr="00DB208D">
        <w:t xml:space="preserve"> Corte Constitucional, Sentencias SU-499 de 2016, T-091 de 2018 y T-461 de 2019.</w:t>
      </w:r>
    </w:p>
  </w:footnote>
  <w:footnote w:id="91">
    <w:p w14:paraId="7220114F" w14:textId="1A1A809F" w:rsidR="00690B4D" w:rsidRPr="000F37E6" w:rsidRDefault="00E513F2" w:rsidP="00814D6E">
      <w:pPr>
        <w:rPr>
          <w:sz w:val="20"/>
          <w:szCs w:val="20"/>
          <w:highlight w:val="yellow"/>
        </w:rPr>
      </w:pPr>
      <w:r w:rsidRPr="00DB208D">
        <w:rPr>
          <w:rStyle w:val="Refdenotaalpie"/>
          <w:sz w:val="20"/>
          <w:szCs w:val="20"/>
        </w:rPr>
        <w:footnoteRef/>
      </w:r>
      <w:r w:rsidRPr="00DB208D">
        <w:rPr>
          <w:sz w:val="20"/>
          <w:szCs w:val="20"/>
        </w:rPr>
        <w:t xml:space="preserve"> Corte Constitucional, Sentencias C-590 de 2005, SU-537 de 2017 y T-298 de 2023.</w:t>
      </w:r>
    </w:p>
  </w:footnote>
  <w:footnote w:id="92">
    <w:p w14:paraId="14325EC7" w14:textId="1BD8FE66" w:rsidR="00690B4D" w:rsidRPr="00DB208D" w:rsidRDefault="00E513F2">
      <w:pPr>
        <w:pStyle w:val="Textonotapie"/>
      </w:pPr>
      <w:r>
        <w:rPr>
          <w:rStyle w:val="Refdenotaalpie"/>
        </w:rPr>
        <w:footnoteRef/>
      </w:r>
      <w:r>
        <w:t xml:space="preserve"> </w:t>
      </w:r>
      <w:r w:rsidRPr="00DB208D">
        <w:t>Corte Constitucional, Sentencias C-590 de 2005 y SU-128 de 2021.</w:t>
      </w:r>
    </w:p>
  </w:footnote>
  <w:footnote w:id="93">
    <w:p w14:paraId="69035B6C" w14:textId="0820E36D" w:rsidR="00690B4D" w:rsidRPr="002073CC" w:rsidRDefault="00E513F2">
      <w:pPr>
        <w:pStyle w:val="Textonotapie"/>
      </w:pPr>
      <w:r>
        <w:rPr>
          <w:rStyle w:val="Refdenotaalpie"/>
        </w:rPr>
        <w:footnoteRef/>
      </w:r>
      <w:r>
        <w:t xml:space="preserve"> Corte Constitucional. Sentencia </w:t>
      </w:r>
      <w:r w:rsidRPr="002073CC">
        <w:t>T-131</w:t>
      </w:r>
      <w:r>
        <w:t xml:space="preserve"> </w:t>
      </w:r>
      <w:r w:rsidRPr="002073CC">
        <w:t>de 2021</w:t>
      </w:r>
      <w:r>
        <w:t>.</w:t>
      </w:r>
    </w:p>
  </w:footnote>
  <w:footnote w:id="94">
    <w:p w14:paraId="0957A36E" w14:textId="53847D8A" w:rsidR="00690B4D" w:rsidRPr="00381657" w:rsidRDefault="00E513F2">
      <w:pPr>
        <w:pStyle w:val="Textonotapie"/>
      </w:pPr>
      <w:r w:rsidRPr="00DB208D">
        <w:rPr>
          <w:rStyle w:val="Refdenotaalpie"/>
        </w:rPr>
        <w:footnoteRef/>
      </w:r>
      <w:r w:rsidRPr="00DB208D">
        <w:t xml:space="preserve"> Corte Constitucional. Sentencia SU-451 de 2024.</w:t>
      </w:r>
    </w:p>
  </w:footnote>
  <w:footnote w:id="95">
    <w:p w14:paraId="731A8818" w14:textId="5F00C6E0" w:rsidR="00690B4D" w:rsidRPr="00DB208D" w:rsidRDefault="00E513F2">
      <w:pPr>
        <w:pStyle w:val="Textonotapie"/>
      </w:pPr>
      <w:r>
        <w:rPr>
          <w:rStyle w:val="Refdenotaalpie"/>
        </w:rPr>
        <w:footnoteRef/>
      </w:r>
      <w:r>
        <w:t xml:space="preserve"> Corte Constitucional. Sentencia T 298/23.</w:t>
      </w:r>
    </w:p>
  </w:footnote>
  <w:footnote w:id="96">
    <w:p w14:paraId="10338A4F" w14:textId="57DC0B4C" w:rsidR="00690B4D" w:rsidRPr="000F37E6" w:rsidRDefault="00E513F2" w:rsidP="000F37E6">
      <w:pPr>
        <w:pStyle w:val="Textonotapie"/>
        <w:jc w:val="both"/>
      </w:pPr>
      <w:r>
        <w:rPr>
          <w:rStyle w:val="Refdenotaalpie"/>
        </w:rPr>
        <w:footnoteRef/>
      </w:r>
      <w:r>
        <w:t xml:space="preserve"> “</w:t>
      </w:r>
      <w:r w:rsidRPr="000F37E6">
        <w:t>Por la cual se regula la creación, conformación y funcionamiento de las Comisarías de Familia, se establece el órgano rector y se dictan otras disposiciones</w:t>
      </w:r>
      <w:r>
        <w:t>”</w:t>
      </w:r>
      <w:r w:rsidRPr="000F37E6">
        <w:t>.</w:t>
      </w:r>
    </w:p>
  </w:footnote>
  <w:footnote w:id="97">
    <w:p w14:paraId="355FB0BA" w14:textId="0FE5097A" w:rsidR="00690B4D" w:rsidRPr="00075531" w:rsidRDefault="00E513F2">
      <w:pPr>
        <w:pStyle w:val="Textonotapie"/>
      </w:pPr>
      <w:r w:rsidRPr="00A87D9B">
        <w:rPr>
          <w:rStyle w:val="Refdenotaalpie"/>
        </w:rPr>
        <w:footnoteRef/>
      </w:r>
      <w:r w:rsidRPr="00A87D9B">
        <w:t xml:space="preserve"> </w:t>
      </w:r>
      <w:r w:rsidRPr="00A87D9B">
        <w:rPr>
          <w:color w:val="2D2D2D"/>
          <w:shd w:val="clear" w:color="auto" w:fill="FFFFFF"/>
        </w:rPr>
        <w:t>Sentencia T-271 de 2023.</w:t>
      </w:r>
    </w:p>
  </w:footnote>
  <w:footnote w:id="98">
    <w:p w14:paraId="5ABE728D" w14:textId="75E5F4C6" w:rsidR="00690B4D" w:rsidRPr="00536892" w:rsidRDefault="00E513F2">
      <w:pPr>
        <w:pStyle w:val="Textonotapie"/>
      </w:pPr>
      <w:r w:rsidRPr="00536892">
        <w:rPr>
          <w:rStyle w:val="Refdenotaalpie"/>
        </w:rPr>
        <w:footnoteRef/>
      </w:r>
      <w:r w:rsidRPr="00536892">
        <w:t xml:space="preserve"> </w:t>
      </w:r>
      <w:r w:rsidRPr="00536892">
        <w:rPr>
          <w:color w:val="2D2D2D"/>
          <w:shd w:val="clear" w:color="auto" w:fill="FFFFFF"/>
        </w:rPr>
        <w:t>Sentencias T-344 de 2020 y T-219 de 2023.</w:t>
      </w:r>
    </w:p>
  </w:footnote>
  <w:footnote w:id="99">
    <w:p w14:paraId="5A3F6EC9" w14:textId="42F528B2" w:rsidR="00690B4D" w:rsidRPr="00423145" w:rsidRDefault="00E513F2" w:rsidP="00423145">
      <w:pPr>
        <w:pStyle w:val="Textonotapie"/>
        <w:jc w:val="both"/>
      </w:pPr>
      <w:r>
        <w:rPr>
          <w:rStyle w:val="Refdenotaalpie"/>
        </w:rPr>
        <w:footnoteRef/>
      </w:r>
      <w:r>
        <w:t xml:space="preserve"> </w:t>
      </w:r>
      <w:r w:rsidRPr="00423145">
        <w:t>Especialmente</w:t>
      </w:r>
      <w:r>
        <w:t xml:space="preserve"> </w:t>
      </w:r>
      <w:r w:rsidRPr="00423145">
        <w:t xml:space="preserve">a partir de lo </w:t>
      </w:r>
      <w:r>
        <w:t xml:space="preserve">establecido en las Sentencias </w:t>
      </w:r>
      <w:r w:rsidRPr="007A6B75">
        <w:rPr>
          <w:color w:val="000000" w:themeColor="text1"/>
        </w:rPr>
        <w:t>T-401 de 2024</w:t>
      </w:r>
      <w:r>
        <w:rPr>
          <w:color w:val="000000" w:themeColor="text1"/>
        </w:rPr>
        <w:t xml:space="preserve"> y </w:t>
      </w:r>
      <w:r w:rsidRPr="007A6B75">
        <w:rPr>
          <w:color w:val="000000" w:themeColor="text1"/>
        </w:rPr>
        <w:t>T-353 de 2025</w:t>
      </w:r>
      <w:r>
        <w:rPr>
          <w:color w:val="000000" w:themeColor="text1"/>
        </w:rPr>
        <w:t>, casos en los cuales las accionantes identificaron plenamente los defectos en los que incurrieron las comisarías de familia al tomar decisiones en el marco de medidas de protección por violencia intrafamiliar.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825696826"/>
    </w:sdtPr>
    <w:sdtEndPr>
      <w:rPr>
        <w:rStyle w:val="Nmerodepgina"/>
      </w:rPr>
    </w:sdtEndPr>
    <w:sdtContent>
      <w:p w14:paraId="706351BF" w14:textId="77777777" w:rsidR="00130347" w:rsidRPr="00F27BF0" w:rsidRDefault="00DA1737">
        <w:pPr>
          <w:pStyle w:val="Encabezado"/>
          <w:framePr w:wrap="auto" w:vAnchor="text" w:hAnchor="margin" w:xAlign="right" w:y="1"/>
          <w:rPr>
            <w:rStyle w:val="Nmerodepgina"/>
          </w:rPr>
        </w:pPr>
        <w:r w:rsidRPr="00F27BF0">
          <w:rPr>
            <w:rStyle w:val="Nmerodepgina"/>
          </w:rPr>
          <w:fldChar w:fldCharType="begin"/>
        </w:r>
        <w:r w:rsidRPr="00F27BF0">
          <w:rPr>
            <w:rStyle w:val="Nmerodepgina"/>
          </w:rPr>
          <w:instrText xml:space="preserve"> PAGE </w:instrText>
        </w:r>
        <w:r w:rsidRPr="00F27BF0">
          <w:rPr>
            <w:rStyle w:val="Nmerodepgina"/>
          </w:rPr>
          <w:fldChar w:fldCharType="separate"/>
        </w:r>
        <w:r w:rsidRPr="00F27BF0">
          <w:rPr>
            <w:rStyle w:val="Nmerodepgina"/>
          </w:rPr>
          <w:t>1</w:t>
        </w:r>
        <w:r w:rsidRPr="00F27BF0">
          <w:rPr>
            <w:rStyle w:val="Nmerodepgina"/>
          </w:rPr>
          <w:fldChar w:fldCharType="end"/>
        </w:r>
      </w:p>
    </w:sdtContent>
  </w:sdt>
  <w:p w14:paraId="2D43F656" w14:textId="77777777" w:rsidR="00130347" w:rsidRPr="00F27BF0" w:rsidRDefault="00130347">
    <w:pPr>
      <w:pStyle w:val="Encabezado"/>
      <w:ind w:right="360"/>
    </w:pPr>
  </w:p>
  <w:p w14:paraId="234E1517" w14:textId="77777777" w:rsidR="00130347" w:rsidRPr="00F27BF0" w:rsidRDefault="00130347"/>
  <w:p w14:paraId="058BD0A7" w14:textId="77777777" w:rsidR="00130347" w:rsidRPr="00F27BF0" w:rsidRDefault="00130347"/>
  <w:p w14:paraId="5FD03A1C" w14:textId="77777777" w:rsidR="00130347" w:rsidRPr="00F27BF0" w:rsidRDefault="00130347"/>
  <w:p w14:paraId="52521ACA" w14:textId="77777777" w:rsidR="00130347" w:rsidRPr="00F27BF0" w:rsidRDefault="0013034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F8AEF" w14:textId="77777777" w:rsidR="00130347" w:rsidRPr="00F27BF0" w:rsidRDefault="00130347">
    <w:pPr>
      <w:pStyle w:val="Encabezado"/>
      <w:framePr w:wrap="auto" w:vAnchor="text" w:hAnchor="margin" w:xAlign="right" w:y="1"/>
      <w:rPr>
        <w:rStyle w:val="Nmerodepgina"/>
      </w:rPr>
    </w:pPr>
  </w:p>
  <w:p w14:paraId="4C4DD748" w14:textId="77777777" w:rsidR="00130347" w:rsidRPr="00F27BF0" w:rsidRDefault="00DA1737">
    <w:pPr>
      <w:pStyle w:val="Encabezado"/>
      <w:tabs>
        <w:tab w:val="clear" w:pos="8504"/>
        <w:tab w:val="right" w:pos="8789"/>
      </w:tabs>
      <w:jc w:val="right"/>
      <w:rPr>
        <w:sz w:val="18"/>
        <w:szCs w:val="18"/>
      </w:rPr>
    </w:pPr>
    <w:r w:rsidRPr="00F27BF0">
      <w:rPr>
        <w:i/>
        <w:iCs/>
      </w:rPr>
      <w:t>Expediente T-10.983.676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963F7"/>
    <w:multiLevelType w:val="multilevel"/>
    <w:tmpl w:val="C93C9C0C"/>
    <w:lvl w:ilvl="0">
      <w:start w:val="1"/>
      <w:numFmt w:val="upperRoman"/>
      <w:lvlText w:val="%1."/>
      <w:lvlJc w:val="left"/>
      <w:pPr>
        <w:tabs>
          <w:tab w:val="num" w:pos="0"/>
        </w:tabs>
        <w:ind w:left="0" w:firstLine="0"/>
      </w:pPr>
      <w:rPr>
        <w:rFonts w:hint="default"/>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ordinalText"/>
      <w:suff w:val="space"/>
      <w:lvlText w:val="%4."/>
      <w:lvlJc w:val="left"/>
      <w:pPr>
        <w:ind w:left="0" w:firstLine="0"/>
      </w:pPr>
      <w:rPr>
        <w:rFonts w:ascii="Times New Roman" w:hAnsi="Times New Roman" w:hint="default"/>
        <w:b/>
        <w:i w:val="0"/>
        <w:caps/>
        <w:sz w:val="28"/>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1" w15:restartNumberingAfterBreak="0">
    <w:nsid w:val="390D5D9D"/>
    <w:multiLevelType w:val="hybridMultilevel"/>
    <w:tmpl w:val="FFFFFFFF"/>
    <w:lvl w:ilvl="0" w:tplc="C04EE132">
      <w:start w:val="1"/>
      <w:numFmt w:val="upperRoman"/>
      <w:lvlText w:val="%1."/>
      <w:lvlJc w:val="left"/>
      <w:pPr>
        <w:ind w:left="1080" w:hanging="72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15:restartNumberingAfterBreak="0">
    <w:nsid w:val="3FDA44A7"/>
    <w:multiLevelType w:val="hybridMultilevel"/>
    <w:tmpl w:val="79D67F62"/>
    <w:lvl w:ilvl="0" w:tplc="11A09A16">
      <w:start w:val="1"/>
      <w:numFmt w:val="decimal"/>
      <w:suff w:val="space"/>
      <w:lvlText w:val="%1."/>
      <w:lvlJc w:val="left"/>
      <w:pPr>
        <w:ind w:left="0" w:firstLine="0"/>
      </w:pPr>
      <w:rPr>
        <w:rFonts w:ascii="Times New Roman" w:eastAsia="Times New Roman" w:hAnsi="Times New Roman" w:cs="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4A0694B"/>
    <w:multiLevelType w:val="hybridMultilevel"/>
    <w:tmpl w:val="FCCE2776"/>
    <w:lvl w:ilvl="0" w:tplc="9A8211A4">
      <w:start w:val="1"/>
      <w:numFmt w:val="lowerLetter"/>
      <w:lvlText w:val="(%1)"/>
      <w:lvlJc w:val="left"/>
      <w:pPr>
        <w:ind w:left="0" w:firstLine="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17F3AA9"/>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 w15:restartNumberingAfterBreak="0">
    <w:nsid w:val="6BED341C"/>
    <w:multiLevelType w:val="multilevel"/>
    <w:tmpl w:val="60B8FB78"/>
    <w:lvl w:ilvl="0">
      <w:start w:val="1"/>
      <w:numFmt w:val="decimal"/>
      <w:lvlText w:val="%1."/>
      <w:lvlJc w:val="left"/>
      <w:pPr>
        <w:tabs>
          <w:tab w:val="num" w:pos="709"/>
        </w:tabs>
        <w:ind w:left="0" w:firstLine="0"/>
      </w:pPr>
      <w:rPr>
        <w:rFonts w:hint="default"/>
        <w:b w:val="0"/>
        <w:bCs w:val="0"/>
        <w:i w:val="0"/>
        <w:iCs w:val="0"/>
        <w:sz w:val="28"/>
        <w:szCs w:val="28"/>
      </w:rPr>
    </w:lvl>
    <w:lvl w:ilvl="1">
      <w:start w:val="1"/>
      <w:numFmt w:val="lowerLetter"/>
      <w:lvlText w:val="%2."/>
      <w:lvlJc w:val="left"/>
      <w:pPr>
        <w:tabs>
          <w:tab w:val="num" w:pos="-31680"/>
        </w:tabs>
        <w:ind w:left="1077" w:firstLine="0"/>
      </w:pPr>
      <w:rPr>
        <w:rFonts w:hint="default"/>
      </w:rPr>
    </w:lvl>
    <w:lvl w:ilvl="2">
      <w:start w:val="1"/>
      <w:numFmt w:val="lowerRoman"/>
      <w:lvlText w:val="%3."/>
      <w:lvlJc w:val="right"/>
      <w:pPr>
        <w:tabs>
          <w:tab w:val="num" w:pos="-30612"/>
        </w:tabs>
        <w:ind w:left="2154" w:firstLine="0"/>
      </w:pPr>
      <w:rPr>
        <w:rFonts w:hint="default"/>
      </w:rPr>
    </w:lvl>
    <w:lvl w:ilvl="3">
      <w:start w:val="1"/>
      <w:numFmt w:val="decimal"/>
      <w:suff w:val="space"/>
      <w:lvlText w:val="%4."/>
      <w:lvlJc w:val="left"/>
      <w:pPr>
        <w:ind w:left="3231" w:firstLine="0"/>
      </w:pPr>
      <w:rPr>
        <w:rFonts w:hint="default"/>
      </w:rPr>
    </w:lvl>
    <w:lvl w:ilvl="4">
      <w:start w:val="1"/>
      <w:numFmt w:val="lowerLetter"/>
      <w:lvlText w:val="%5."/>
      <w:lvlJc w:val="left"/>
      <w:pPr>
        <w:tabs>
          <w:tab w:val="num" w:pos="-28458"/>
        </w:tabs>
        <w:ind w:left="4308" w:firstLine="0"/>
      </w:pPr>
      <w:rPr>
        <w:rFonts w:hint="default"/>
      </w:rPr>
    </w:lvl>
    <w:lvl w:ilvl="5">
      <w:start w:val="1"/>
      <w:numFmt w:val="lowerRoman"/>
      <w:lvlText w:val="%6."/>
      <w:lvlJc w:val="right"/>
      <w:pPr>
        <w:tabs>
          <w:tab w:val="num" w:pos="-27381"/>
        </w:tabs>
        <w:ind w:left="5385" w:firstLine="0"/>
      </w:pPr>
      <w:rPr>
        <w:rFonts w:hint="default"/>
      </w:rPr>
    </w:lvl>
    <w:lvl w:ilvl="6">
      <w:start w:val="1"/>
      <w:numFmt w:val="decimal"/>
      <w:lvlText w:val="%7."/>
      <w:lvlJc w:val="left"/>
      <w:pPr>
        <w:tabs>
          <w:tab w:val="num" w:pos="-26304"/>
        </w:tabs>
        <w:ind w:left="6462" w:firstLine="0"/>
      </w:pPr>
      <w:rPr>
        <w:rFonts w:hint="default"/>
      </w:rPr>
    </w:lvl>
    <w:lvl w:ilvl="7">
      <w:start w:val="1"/>
      <w:numFmt w:val="lowerLetter"/>
      <w:lvlText w:val="%8."/>
      <w:lvlJc w:val="left"/>
      <w:pPr>
        <w:tabs>
          <w:tab w:val="num" w:pos="-25227"/>
        </w:tabs>
        <w:ind w:left="7539" w:firstLine="0"/>
      </w:pPr>
      <w:rPr>
        <w:rFonts w:hint="default"/>
      </w:rPr>
    </w:lvl>
    <w:lvl w:ilvl="8">
      <w:start w:val="1"/>
      <w:numFmt w:val="lowerRoman"/>
      <w:lvlText w:val="%9."/>
      <w:lvlJc w:val="right"/>
      <w:pPr>
        <w:tabs>
          <w:tab w:val="num" w:pos="-24150"/>
        </w:tabs>
        <w:ind w:left="8616" w:firstLine="0"/>
      </w:pPr>
      <w:rPr>
        <w:rFonts w:hint="default"/>
      </w:rPr>
    </w:lvl>
  </w:abstractNum>
  <w:abstractNum w:abstractNumId="6" w15:restartNumberingAfterBreak="0">
    <w:nsid w:val="75906E2A"/>
    <w:multiLevelType w:val="hybridMultilevel"/>
    <w:tmpl w:val="FFFFFFFF"/>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num w:numId="1" w16cid:durableId="1856533813">
    <w:abstractNumId w:val="0"/>
  </w:num>
  <w:num w:numId="2" w16cid:durableId="1855608191">
    <w:abstractNumId w:val="5"/>
  </w:num>
  <w:num w:numId="3" w16cid:durableId="1412237753">
    <w:abstractNumId w:val="3"/>
  </w:num>
  <w:num w:numId="4" w16cid:durableId="2129006411">
    <w:abstractNumId w:val="1"/>
  </w:num>
  <w:num w:numId="5" w16cid:durableId="1422065907">
    <w:abstractNumId w:val="6"/>
  </w:num>
  <w:num w:numId="6" w16cid:durableId="1612274439">
    <w:abstractNumId w:val="4"/>
  </w:num>
  <w:num w:numId="7" w16cid:durableId="13781614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A54"/>
    <w:rsid w:val="000011DB"/>
    <w:rsid w:val="000018D5"/>
    <w:rsid w:val="00001E19"/>
    <w:rsid w:val="000024CC"/>
    <w:rsid w:val="00003F0C"/>
    <w:rsid w:val="00011C28"/>
    <w:rsid w:val="00011DB2"/>
    <w:rsid w:val="00012354"/>
    <w:rsid w:val="00012F5C"/>
    <w:rsid w:val="000132E0"/>
    <w:rsid w:val="00013E1E"/>
    <w:rsid w:val="00014F3D"/>
    <w:rsid w:val="000151F5"/>
    <w:rsid w:val="0001532B"/>
    <w:rsid w:val="000174AD"/>
    <w:rsid w:val="00020978"/>
    <w:rsid w:val="00021F01"/>
    <w:rsid w:val="00023F8F"/>
    <w:rsid w:val="000241A9"/>
    <w:rsid w:val="000250FB"/>
    <w:rsid w:val="000259B2"/>
    <w:rsid w:val="0002654D"/>
    <w:rsid w:val="00026EE2"/>
    <w:rsid w:val="00027BFC"/>
    <w:rsid w:val="000300AE"/>
    <w:rsid w:val="000317C9"/>
    <w:rsid w:val="00031940"/>
    <w:rsid w:val="000319F5"/>
    <w:rsid w:val="000331B2"/>
    <w:rsid w:val="000332AA"/>
    <w:rsid w:val="0003372F"/>
    <w:rsid w:val="000341DE"/>
    <w:rsid w:val="00035234"/>
    <w:rsid w:val="00035BC3"/>
    <w:rsid w:val="00035F7A"/>
    <w:rsid w:val="0004020C"/>
    <w:rsid w:val="00040402"/>
    <w:rsid w:val="00040F5E"/>
    <w:rsid w:val="000427A6"/>
    <w:rsid w:val="00044C4C"/>
    <w:rsid w:val="000465C0"/>
    <w:rsid w:val="0004671E"/>
    <w:rsid w:val="00046B2A"/>
    <w:rsid w:val="000473CF"/>
    <w:rsid w:val="00047711"/>
    <w:rsid w:val="00052B69"/>
    <w:rsid w:val="00053478"/>
    <w:rsid w:val="000539F3"/>
    <w:rsid w:val="0005460A"/>
    <w:rsid w:val="00054CBE"/>
    <w:rsid w:val="00055B61"/>
    <w:rsid w:val="000603C0"/>
    <w:rsid w:val="00061865"/>
    <w:rsid w:val="0006200F"/>
    <w:rsid w:val="00062845"/>
    <w:rsid w:val="000631E1"/>
    <w:rsid w:val="0006324A"/>
    <w:rsid w:val="000635FD"/>
    <w:rsid w:val="00063AE5"/>
    <w:rsid w:val="0006416E"/>
    <w:rsid w:val="000650AF"/>
    <w:rsid w:val="00065841"/>
    <w:rsid w:val="0006798F"/>
    <w:rsid w:val="00070194"/>
    <w:rsid w:val="00070D18"/>
    <w:rsid w:val="00071E31"/>
    <w:rsid w:val="00071F05"/>
    <w:rsid w:val="000739A7"/>
    <w:rsid w:val="00073A59"/>
    <w:rsid w:val="00073E02"/>
    <w:rsid w:val="000753A5"/>
    <w:rsid w:val="000762CF"/>
    <w:rsid w:val="00081C3C"/>
    <w:rsid w:val="000823BA"/>
    <w:rsid w:val="00082DC5"/>
    <w:rsid w:val="00084B5C"/>
    <w:rsid w:val="00086103"/>
    <w:rsid w:val="00086FC6"/>
    <w:rsid w:val="00087944"/>
    <w:rsid w:val="00087B66"/>
    <w:rsid w:val="00090024"/>
    <w:rsid w:val="0009093B"/>
    <w:rsid w:val="000910B2"/>
    <w:rsid w:val="0009323B"/>
    <w:rsid w:val="00094F13"/>
    <w:rsid w:val="00095A3B"/>
    <w:rsid w:val="00095F35"/>
    <w:rsid w:val="00095FA0"/>
    <w:rsid w:val="00096BBC"/>
    <w:rsid w:val="000979E4"/>
    <w:rsid w:val="00097CF4"/>
    <w:rsid w:val="000A0528"/>
    <w:rsid w:val="000A0F6B"/>
    <w:rsid w:val="000A163D"/>
    <w:rsid w:val="000A2336"/>
    <w:rsid w:val="000A3661"/>
    <w:rsid w:val="000A4498"/>
    <w:rsid w:val="000A48B7"/>
    <w:rsid w:val="000A48C6"/>
    <w:rsid w:val="000A6C6F"/>
    <w:rsid w:val="000A7301"/>
    <w:rsid w:val="000A743F"/>
    <w:rsid w:val="000B1662"/>
    <w:rsid w:val="000B3103"/>
    <w:rsid w:val="000B4267"/>
    <w:rsid w:val="000B47C3"/>
    <w:rsid w:val="000B4B83"/>
    <w:rsid w:val="000B5493"/>
    <w:rsid w:val="000B71F8"/>
    <w:rsid w:val="000B74D3"/>
    <w:rsid w:val="000C17A8"/>
    <w:rsid w:val="000C2441"/>
    <w:rsid w:val="000C26F0"/>
    <w:rsid w:val="000C3076"/>
    <w:rsid w:val="000C32EF"/>
    <w:rsid w:val="000C683F"/>
    <w:rsid w:val="000D0D01"/>
    <w:rsid w:val="000D4262"/>
    <w:rsid w:val="000D4EFC"/>
    <w:rsid w:val="000D5798"/>
    <w:rsid w:val="000D5A3A"/>
    <w:rsid w:val="000D5D0B"/>
    <w:rsid w:val="000D6128"/>
    <w:rsid w:val="000D78F4"/>
    <w:rsid w:val="000E0132"/>
    <w:rsid w:val="000E019E"/>
    <w:rsid w:val="000E1A49"/>
    <w:rsid w:val="000E1CAF"/>
    <w:rsid w:val="000E3174"/>
    <w:rsid w:val="000E3D55"/>
    <w:rsid w:val="000E4671"/>
    <w:rsid w:val="000E4BEF"/>
    <w:rsid w:val="000E75CB"/>
    <w:rsid w:val="000E7899"/>
    <w:rsid w:val="000F0B95"/>
    <w:rsid w:val="000F11B7"/>
    <w:rsid w:val="000F1EE0"/>
    <w:rsid w:val="000F20EF"/>
    <w:rsid w:val="000F245E"/>
    <w:rsid w:val="000F265B"/>
    <w:rsid w:val="000F385C"/>
    <w:rsid w:val="000F42C7"/>
    <w:rsid w:val="000F5772"/>
    <w:rsid w:val="000F5CF5"/>
    <w:rsid w:val="000F6EBB"/>
    <w:rsid w:val="00100831"/>
    <w:rsid w:val="001015B4"/>
    <w:rsid w:val="001018B1"/>
    <w:rsid w:val="001031A8"/>
    <w:rsid w:val="0010441C"/>
    <w:rsid w:val="00104E25"/>
    <w:rsid w:val="00104E51"/>
    <w:rsid w:val="00104FE7"/>
    <w:rsid w:val="00105805"/>
    <w:rsid w:val="00105B6E"/>
    <w:rsid w:val="001076EB"/>
    <w:rsid w:val="001110DE"/>
    <w:rsid w:val="00111F05"/>
    <w:rsid w:val="00112055"/>
    <w:rsid w:val="0011290A"/>
    <w:rsid w:val="001135C0"/>
    <w:rsid w:val="00114D74"/>
    <w:rsid w:val="0011570F"/>
    <w:rsid w:val="00115731"/>
    <w:rsid w:val="00115C89"/>
    <w:rsid w:val="001167E9"/>
    <w:rsid w:val="00116861"/>
    <w:rsid w:val="00117450"/>
    <w:rsid w:val="0011782A"/>
    <w:rsid w:val="001202FF"/>
    <w:rsid w:val="00120382"/>
    <w:rsid w:val="001218BD"/>
    <w:rsid w:val="00121CF3"/>
    <w:rsid w:val="00122270"/>
    <w:rsid w:val="00124E7E"/>
    <w:rsid w:val="00125A1C"/>
    <w:rsid w:val="00125B27"/>
    <w:rsid w:val="001262F5"/>
    <w:rsid w:val="00126664"/>
    <w:rsid w:val="00126709"/>
    <w:rsid w:val="00130347"/>
    <w:rsid w:val="00130B26"/>
    <w:rsid w:val="00130F67"/>
    <w:rsid w:val="001338C7"/>
    <w:rsid w:val="001344E6"/>
    <w:rsid w:val="00134549"/>
    <w:rsid w:val="00135320"/>
    <w:rsid w:val="0013533F"/>
    <w:rsid w:val="00136380"/>
    <w:rsid w:val="0013647D"/>
    <w:rsid w:val="00136FD0"/>
    <w:rsid w:val="00141121"/>
    <w:rsid w:val="00142B56"/>
    <w:rsid w:val="00145152"/>
    <w:rsid w:val="00145A5E"/>
    <w:rsid w:val="00146139"/>
    <w:rsid w:val="00147AD4"/>
    <w:rsid w:val="00152AAB"/>
    <w:rsid w:val="00154998"/>
    <w:rsid w:val="00154C4A"/>
    <w:rsid w:val="0015560B"/>
    <w:rsid w:val="0015602A"/>
    <w:rsid w:val="001573DB"/>
    <w:rsid w:val="001607C4"/>
    <w:rsid w:val="00161223"/>
    <w:rsid w:val="001649DE"/>
    <w:rsid w:val="00165E8B"/>
    <w:rsid w:val="0016672E"/>
    <w:rsid w:val="00170CB8"/>
    <w:rsid w:val="0017389F"/>
    <w:rsid w:val="00174EBD"/>
    <w:rsid w:val="00176849"/>
    <w:rsid w:val="00176A00"/>
    <w:rsid w:val="00176B5E"/>
    <w:rsid w:val="00176C3A"/>
    <w:rsid w:val="0017753A"/>
    <w:rsid w:val="001823D4"/>
    <w:rsid w:val="00182EE2"/>
    <w:rsid w:val="0018358B"/>
    <w:rsid w:val="00183A86"/>
    <w:rsid w:val="00186176"/>
    <w:rsid w:val="00187110"/>
    <w:rsid w:val="00190075"/>
    <w:rsid w:val="0019149F"/>
    <w:rsid w:val="0019261E"/>
    <w:rsid w:val="0019355F"/>
    <w:rsid w:val="00193B0A"/>
    <w:rsid w:val="00194051"/>
    <w:rsid w:val="001942EA"/>
    <w:rsid w:val="00194F08"/>
    <w:rsid w:val="001958AC"/>
    <w:rsid w:val="001960CF"/>
    <w:rsid w:val="00196C97"/>
    <w:rsid w:val="00196D33"/>
    <w:rsid w:val="001A04C2"/>
    <w:rsid w:val="001A0A5B"/>
    <w:rsid w:val="001A2DCC"/>
    <w:rsid w:val="001A3506"/>
    <w:rsid w:val="001A3C56"/>
    <w:rsid w:val="001A5014"/>
    <w:rsid w:val="001A619E"/>
    <w:rsid w:val="001A766E"/>
    <w:rsid w:val="001B040D"/>
    <w:rsid w:val="001B11E4"/>
    <w:rsid w:val="001B2EB4"/>
    <w:rsid w:val="001B2F96"/>
    <w:rsid w:val="001B3B49"/>
    <w:rsid w:val="001B3F6E"/>
    <w:rsid w:val="001B4A45"/>
    <w:rsid w:val="001B5112"/>
    <w:rsid w:val="001B54B2"/>
    <w:rsid w:val="001B5A99"/>
    <w:rsid w:val="001B5E7E"/>
    <w:rsid w:val="001B77EA"/>
    <w:rsid w:val="001C0EC7"/>
    <w:rsid w:val="001C1A73"/>
    <w:rsid w:val="001C1AAE"/>
    <w:rsid w:val="001C203F"/>
    <w:rsid w:val="001C2CCF"/>
    <w:rsid w:val="001C3C1F"/>
    <w:rsid w:val="001C5A17"/>
    <w:rsid w:val="001C5E85"/>
    <w:rsid w:val="001C7058"/>
    <w:rsid w:val="001C75F0"/>
    <w:rsid w:val="001D0963"/>
    <w:rsid w:val="001D2D6C"/>
    <w:rsid w:val="001D5A65"/>
    <w:rsid w:val="001D6066"/>
    <w:rsid w:val="001D60C5"/>
    <w:rsid w:val="001D6208"/>
    <w:rsid w:val="001D6CF7"/>
    <w:rsid w:val="001D7AB0"/>
    <w:rsid w:val="001E04B6"/>
    <w:rsid w:val="001E0537"/>
    <w:rsid w:val="001E06F8"/>
    <w:rsid w:val="001E1654"/>
    <w:rsid w:val="001E33E5"/>
    <w:rsid w:val="001E37A4"/>
    <w:rsid w:val="001E469B"/>
    <w:rsid w:val="001E5348"/>
    <w:rsid w:val="001E6D05"/>
    <w:rsid w:val="001E6D3D"/>
    <w:rsid w:val="001E719B"/>
    <w:rsid w:val="001F0166"/>
    <w:rsid w:val="001F1647"/>
    <w:rsid w:val="001F31BB"/>
    <w:rsid w:val="001F3929"/>
    <w:rsid w:val="001F3B6E"/>
    <w:rsid w:val="001F4AB2"/>
    <w:rsid w:val="00200000"/>
    <w:rsid w:val="002015B3"/>
    <w:rsid w:val="00201B26"/>
    <w:rsid w:val="00203453"/>
    <w:rsid w:val="00203CC2"/>
    <w:rsid w:val="00203E64"/>
    <w:rsid w:val="00204848"/>
    <w:rsid w:val="0020581D"/>
    <w:rsid w:val="00206777"/>
    <w:rsid w:val="00206E11"/>
    <w:rsid w:val="00207A2C"/>
    <w:rsid w:val="00207B85"/>
    <w:rsid w:val="0021219B"/>
    <w:rsid w:val="00212C6A"/>
    <w:rsid w:val="002132D6"/>
    <w:rsid w:val="002150C3"/>
    <w:rsid w:val="002157BA"/>
    <w:rsid w:val="00215DD1"/>
    <w:rsid w:val="002163C2"/>
    <w:rsid w:val="0021650C"/>
    <w:rsid w:val="002176A3"/>
    <w:rsid w:val="00221072"/>
    <w:rsid w:val="00221FA1"/>
    <w:rsid w:val="002236CF"/>
    <w:rsid w:val="00225C1C"/>
    <w:rsid w:val="002270A1"/>
    <w:rsid w:val="0023015D"/>
    <w:rsid w:val="00230295"/>
    <w:rsid w:val="00233754"/>
    <w:rsid w:val="0023406E"/>
    <w:rsid w:val="00234802"/>
    <w:rsid w:val="00236902"/>
    <w:rsid w:val="00237165"/>
    <w:rsid w:val="00240F4C"/>
    <w:rsid w:val="00241072"/>
    <w:rsid w:val="0024134D"/>
    <w:rsid w:val="002418F7"/>
    <w:rsid w:val="00242C5C"/>
    <w:rsid w:val="0024540E"/>
    <w:rsid w:val="00246891"/>
    <w:rsid w:val="00246964"/>
    <w:rsid w:val="00246B21"/>
    <w:rsid w:val="00250002"/>
    <w:rsid w:val="00251859"/>
    <w:rsid w:val="00251DCB"/>
    <w:rsid w:val="00251E00"/>
    <w:rsid w:val="002520CF"/>
    <w:rsid w:val="002554FC"/>
    <w:rsid w:val="0025662B"/>
    <w:rsid w:val="00256863"/>
    <w:rsid w:val="00260AD2"/>
    <w:rsid w:val="00261BCF"/>
    <w:rsid w:val="00261C71"/>
    <w:rsid w:val="00263474"/>
    <w:rsid w:val="00264E5B"/>
    <w:rsid w:val="00265026"/>
    <w:rsid w:val="00265838"/>
    <w:rsid w:val="00265B95"/>
    <w:rsid w:val="00265DB4"/>
    <w:rsid w:val="0027086E"/>
    <w:rsid w:val="002709A3"/>
    <w:rsid w:val="0027175A"/>
    <w:rsid w:val="00271B40"/>
    <w:rsid w:val="0027245D"/>
    <w:rsid w:val="00275CD5"/>
    <w:rsid w:val="00276322"/>
    <w:rsid w:val="00276F96"/>
    <w:rsid w:val="002778FB"/>
    <w:rsid w:val="0028158E"/>
    <w:rsid w:val="00281784"/>
    <w:rsid w:val="00283BD2"/>
    <w:rsid w:val="002840F9"/>
    <w:rsid w:val="0028424B"/>
    <w:rsid w:val="0028434F"/>
    <w:rsid w:val="00285848"/>
    <w:rsid w:val="002859B9"/>
    <w:rsid w:val="00286D24"/>
    <w:rsid w:val="002873A1"/>
    <w:rsid w:val="002901ED"/>
    <w:rsid w:val="002917EF"/>
    <w:rsid w:val="002926F0"/>
    <w:rsid w:val="002933A5"/>
    <w:rsid w:val="002934D7"/>
    <w:rsid w:val="0029384E"/>
    <w:rsid w:val="00294BC3"/>
    <w:rsid w:val="002960CC"/>
    <w:rsid w:val="00297BF3"/>
    <w:rsid w:val="002A0963"/>
    <w:rsid w:val="002A4148"/>
    <w:rsid w:val="002A4967"/>
    <w:rsid w:val="002A5D9E"/>
    <w:rsid w:val="002A5DE7"/>
    <w:rsid w:val="002A5F2A"/>
    <w:rsid w:val="002A7EE7"/>
    <w:rsid w:val="002B0CD9"/>
    <w:rsid w:val="002B1737"/>
    <w:rsid w:val="002B2563"/>
    <w:rsid w:val="002B3ACC"/>
    <w:rsid w:val="002B3CA8"/>
    <w:rsid w:val="002B3DC7"/>
    <w:rsid w:val="002B5770"/>
    <w:rsid w:val="002B5A92"/>
    <w:rsid w:val="002B5B78"/>
    <w:rsid w:val="002B6ED5"/>
    <w:rsid w:val="002C05C1"/>
    <w:rsid w:val="002C20C8"/>
    <w:rsid w:val="002C2617"/>
    <w:rsid w:val="002C50AD"/>
    <w:rsid w:val="002C5A3D"/>
    <w:rsid w:val="002C6B24"/>
    <w:rsid w:val="002C6D1F"/>
    <w:rsid w:val="002C7B96"/>
    <w:rsid w:val="002D00D0"/>
    <w:rsid w:val="002D03BD"/>
    <w:rsid w:val="002D107B"/>
    <w:rsid w:val="002D148F"/>
    <w:rsid w:val="002D299A"/>
    <w:rsid w:val="002D2E45"/>
    <w:rsid w:val="002D3C95"/>
    <w:rsid w:val="002D42AB"/>
    <w:rsid w:val="002D496E"/>
    <w:rsid w:val="002D507E"/>
    <w:rsid w:val="002D6136"/>
    <w:rsid w:val="002D761F"/>
    <w:rsid w:val="002D7A1A"/>
    <w:rsid w:val="002E099E"/>
    <w:rsid w:val="002E0E6F"/>
    <w:rsid w:val="002E183D"/>
    <w:rsid w:val="002E234A"/>
    <w:rsid w:val="002E25AD"/>
    <w:rsid w:val="002E6BE8"/>
    <w:rsid w:val="002E732E"/>
    <w:rsid w:val="002E7FD2"/>
    <w:rsid w:val="002F073C"/>
    <w:rsid w:val="002F0E43"/>
    <w:rsid w:val="002F3B49"/>
    <w:rsid w:val="002F42C8"/>
    <w:rsid w:val="002F469B"/>
    <w:rsid w:val="002F4D63"/>
    <w:rsid w:val="002F5243"/>
    <w:rsid w:val="002F6B7A"/>
    <w:rsid w:val="002F6E00"/>
    <w:rsid w:val="002F72C5"/>
    <w:rsid w:val="002F7594"/>
    <w:rsid w:val="002F7CF7"/>
    <w:rsid w:val="00300178"/>
    <w:rsid w:val="00300980"/>
    <w:rsid w:val="00301495"/>
    <w:rsid w:val="00302B0B"/>
    <w:rsid w:val="00303BFF"/>
    <w:rsid w:val="003048D1"/>
    <w:rsid w:val="003051AB"/>
    <w:rsid w:val="00305F86"/>
    <w:rsid w:val="00314103"/>
    <w:rsid w:val="00314FCE"/>
    <w:rsid w:val="00315877"/>
    <w:rsid w:val="0031618B"/>
    <w:rsid w:val="00317747"/>
    <w:rsid w:val="00320302"/>
    <w:rsid w:val="00321110"/>
    <w:rsid w:val="00323936"/>
    <w:rsid w:val="00323C51"/>
    <w:rsid w:val="00323D04"/>
    <w:rsid w:val="00324631"/>
    <w:rsid w:val="003253AB"/>
    <w:rsid w:val="003266B5"/>
    <w:rsid w:val="0032688E"/>
    <w:rsid w:val="00327A3B"/>
    <w:rsid w:val="00331F5C"/>
    <w:rsid w:val="0033685E"/>
    <w:rsid w:val="00336B74"/>
    <w:rsid w:val="00336C4C"/>
    <w:rsid w:val="00336EE6"/>
    <w:rsid w:val="00337FAE"/>
    <w:rsid w:val="00340DA8"/>
    <w:rsid w:val="003428FF"/>
    <w:rsid w:val="00342C6B"/>
    <w:rsid w:val="00343D9B"/>
    <w:rsid w:val="00343F0C"/>
    <w:rsid w:val="003450F2"/>
    <w:rsid w:val="0034567E"/>
    <w:rsid w:val="00346839"/>
    <w:rsid w:val="00346C8B"/>
    <w:rsid w:val="00347F00"/>
    <w:rsid w:val="0035014F"/>
    <w:rsid w:val="00351C51"/>
    <w:rsid w:val="00351F67"/>
    <w:rsid w:val="00355251"/>
    <w:rsid w:val="0035664B"/>
    <w:rsid w:val="00357C08"/>
    <w:rsid w:val="00361BD6"/>
    <w:rsid w:val="00362420"/>
    <w:rsid w:val="003627EC"/>
    <w:rsid w:val="0036311C"/>
    <w:rsid w:val="003641F9"/>
    <w:rsid w:val="003647AD"/>
    <w:rsid w:val="00367825"/>
    <w:rsid w:val="00367A2D"/>
    <w:rsid w:val="00371778"/>
    <w:rsid w:val="003718AA"/>
    <w:rsid w:val="00373A73"/>
    <w:rsid w:val="00373E2E"/>
    <w:rsid w:val="0037482F"/>
    <w:rsid w:val="00374991"/>
    <w:rsid w:val="00374E18"/>
    <w:rsid w:val="003767D6"/>
    <w:rsid w:val="00376B25"/>
    <w:rsid w:val="00380103"/>
    <w:rsid w:val="0038077C"/>
    <w:rsid w:val="0038082D"/>
    <w:rsid w:val="00380A83"/>
    <w:rsid w:val="00381DC5"/>
    <w:rsid w:val="00390161"/>
    <w:rsid w:val="0039132D"/>
    <w:rsid w:val="003917C6"/>
    <w:rsid w:val="00395EC6"/>
    <w:rsid w:val="00396B4B"/>
    <w:rsid w:val="00396C23"/>
    <w:rsid w:val="00397890"/>
    <w:rsid w:val="003A004B"/>
    <w:rsid w:val="003A026B"/>
    <w:rsid w:val="003A11CC"/>
    <w:rsid w:val="003A18DB"/>
    <w:rsid w:val="003A2F6E"/>
    <w:rsid w:val="003A3350"/>
    <w:rsid w:val="003A3D08"/>
    <w:rsid w:val="003A4559"/>
    <w:rsid w:val="003A4E81"/>
    <w:rsid w:val="003A62F4"/>
    <w:rsid w:val="003A6A09"/>
    <w:rsid w:val="003A79B6"/>
    <w:rsid w:val="003B02E7"/>
    <w:rsid w:val="003B0DCD"/>
    <w:rsid w:val="003B17B2"/>
    <w:rsid w:val="003B4692"/>
    <w:rsid w:val="003B4C3B"/>
    <w:rsid w:val="003B5BAC"/>
    <w:rsid w:val="003B60E9"/>
    <w:rsid w:val="003B73C2"/>
    <w:rsid w:val="003C1349"/>
    <w:rsid w:val="003C22FC"/>
    <w:rsid w:val="003C28D3"/>
    <w:rsid w:val="003C2BA9"/>
    <w:rsid w:val="003C3053"/>
    <w:rsid w:val="003C368F"/>
    <w:rsid w:val="003C36E3"/>
    <w:rsid w:val="003C5AFF"/>
    <w:rsid w:val="003C6EAF"/>
    <w:rsid w:val="003C75E6"/>
    <w:rsid w:val="003C7847"/>
    <w:rsid w:val="003D05ED"/>
    <w:rsid w:val="003D0831"/>
    <w:rsid w:val="003D1A7A"/>
    <w:rsid w:val="003D262A"/>
    <w:rsid w:val="003D302F"/>
    <w:rsid w:val="003D4F09"/>
    <w:rsid w:val="003D5DEB"/>
    <w:rsid w:val="003D7DCA"/>
    <w:rsid w:val="003D7DFB"/>
    <w:rsid w:val="003E0B01"/>
    <w:rsid w:val="003E10A9"/>
    <w:rsid w:val="003E2B88"/>
    <w:rsid w:val="003E2D2B"/>
    <w:rsid w:val="003E5819"/>
    <w:rsid w:val="003E730C"/>
    <w:rsid w:val="003F16D3"/>
    <w:rsid w:val="003F18DC"/>
    <w:rsid w:val="003F2943"/>
    <w:rsid w:val="003F29B3"/>
    <w:rsid w:val="003F32C9"/>
    <w:rsid w:val="003F3549"/>
    <w:rsid w:val="003F3E7A"/>
    <w:rsid w:val="00400292"/>
    <w:rsid w:val="00402A0D"/>
    <w:rsid w:val="00404186"/>
    <w:rsid w:val="00405199"/>
    <w:rsid w:val="004059A8"/>
    <w:rsid w:val="004066AA"/>
    <w:rsid w:val="00407543"/>
    <w:rsid w:val="00410C56"/>
    <w:rsid w:val="00411839"/>
    <w:rsid w:val="00413D23"/>
    <w:rsid w:val="00416D13"/>
    <w:rsid w:val="00417248"/>
    <w:rsid w:val="00420EE1"/>
    <w:rsid w:val="00422849"/>
    <w:rsid w:val="004242C7"/>
    <w:rsid w:val="004243A2"/>
    <w:rsid w:val="00425EA1"/>
    <w:rsid w:val="00427AAF"/>
    <w:rsid w:val="00430372"/>
    <w:rsid w:val="004316A8"/>
    <w:rsid w:val="00431B4F"/>
    <w:rsid w:val="004331F6"/>
    <w:rsid w:val="00433C0C"/>
    <w:rsid w:val="00433F48"/>
    <w:rsid w:val="00434F2C"/>
    <w:rsid w:val="00435652"/>
    <w:rsid w:val="00436187"/>
    <w:rsid w:val="004400AC"/>
    <w:rsid w:val="0044034B"/>
    <w:rsid w:val="004418BE"/>
    <w:rsid w:val="004429A9"/>
    <w:rsid w:val="00442AB6"/>
    <w:rsid w:val="00443D8B"/>
    <w:rsid w:val="004441F4"/>
    <w:rsid w:val="00445167"/>
    <w:rsid w:val="0044532A"/>
    <w:rsid w:val="00445380"/>
    <w:rsid w:val="00447AF7"/>
    <w:rsid w:val="00447DE1"/>
    <w:rsid w:val="00450444"/>
    <w:rsid w:val="00452291"/>
    <w:rsid w:val="00452CF0"/>
    <w:rsid w:val="004535C7"/>
    <w:rsid w:val="00453918"/>
    <w:rsid w:val="004540DB"/>
    <w:rsid w:val="0045434E"/>
    <w:rsid w:val="00454B94"/>
    <w:rsid w:val="004562C7"/>
    <w:rsid w:val="0045649A"/>
    <w:rsid w:val="004568F6"/>
    <w:rsid w:val="004606BB"/>
    <w:rsid w:val="004610E3"/>
    <w:rsid w:val="00462C49"/>
    <w:rsid w:val="004631DA"/>
    <w:rsid w:val="004642DF"/>
    <w:rsid w:val="00465BCA"/>
    <w:rsid w:val="00465CB7"/>
    <w:rsid w:val="00465DF2"/>
    <w:rsid w:val="00466B6E"/>
    <w:rsid w:val="0046750E"/>
    <w:rsid w:val="00467B3E"/>
    <w:rsid w:val="00470B47"/>
    <w:rsid w:val="00473D57"/>
    <w:rsid w:val="0047529E"/>
    <w:rsid w:val="004757B1"/>
    <w:rsid w:val="0047614B"/>
    <w:rsid w:val="0048106A"/>
    <w:rsid w:val="00481A73"/>
    <w:rsid w:val="00481EF0"/>
    <w:rsid w:val="004825E7"/>
    <w:rsid w:val="00482CCB"/>
    <w:rsid w:val="00483261"/>
    <w:rsid w:val="004845BE"/>
    <w:rsid w:val="00484892"/>
    <w:rsid w:val="00484DC4"/>
    <w:rsid w:val="0048655A"/>
    <w:rsid w:val="00486DCE"/>
    <w:rsid w:val="00487CD3"/>
    <w:rsid w:val="0049176B"/>
    <w:rsid w:val="00491E6B"/>
    <w:rsid w:val="004921A6"/>
    <w:rsid w:val="0049257B"/>
    <w:rsid w:val="00492EA5"/>
    <w:rsid w:val="0049408C"/>
    <w:rsid w:val="004965E0"/>
    <w:rsid w:val="00496847"/>
    <w:rsid w:val="00496A1A"/>
    <w:rsid w:val="00496C74"/>
    <w:rsid w:val="00496CA3"/>
    <w:rsid w:val="004A044A"/>
    <w:rsid w:val="004A0B52"/>
    <w:rsid w:val="004A0F0F"/>
    <w:rsid w:val="004A1355"/>
    <w:rsid w:val="004A2EF9"/>
    <w:rsid w:val="004A3CB2"/>
    <w:rsid w:val="004A7907"/>
    <w:rsid w:val="004A7D95"/>
    <w:rsid w:val="004B012D"/>
    <w:rsid w:val="004B0525"/>
    <w:rsid w:val="004B0899"/>
    <w:rsid w:val="004B1423"/>
    <w:rsid w:val="004B2501"/>
    <w:rsid w:val="004B4563"/>
    <w:rsid w:val="004B5393"/>
    <w:rsid w:val="004B5723"/>
    <w:rsid w:val="004B598E"/>
    <w:rsid w:val="004B5E2B"/>
    <w:rsid w:val="004C2073"/>
    <w:rsid w:val="004C23C0"/>
    <w:rsid w:val="004C4E28"/>
    <w:rsid w:val="004C6A54"/>
    <w:rsid w:val="004C6C9B"/>
    <w:rsid w:val="004C6E4C"/>
    <w:rsid w:val="004C6E98"/>
    <w:rsid w:val="004C7389"/>
    <w:rsid w:val="004D35E2"/>
    <w:rsid w:val="004D40B6"/>
    <w:rsid w:val="004D42C8"/>
    <w:rsid w:val="004D5C8F"/>
    <w:rsid w:val="004D6A71"/>
    <w:rsid w:val="004D7488"/>
    <w:rsid w:val="004E0502"/>
    <w:rsid w:val="004E0D3A"/>
    <w:rsid w:val="004E1346"/>
    <w:rsid w:val="004E23F0"/>
    <w:rsid w:val="004E2AF2"/>
    <w:rsid w:val="004E5096"/>
    <w:rsid w:val="004E5A17"/>
    <w:rsid w:val="004E5AD7"/>
    <w:rsid w:val="004E72AB"/>
    <w:rsid w:val="004E73B8"/>
    <w:rsid w:val="004F0FA0"/>
    <w:rsid w:val="004F179C"/>
    <w:rsid w:val="004F2ECD"/>
    <w:rsid w:val="004F41D8"/>
    <w:rsid w:val="004F4B91"/>
    <w:rsid w:val="005007C2"/>
    <w:rsid w:val="005033D5"/>
    <w:rsid w:val="005036DF"/>
    <w:rsid w:val="005039FD"/>
    <w:rsid w:val="00503B1A"/>
    <w:rsid w:val="00506198"/>
    <w:rsid w:val="005065C0"/>
    <w:rsid w:val="00506BD4"/>
    <w:rsid w:val="00506C9B"/>
    <w:rsid w:val="00515763"/>
    <w:rsid w:val="005157AE"/>
    <w:rsid w:val="0051662D"/>
    <w:rsid w:val="00517254"/>
    <w:rsid w:val="00521504"/>
    <w:rsid w:val="00521CDA"/>
    <w:rsid w:val="00522280"/>
    <w:rsid w:val="00522E09"/>
    <w:rsid w:val="00522E3E"/>
    <w:rsid w:val="00524429"/>
    <w:rsid w:val="00524ED3"/>
    <w:rsid w:val="00525133"/>
    <w:rsid w:val="005269B9"/>
    <w:rsid w:val="00526F10"/>
    <w:rsid w:val="005270B4"/>
    <w:rsid w:val="00530D42"/>
    <w:rsid w:val="005311B3"/>
    <w:rsid w:val="005328EE"/>
    <w:rsid w:val="00532925"/>
    <w:rsid w:val="00533DE5"/>
    <w:rsid w:val="005348AA"/>
    <w:rsid w:val="0053575A"/>
    <w:rsid w:val="005358DB"/>
    <w:rsid w:val="0053613B"/>
    <w:rsid w:val="00536617"/>
    <w:rsid w:val="00537F2A"/>
    <w:rsid w:val="00541027"/>
    <w:rsid w:val="00541CF8"/>
    <w:rsid w:val="00542160"/>
    <w:rsid w:val="0054217E"/>
    <w:rsid w:val="0054284A"/>
    <w:rsid w:val="005435AF"/>
    <w:rsid w:val="0054559D"/>
    <w:rsid w:val="0054647D"/>
    <w:rsid w:val="0055050A"/>
    <w:rsid w:val="00550567"/>
    <w:rsid w:val="00551CA6"/>
    <w:rsid w:val="00551D40"/>
    <w:rsid w:val="0055227E"/>
    <w:rsid w:val="005538C7"/>
    <w:rsid w:val="00553B92"/>
    <w:rsid w:val="00554D6B"/>
    <w:rsid w:val="00555065"/>
    <w:rsid w:val="00555F9A"/>
    <w:rsid w:val="00556304"/>
    <w:rsid w:val="00560FC1"/>
    <w:rsid w:val="00561094"/>
    <w:rsid w:val="005610CB"/>
    <w:rsid w:val="00561482"/>
    <w:rsid w:val="00561BB2"/>
    <w:rsid w:val="0056262B"/>
    <w:rsid w:val="00563D04"/>
    <w:rsid w:val="00565C64"/>
    <w:rsid w:val="005662FE"/>
    <w:rsid w:val="005667D1"/>
    <w:rsid w:val="00567759"/>
    <w:rsid w:val="00567C48"/>
    <w:rsid w:val="00570288"/>
    <w:rsid w:val="00572790"/>
    <w:rsid w:val="00572F79"/>
    <w:rsid w:val="00572FD0"/>
    <w:rsid w:val="00573112"/>
    <w:rsid w:val="00574303"/>
    <w:rsid w:val="00575A17"/>
    <w:rsid w:val="005772E8"/>
    <w:rsid w:val="00580504"/>
    <w:rsid w:val="005814B2"/>
    <w:rsid w:val="00582F1F"/>
    <w:rsid w:val="00583E05"/>
    <w:rsid w:val="00584777"/>
    <w:rsid w:val="005853CC"/>
    <w:rsid w:val="005861D5"/>
    <w:rsid w:val="00586556"/>
    <w:rsid w:val="00586A22"/>
    <w:rsid w:val="00587156"/>
    <w:rsid w:val="0058764F"/>
    <w:rsid w:val="00587686"/>
    <w:rsid w:val="00587984"/>
    <w:rsid w:val="0059033D"/>
    <w:rsid w:val="005913D0"/>
    <w:rsid w:val="00594A66"/>
    <w:rsid w:val="00594B39"/>
    <w:rsid w:val="0059666F"/>
    <w:rsid w:val="00596E5A"/>
    <w:rsid w:val="00597324"/>
    <w:rsid w:val="005A020C"/>
    <w:rsid w:val="005A05D5"/>
    <w:rsid w:val="005A1720"/>
    <w:rsid w:val="005A4646"/>
    <w:rsid w:val="005A54CC"/>
    <w:rsid w:val="005A70EC"/>
    <w:rsid w:val="005B0A1B"/>
    <w:rsid w:val="005B1050"/>
    <w:rsid w:val="005B317E"/>
    <w:rsid w:val="005B487A"/>
    <w:rsid w:val="005B4FFC"/>
    <w:rsid w:val="005B58A6"/>
    <w:rsid w:val="005B5A00"/>
    <w:rsid w:val="005C0220"/>
    <w:rsid w:val="005C2B7F"/>
    <w:rsid w:val="005C3160"/>
    <w:rsid w:val="005C5CA4"/>
    <w:rsid w:val="005C78ED"/>
    <w:rsid w:val="005D05D8"/>
    <w:rsid w:val="005D0A3F"/>
    <w:rsid w:val="005D1CD2"/>
    <w:rsid w:val="005D2231"/>
    <w:rsid w:val="005D28BC"/>
    <w:rsid w:val="005D2DEC"/>
    <w:rsid w:val="005D342F"/>
    <w:rsid w:val="005D3D16"/>
    <w:rsid w:val="005D4704"/>
    <w:rsid w:val="005D4D07"/>
    <w:rsid w:val="005D4D77"/>
    <w:rsid w:val="005D5BF0"/>
    <w:rsid w:val="005D658B"/>
    <w:rsid w:val="005D73C8"/>
    <w:rsid w:val="005D7EC5"/>
    <w:rsid w:val="005E1AB8"/>
    <w:rsid w:val="005E260A"/>
    <w:rsid w:val="005E27EC"/>
    <w:rsid w:val="005E5F98"/>
    <w:rsid w:val="005E693D"/>
    <w:rsid w:val="005E7010"/>
    <w:rsid w:val="005E72A6"/>
    <w:rsid w:val="005E7C56"/>
    <w:rsid w:val="005F0265"/>
    <w:rsid w:val="005F0B0B"/>
    <w:rsid w:val="005F10B3"/>
    <w:rsid w:val="005F1403"/>
    <w:rsid w:val="005F1C10"/>
    <w:rsid w:val="005F22B0"/>
    <w:rsid w:val="005F2895"/>
    <w:rsid w:val="005F28EE"/>
    <w:rsid w:val="005F3AF7"/>
    <w:rsid w:val="005F7299"/>
    <w:rsid w:val="00600F33"/>
    <w:rsid w:val="006012D1"/>
    <w:rsid w:val="0060252C"/>
    <w:rsid w:val="00603080"/>
    <w:rsid w:val="00604736"/>
    <w:rsid w:val="006048B6"/>
    <w:rsid w:val="00605ECB"/>
    <w:rsid w:val="006064A8"/>
    <w:rsid w:val="0060650F"/>
    <w:rsid w:val="00607542"/>
    <w:rsid w:val="00611A17"/>
    <w:rsid w:val="00612EF6"/>
    <w:rsid w:val="006159F1"/>
    <w:rsid w:val="00615CCB"/>
    <w:rsid w:val="00617B59"/>
    <w:rsid w:val="00620298"/>
    <w:rsid w:val="00621CB9"/>
    <w:rsid w:val="00623D82"/>
    <w:rsid w:val="00623E8E"/>
    <w:rsid w:val="0062541B"/>
    <w:rsid w:val="006255FD"/>
    <w:rsid w:val="00625C2A"/>
    <w:rsid w:val="00626B0A"/>
    <w:rsid w:val="00630E05"/>
    <w:rsid w:val="00631973"/>
    <w:rsid w:val="006337C3"/>
    <w:rsid w:val="00633874"/>
    <w:rsid w:val="0063399D"/>
    <w:rsid w:val="00634DB8"/>
    <w:rsid w:val="006354FF"/>
    <w:rsid w:val="00635A5A"/>
    <w:rsid w:val="00635D8C"/>
    <w:rsid w:val="006404CA"/>
    <w:rsid w:val="00640C98"/>
    <w:rsid w:val="0064135B"/>
    <w:rsid w:val="006428D0"/>
    <w:rsid w:val="0064380D"/>
    <w:rsid w:val="006438D4"/>
    <w:rsid w:val="00645448"/>
    <w:rsid w:val="006479B6"/>
    <w:rsid w:val="00647C89"/>
    <w:rsid w:val="0065080D"/>
    <w:rsid w:val="006510DA"/>
    <w:rsid w:val="00653A85"/>
    <w:rsid w:val="00654860"/>
    <w:rsid w:val="00654DB5"/>
    <w:rsid w:val="00656EDF"/>
    <w:rsid w:val="00657171"/>
    <w:rsid w:val="00657A83"/>
    <w:rsid w:val="00661BF3"/>
    <w:rsid w:val="0066269B"/>
    <w:rsid w:val="00662703"/>
    <w:rsid w:val="006630B9"/>
    <w:rsid w:val="0066343D"/>
    <w:rsid w:val="00663890"/>
    <w:rsid w:val="00663A09"/>
    <w:rsid w:val="00663EF4"/>
    <w:rsid w:val="00665A15"/>
    <w:rsid w:val="00665AD5"/>
    <w:rsid w:val="00665F92"/>
    <w:rsid w:val="00666488"/>
    <w:rsid w:val="00667629"/>
    <w:rsid w:val="00667979"/>
    <w:rsid w:val="00670307"/>
    <w:rsid w:val="006703B2"/>
    <w:rsid w:val="00670F46"/>
    <w:rsid w:val="00671769"/>
    <w:rsid w:val="006718C7"/>
    <w:rsid w:val="00672647"/>
    <w:rsid w:val="00672E0F"/>
    <w:rsid w:val="00673F20"/>
    <w:rsid w:val="0067423C"/>
    <w:rsid w:val="006743AD"/>
    <w:rsid w:val="006750AD"/>
    <w:rsid w:val="006755F5"/>
    <w:rsid w:val="00677018"/>
    <w:rsid w:val="00677B1B"/>
    <w:rsid w:val="00680CA2"/>
    <w:rsid w:val="006818F3"/>
    <w:rsid w:val="00682CE6"/>
    <w:rsid w:val="00683E72"/>
    <w:rsid w:val="00683FE1"/>
    <w:rsid w:val="006840CF"/>
    <w:rsid w:val="006846ED"/>
    <w:rsid w:val="00685384"/>
    <w:rsid w:val="0068615D"/>
    <w:rsid w:val="00686422"/>
    <w:rsid w:val="006865DB"/>
    <w:rsid w:val="00687009"/>
    <w:rsid w:val="00690256"/>
    <w:rsid w:val="006902EB"/>
    <w:rsid w:val="0069078C"/>
    <w:rsid w:val="00690B4D"/>
    <w:rsid w:val="00691703"/>
    <w:rsid w:val="0069533A"/>
    <w:rsid w:val="00696405"/>
    <w:rsid w:val="00696746"/>
    <w:rsid w:val="006A16E4"/>
    <w:rsid w:val="006A19DB"/>
    <w:rsid w:val="006A1DFA"/>
    <w:rsid w:val="006A3A92"/>
    <w:rsid w:val="006A3C40"/>
    <w:rsid w:val="006A48D2"/>
    <w:rsid w:val="006A5EE1"/>
    <w:rsid w:val="006A6EE8"/>
    <w:rsid w:val="006A72E6"/>
    <w:rsid w:val="006A7F7B"/>
    <w:rsid w:val="006B00B8"/>
    <w:rsid w:val="006B158B"/>
    <w:rsid w:val="006B18D9"/>
    <w:rsid w:val="006B2960"/>
    <w:rsid w:val="006B32F3"/>
    <w:rsid w:val="006B3EBB"/>
    <w:rsid w:val="006B4D73"/>
    <w:rsid w:val="006B5418"/>
    <w:rsid w:val="006B55BA"/>
    <w:rsid w:val="006B59AE"/>
    <w:rsid w:val="006B5B1E"/>
    <w:rsid w:val="006B69E3"/>
    <w:rsid w:val="006C05EC"/>
    <w:rsid w:val="006C1713"/>
    <w:rsid w:val="006C1A15"/>
    <w:rsid w:val="006C1BB1"/>
    <w:rsid w:val="006C3C7F"/>
    <w:rsid w:val="006C540A"/>
    <w:rsid w:val="006C584B"/>
    <w:rsid w:val="006C5940"/>
    <w:rsid w:val="006C5B08"/>
    <w:rsid w:val="006C5F87"/>
    <w:rsid w:val="006C6934"/>
    <w:rsid w:val="006D2C0E"/>
    <w:rsid w:val="006D309B"/>
    <w:rsid w:val="006D518D"/>
    <w:rsid w:val="006D564A"/>
    <w:rsid w:val="006D6795"/>
    <w:rsid w:val="006D6B33"/>
    <w:rsid w:val="006D7F7B"/>
    <w:rsid w:val="006E0889"/>
    <w:rsid w:val="006E0E8D"/>
    <w:rsid w:val="006E113F"/>
    <w:rsid w:val="006E1DC8"/>
    <w:rsid w:val="006E2894"/>
    <w:rsid w:val="006E56A1"/>
    <w:rsid w:val="006E67CC"/>
    <w:rsid w:val="006E67FA"/>
    <w:rsid w:val="006F0EBA"/>
    <w:rsid w:val="006F1238"/>
    <w:rsid w:val="006F1A01"/>
    <w:rsid w:val="006F1FF6"/>
    <w:rsid w:val="006F2E0D"/>
    <w:rsid w:val="006F348C"/>
    <w:rsid w:val="006F39F4"/>
    <w:rsid w:val="006F4F3B"/>
    <w:rsid w:val="006F646F"/>
    <w:rsid w:val="006F7B01"/>
    <w:rsid w:val="006F7B2C"/>
    <w:rsid w:val="006F7BBE"/>
    <w:rsid w:val="007000BB"/>
    <w:rsid w:val="0070179C"/>
    <w:rsid w:val="007026B6"/>
    <w:rsid w:val="0070318F"/>
    <w:rsid w:val="00705675"/>
    <w:rsid w:val="00705792"/>
    <w:rsid w:val="00705C66"/>
    <w:rsid w:val="00705EE3"/>
    <w:rsid w:val="00705F69"/>
    <w:rsid w:val="007070E5"/>
    <w:rsid w:val="00707425"/>
    <w:rsid w:val="00707540"/>
    <w:rsid w:val="00710891"/>
    <w:rsid w:val="00712E2E"/>
    <w:rsid w:val="00712FAF"/>
    <w:rsid w:val="007131BC"/>
    <w:rsid w:val="007132F6"/>
    <w:rsid w:val="00714358"/>
    <w:rsid w:val="00714AC7"/>
    <w:rsid w:val="0071531F"/>
    <w:rsid w:val="00716521"/>
    <w:rsid w:val="007169A4"/>
    <w:rsid w:val="007169ED"/>
    <w:rsid w:val="00716B7C"/>
    <w:rsid w:val="00716E90"/>
    <w:rsid w:val="00717FBA"/>
    <w:rsid w:val="0072009F"/>
    <w:rsid w:val="007209A2"/>
    <w:rsid w:val="00720C93"/>
    <w:rsid w:val="00721053"/>
    <w:rsid w:val="00721337"/>
    <w:rsid w:val="00722E91"/>
    <w:rsid w:val="0072323C"/>
    <w:rsid w:val="00723FB4"/>
    <w:rsid w:val="00724140"/>
    <w:rsid w:val="0072555E"/>
    <w:rsid w:val="007256D2"/>
    <w:rsid w:val="00725B34"/>
    <w:rsid w:val="00725DED"/>
    <w:rsid w:val="0072681E"/>
    <w:rsid w:val="0072687C"/>
    <w:rsid w:val="007270AF"/>
    <w:rsid w:val="007302AC"/>
    <w:rsid w:val="00730DF0"/>
    <w:rsid w:val="00731153"/>
    <w:rsid w:val="00731204"/>
    <w:rsid w:val="00731C86"/>
    <w:rsid w:val="00731D89"/>
    <w:rsid w:val="00734658"/>
    <w:rsid w:val="00735D98"/>
    <w:rsid w:val="0074005A"/>
    <w:rsid w:val="00740502"/>
    <w:rsid w:val="0074056B"/>
    <w:rsid w:val="007416B6"/>
    <w:rsid w:val="00741C47"/>
    <w:rsid w:val="00743434"/>
    <w:rsid w:val="00746177"/>
    <w:rsid w:val="0074748E"/>
    <w:rsid w:val="00747D43"/>
    <w:rsid w:val="00752201"/>
    <w:rsid w:val="00752EC6"/>
    <w:rsid w:val="0075378A"/>
    <w:rsid w:val="00754564"/>
    <w:rsid w:val="007568D0"/>
    <w:rsid w:val="00762A54"/>
    <w:rsid w:val="00763CF4"/>
    <w:rsid w:val="007644E4"/>
    <w:rsid w:val="007648D3"/>
    <w:rsid w:val="00765682"/>
    <w:rsid w:val="00766489"/>
    <w:rsid w:val="00766578"/>
    <w:rsid w:val="00766638"/>
    <w:rsid w:val="00767244"/>
    <w:rsid w:val="007672DF"/>
    <w:rsid w:val="00767EF4"/>
    <w:rsid w:val="0077034A"/>
    <w:rsid w:val="0077047B"/>
    <w:rsid w:val="00770631"/>
    <w:rsid w:val="0077092F"/>
    <w:rsid w:val="007712AF"/>
    <w:rsid w:val="007712EB"/>
    <w:rsid w:val="00771759"/>
    <w:rsid w:val="007728C1"/>
    <w:rsid w:val="00774BAE"/>
    <w:rsid w:val="00774CE3"/>
    <w:rsid w:val="007804AE"/>
    <w:rsid w:val="0078158D"/>
    <w:rsid w:val="0078199A"/>
    <w:rsid w:val="007841B3"/>
    <w:rsid w:val="00784C1A"/>
    <w:rsid w:val="00785156"/>
    <w:rsid w:val="007852DB"/>
    <w:rsid w:val="00785709"/>
    <w:rsid w:val="007908DC"/>
    <w:rsid w:val="0079109C"/>
    <w:rsid w:val="0079245B"/>
    <w:rsid w:val="007924B8"/>
    <w:rsid w:val="00792970"/>
    <w:rsid w:val="00792D8F"/>
    <w:rsid w:val="0079398F"/>
    <w:rsid w:val="00793F30"/>
    <w:rsid w:val="00794000"/>
    <w:rsid w:val="00794392"/>
    <w:rsid w:val="00794494"/>
    <w:rsid w:val="007945F2"/>
    <w:rsid w:val="00797857"/>
    <w:rsid w:val="007A0071"/>
    <w:rsid w:val="007A057A"/>
    <w:rsid w:val="007A0E52"/>
    <w:rsid w:val="007A1509"/>
    <w:rsid w:val="007A361C"/>
    <w:rsid w:val="007A51DD"/>
    <w:rsid w:val="007A5445"/>
    <w:rsid w:val="007A7648"/>
    <w:rsid w:val="007A7888"/>
    <w:rsid w:val="007A7BAF"/>
    <w:rsid w:val="007B1295"/>
    <w:rsid w:val="007B38CE"/>
    <w:rsid w:val="007B4101"/>
    <w:rsid w:val="007B65E7"/>
    <w:rsid w:val="007B7C4D"/>
    <w:rsid w:val="007B7D10"/>
    <w:rsid w:val="007C38F7"/>
    <w:rsid w:val="007C3C34"/>
    <w:rsid w:val="007C489E"/>
    <w:rsid w:val="007C4963"/>
    <w:rsid w:val="007C5E0E"/>
    <w:rsid w:val="007C61EC"/>
    <w:rsid w:val="007C66A8"/>
    <w:rsid w:val="007C6DF4"/>
    <w:rsid w:val="007C6DFF"/>
    <w:rsid w:val="007C78B7"/>
    <w:rsid w:val="007C7DB6"/>
    <w:rsid w:val="007C7DE9"/>
    <w:rsid w:val="007D1D03"/>
    <w:rsid w:val="007D1DC7"/>
    <w:rsid w:val="007D2904"/>
    <w:rsid w:val="007D29DC"/>
    <w:rsid w:val="007D3B75"/>
    <w:rsid w:val="007D5422"/>
    <w:rsid w:val="007D7272"/>
    <w:rsid w:val="007D7820"/>
    <w:rsid w:val="007E0275"/>
    <w:rsid w:val="007E0592"/>
    <w:rsid w:val="007E1915"/>
    <w:rsid w:val="007E1994"/>
    <w:rsid w:val="007E2961"/>
    <w:rsid w:val="007E31A7"/>
    <w:rsid w:val="007E461A"/>
    <w:rsid w:val="007E4D64"/>
    <w:rsid w:val="007E52D4"/>
    <w:rsid w:val="007F08D1"/>
    <w:rsid w:val="007F19CD"/>
    <w:rsid w:val="007F302A"/>
    <w:rsid w:val="007F33E4"/>
    <w:rsid w:val="007F35B7"/>
    <w:rsid w:val="007F451F"/>
    <w:rsid w:val="007F4BB4"/>
    <w:rsid w:val="007F5080"/>
    <w:rsid w:val="007F52C2"/>
    <w:rsid w:val="007F5811"/>
    <w:rsid w:val="007F654B"/>
    <w:rsid w:val="008002C0"/>
    <w:rsid w:val="008010AD"/>
    <w:rsid w:val="0080138F"/>
    <w:rsid w:val="008019E3"/>
    <w:rsid w:val="00803F1C"/>
    <w:rsid w:val="008053FE"/>
    <w:rsid w:val="00805EB0"/>
    <w:rsid w:val="00806579"/>
    <w:rsid w:val="00806CD7"/>
    <w:rsid w:val="00807FC7"/>
    <w:rsid w:val="00810000"/>
    <w:rsid w:val="008151C9"/>
    <w:rsid w:val="00815C38"/>
    <w:rsid w:val="00817CFD"/>
    <w:rsid w:val="00820D0B"/>
    <w:rsid w:val="008231E5"/>
    <w:rsid w:val="00825B4C"/>
    <w:rsid w:val="00826D8B"/>
    <w:rsid w:val="00826FE7"/>
    <w:rsid w:val="00827944"/>
    <w:rsid w:val="0083036E"/>
    <w:rsid w:val="00830425"/>
    <w:rsid w:val="00830F21"/>
    <w:rsid w:val="00831F18"/>
    <w:rsid w:val="00833852"/>
    <w:rsid w:val="00835BCF"/>
    <w:rsid w:val="00836E9F"/>
    <w:rsid w:val="00840619"/>
    <w:rsid w:val="00840CA8"/>
    <w:rsid w:val="00842B71"/>
    <w:rsid w:val="00843C63"/>
    <w:rsid w:val="008477CA"/>
    <w:rsid w:val="0085013B"/>
    <w:rsid w:val="00850D59"/>
    <w:rsid w:val="008536B7"/>
    <w:rsid w:val="00854C0F"/>
    <w:rsid w:val="00855416"/>
    <w:rsid w:val="0085574D"/>
    <w:rsid w:val="0085680C"/>
    <w:rsid w:val="008568F6"/>
    <w:rsid w:val="00857719"/>
    <w:rsid w:val="00857F67"/>
    <w:rsid w:val="00860302"/>
    <w:rsid w:val="00861C80"/>
    <w:rsid w:val="00861E12"/>
    <w:rsid w:val="00862400"/>
    <w:rsid w:val="0086477F"/>
    <w:rsid w:val="00865014"/>
    <w:rsid w:val="00865F76"/>
    <w:rsid w:val="00867202"/>
    <w:rsid w:val="0087121E"/>
    <w:rsid w:val="00871BAB"/>
    <w:rsid w:val="00874887"/>
    <w:rsid w:val="00874D85"/>
    <w:rsid w:val="008753BB"/>
    <w:rsid w:val="00875AB3"/>
    <w:rsid w:val="00876A4A"/>
    <w:rsid w:val="00877EC8"/>
    <w:rsid w:val="00880344"/>
    <w:rsid w:val="0088248B"/>
    <w:rsid w:val="00883197"/>
    <w:rsid w:val="00883731"/>
    <w:rsid w:val="00884252"/>
    <w:rsid w:val="00886E4D"/>
    <w:rsid w:val="00887289"/>
    <w:rsid w:val="008910B1"/>
    <w:rsid w:val="0089113D"/>
    <w:rsid w:val="00891D76"/>
    <w:rsid w:val="00892412"/>
    <w:rsid w:val="008929F1"/>
    <w:rsid w:val="00893691"/>
    <w:rsid w:val="008943AB"/>
    <w:rsid w:val="008950D5"/>
    <w:rsid w:val="00896D52"/>
    <w:rsid w:val="00897C18"/>
    <w:rsid w:val="00897C34"/>
    <w:rsid w:val="008A07CA"/>
    <w:rsid w:val="008A0B43"/>
    <w:rsid w:val="008A1502"/>
    <w:rsid w:val="008A43CA"/>
    <w:rsid w:val="008A4424"/>
    <w:rsid w:val="008A4ACC"/>
    <w:rsid w:val="008A67B7"/>
    <w:rsid w:val="008A6BC8"/>
    <w:rsid w:val="008B07FB"/>
    <w:rsid w:val="008B14F1"/>
    <w:rsid w:val="008B1738"/>
    <w:rsid w:val="008B253B"/>
    <w:rsid w:val="008B2846"/>
    <w:rsid w:val="008B3335"/>
    <w:rsid w:val="008B5617"/>
    <w:rsid w:val="008B64A1"/>
    <w:rsid w:val="008B657A"/>
    <w:rsid w:val="008B6BAD"/>
    <w:rsid w:val="008C183E"/>
    <w:rsid w:val="008C4D3A"/>
    <w:rsid w:val="008C52F6"/>
    <w:rsid w:val="008C6182"/>
    <w:rsid w:val="008C6A00"/>
    <w:rsid w:val="008C751B"/>
    <w:rsid w:val="008D0E3E"/>
    <w:rsid w:val="008D11FD"/>
    <w:rsid w:val="008D1982"/>
    <w:rsid w:val="008D1EE9"/>
    <w:rsid w:val="008D2F74"/>
    <w:rsid w:val="008D445F"/>
    <w:rsid w:val="008D4ECF"/>
    <w:rsid w:val="008D5484"/>
    <w:rsid w:val="008D61B1"/>
    <w:rsid w:val="008E08EE"/>
    <w:rsid w:val="008E0CBA"/>
    <w:rsid w:val="008E0FFF"/>
    <w:rsid w:val="008E2A1D"/>
    <w:rsid w:val="008E3485"/>
    <w:rsid w:val="008E3E4D"/>
    <w:rsid w:val="008E4EDA"/>
    <w:rsid w:val="008E55A8"/>
    <w:rsid w:val="008E580B"/>
    <w:rsid w:val="008E6196"/>
    <w:rsid w:val="008E79A4"/>
    <w:rsid w:val="008F0880"/>
    <w:rsid w:val="008F17DC"/>
    <w:rsid w:val="008F5599"/>
    <w:rsid w:val="008F7175"/>
    <w:rsid w:val="008F739F"/>
    <w:rsid w:val="008F74B2"/>
    <w:rsid w:val="008F7B90"/>
    <w:rsid w:val="009004AD"/>
    <w:rsid w:val="00901D8B"/>
    <w:rsid w:val="009035FF"/>
    <w:rsid w:val="009043EC"/>
    <w:rsid w:val="00904A23"/>
    <w:rsid w:val="00904F59"/>
    <w:rsid w:val="00905B37"/>
    <w:rsid w:val="00907052"/>
    <w:rsid w:val="00910AB1"/>
    <w:rsid w:val="00912D42"/>
    <w:rsid w:val="009133FA"/>
    <w:rsid w:val="00913CDC"/>
    <w:rsid w:val="00917284"/>
    <w:rsid w:val="00917374"/>
    <w:rsid w:val="00917587"/>
    <w:rsid w:val="009177CE"/>
    <w:rsid w:val="00920076"/>
    <w:rsid w:val="00920833"/>
    <w:rsid w:val="00920CBE"/>
    <w:rsid w:val="009212BC"/>
    <w:rsid w:val="0092337F"/>
    <w:rsid w:val="00923D86"/>
    <w:rsid w:val="009242A5"/>
    <w:rsid w:val="00925396"/>
    <w:rsid w:val="00925B37"/>
    <w:rsid w:val="00926E6A"/>
    <w:rsid w:val="00930FAB"/>
    <w:rsid w:val="00931E4A"/>
    <w:rsid w:val="0093368E"/>
    <w:rsid w:val="0093444E"/>
    <w:rsid w:val="00934792"/>
    <w:rsid w:val="009367D1"/>
    <w:rsid w:val="0094015F"/>
    <w:rsid w:val="00940E0B"/>
    <w:rsid w:val="009425AF"/>
    <w:rsid w:val="00945049"/>
    <w:rsid w:val="00945111"/>
    <w:rsid w:val="00946267"/>
    <w:rsid w:val="00950E34"/>
    <w:rsid w:val="0095171A"/>
    <w:rsid w:val="00953814"/>
    <w:rsid w:val="00954787"/>
    <w:rsid w:val="00954F34"/>
    <w:rsid w:val="00955588"/>
    <w:rsid w:val="00956284"/>
    <w:rsid w:val="00957526"/>
    <w:rsid w:val="00960FA4"/>
    <w:rsid w:val="00961572"/>
    <w:rsid w:val="00961764"/>
    <w:rsid w:val="00961EB8"/>
    <w:rsid w:val="00962686"/>
    <w:rsid w:val="00962FD2"/>
    <w:rsid w:val="009631C2"/>
    <w:rsid w:val="009634D9"/>
    <w:rsid w:val="00963FEC"/>
    <w:rsid w:val="00964BCD"/>
    <w:rsid w:val="0096534F"/>
    <w:rsid w:val="009659F6"/>
    <w:rsid w:val="009664A5"/>
    <w:rsid w:val="009664FD"/>
    <w:rsid w:val="00967B84"/>
    <w:rsid w:val="00970087"/>
    <w:rsid w:val="00971176"/>
    <w:rsid w:val="0097177A"/>
    <w:rsid w:val="009725C5"/>
    <w:rsid w:val="0097282D"/>
    <w:rsid w:val="00972C3D"/>
    <w:rsid w:val="009735CA"/>
    <w:rsid w:val="00974511"/>
    <w:rsid w:val="0097531D"/>
    <w:rsid w:val="009753F2"/>
    <w:rsid w:val="009758F1"/>
    <w:rsid w:val="00976F0B"/>
    <w:rsid w:val="00982901"/>
    <w:rsid w:val="00983810"/>
    <w:rsid w:val="00984B3E"/>
    <w:rsid w:val="00984B5B"/>
    <w:rsid w:val="00985281"/>
    <w:rsid w:val="009852B8"/>
    <w:rsid w:val="0098566E"/>
    <w:rsid w:val="00985699"/>
    <w:rsid w:val="00986878"/>
    <w:rsid w:val="009908BE"/>
    <w:rsid w:val="00991727"/>
    <w:rsid w:val="00992904"/>
    <w:rsid w:val="00992BC2"/>
    <w:rsid w:val="0099346B"/>
    <w:rsid w:val="0099408C"/>
    <w:rsid w:val="0099474B"/>
    <w:rsid w:val="00995434"/>
    <w:rsid w:val="00995862"/>
    <w:rsid w:val="00995A88"/>
    <w:rsid w:val="00996CF5"/>
    <w:rsid w:val="00996DFA"/>
    <w:rsid w:val="00996FDC"/>
    <w:rsid w:val="0099751E"/>
    <w:rsid w:val="00997657"/>
    <w:rsid w:val="009A1704"/>
    <w:rsid w:val="009A1740"/>
    <w:rsid w:val="009A257E"/>
    <w:rsid w:val="009A289F"/>
    <w:rsid w:val="009A3765"/>
    <w:rsid w:val="009A4694"/>
    <w:rsid w:val="009A4ABB"/>
    <w:rsid w:val="009A4E00"/>
    <w:rsid w:val="009A4ED2"/>
    <w:rsid w:val="009A5DEA"/>
    <w:rsid w:val="009A6C07"/>
    <w:rsid w:val="009A7332"/>
    <w:rsid w:val="009A757D"/>
    <w:rsid w:val="009A7806"/>
    <w:rsid w:val="009B0351"/>
    <w:rsid w:val="009B0A5F"/>
    <w:rsid w:val="009B0BC2"/>
    <w:rsid w:val="009B0EFE"/>
    <w:rsid w:val="009B233C"/>
    <w:rsid w:val="009B5262"/>
    <w:rsid w:val="009B530C"/>
    <w:rsid w:val="009B6FDC"/>
    <w:rsid w:val="009B7695"/>
    <w:rsid w:val="009C1533"/>
    <w:rsid w:val="009C380F"/>
    <w:rsid w:val="009C5E17"/>
    <w:rsid w:val="009C705D"/>
    <w:rsid w:val="009C7628"/>
    <w:rsid w:val="009D2080"/>
    <w:rsid w:val="009D2701"/>
    <w:rsid w:val="009D2836"/>
    <w:rsid w:val="009D37DA"/>
    <w:rsid w:val="009D3D0A"/>
    <w:rsid w:val="009D4268"/>
    <w:rsid w:val="009D45BC"/>
    <w:rsid w:val="009E111F"/>
    <w:rsid w:val="009E21E1"/>
    <w:rsid w:val="009E2360"/>
    <w:rsid w:val="009E3BF2"/>
    <w:rsid w:val="009E3E9A"/>
    <w:rsid w:val="009E5175"/>
    <w:rsid w:val="009E5CA6"/>
    <w:rsid w:val="009E635D"/>
    <w:rsid w:val="009F2D15"/>
    <w:rsid w:val="009F40E9"/>
    <w:rsid w:val="009F42A5"/>
    <w:rsid w:val="009F5B1C"/>
    <w:rsid w:val="009F7A34"/>
    <w:rsid w:val="009F7BF0"/>
    <w:rsid w:val="00A0153E"/>
    <w:rsid w:val="00A01829"/>
    <w:rsid w:val="00A01D2C"/>
    <w:rsid w:val="00A02E26"/>
    <w:rsid w:val="00A046E0"/>
    <w:rsid w:val="00A04A9C"/>
    <w:rsid w:val="00A05594"/>
    <w:rsid w:val="00A0637F"/>
    <w:rsid w:val="00A107C1"/>
    <w:rsid w:val="00A12000"/>
    <w:rsid w:val="00A1465B"/>
    <w:rsid w:val="00A14691"/>
    <w:rsid w:val="00A14CB3"/>
    <w:rsid w:val="00A15AF9"/>
    <w:rsid w:val="00A163A4"/>
    <w:rsid w:val="00A16714"/>
    <w:rsid w:val="00A16734"/>
    <w:rsid w:val="00A17217"/>
    <w:rsid w:val="00A20767"/>
    <w:rsid w:val="00A20BC8"/>
    <w:rsid w:val="00A20DB5"/>
    <w:rsid w:val="00A21F77"/>
    <w:rsid w:val="00A21F86"/>
    <w:rsid w:val="00A22867"/>
    <w:rsid w:val="00A2370D"/>
    <w:rsid w:val="00A2501B"/>
    <w:rsid w:val="00A257E6"/>
    <w:rsid w:val="00A26027"/>
    <w:rsid w:val="00A277AC"/>
    <w:rsid w:val="00A27A1C"/>
    <w:rsid w:val="00A27B1F"/>
    <w:rsid w:val="00A27BF1"/>
    <w:rsid w:val="00A32241"/>
    <w:rsid w:val="00A32CBD"/>
    <w:rsid w:val="00A37214"/>
    <w:rsid w:val="00A37FFB"/>
    <w:rsid w:val="00A40F0E"/>
    <w:rsid w:val="00A40F59"/>
    <w:rsid w:val="00A421CC"/>
    <w:rsid w:val="00A4396F"/>
    <w:rsid w:val="00A458D1"/>
    <w:rsid w:val="00A45BF8"/>
    <w:rsid w:val="00A46060"/>
    <w:rsid w:val="00A466E8"/>
    <w:rsid w:val="00A46DD7"/>
    <w:rsid w:val="00A478DD"/>
    <w:rsid w:val="00A50485"/>
    <w:rsid w:val="00A50679"/>
    <w:rsid w:val="00A5154A"/>
    <w:rsid w:val="00A523C5"/>
    <w:rsid w:val="00A52616"/>
    <w:rsid w:val="00A54434"/>
    <w:rsid w:val="00A5649A"/>
    <w:rsid w:val="00A567CE"/>
    <w:rsid w:val="00A56A0D"/>
    <w:rsid w:val="00A604B7"/>
    <w:rsid w:val="00A60ABD"/>
    <w:rsid w:val="00A62AFE"/>
    <w:rsid w:val="00A6372A"/>
    <w:rsid w:val="00A63949"/>
    <w:rsid w:val="00A6402A"/>
    <w:rsid w:val="00A647FF"/>
    <w:rsid w:val="00A65BF7"/>
    <w:rsid w:val="00A65D5F"/>
    <w:rsid w:val="00A66B73"/>
    <w:rsid w:val="00A674E5"/>
    <w:rsid w:val="00A701A2"/>
    <w:rsid w:val="00A72393"/>
    <w:rsid w:val="00A753B7"/>
    <w:rsid w:val="00A7566D"/>
    <w:rsid w:val="00A76A49"/>
    <w:rsid w:val="00A7715F"/>
    <w:rsid w:val="00A77577"/>
    <w:rsid w:val="00A80167"/>
    <w:rsid w:val="00A836F6"/>
    <w:rsid w:val="00A83F02"/>
    <w:rsid w:val="00A847A8"/>
    <w:rsid w:val="00A85B88"/>
    <w:rsid w:val="00A860CB"/>
    <w:rsid w:val="00A86A1E"/>
    <w:rsid w:val="00A87443"/>
    <w:rsid w:val="00A902E1"/>
    <w:rsid w:val="00A919B9"/>
    <w:rsid w:val="00A92C1A"/>
    <w:rsid w:val="00A94A5A"/>
    <w:rsid w:val="00A94EB7"/>
    <w:rsid w:val="00A95F4F"/>
    <w:rsid w:val="00A9615C"/>
    <w:rsid w:val="00A962E6"/>
    <w:rsid w:val="00A96307"/>
    <w:rsid w:val="00A97768"/>
    <w:rsid w:val="00A979B5"/>
    <w:rsid w:val="00AA014D"/>
    <w:rsid w:val="00AA161C"/>
    <w:rsid w:val="00AA2A7B"/>
    <w:rsid w:val="00AA4404"/>
    <w:rsid w:val="00AA4A6E"/>
    <w:rsid w:val="00AA68F8"/>
    <w:rsid w:val="00AA7C41"/>
    <w:rsid w:val="00AB0544"/>
    <w:rsid w:val="00AB2111"/>
    <w:rsid w:val="00AB2AE5"/>
    <w:rsid w:val="00AB2B16"/>
    <w:rsid w:val="00AB33F3"/>
    <w:rsid w:val="00AB40EB"/>
    <w:rsid w:val="00AB4E11"/>
    <w:rsid w:val="00AB50E0"/>
    <w:rsid w:val="00AB5893"/>
    <w:rsid w:val="00AC07E2"/>
    <w:rsid w:val="00AC0A4D"/>
    <w:rsid w:val="00AC0CEF"/>
    <w:rsid w:val="00AC2517"/>
    <w:rsid w:val="00AC2E8A"/>
    <w:rsid w:val="00AC3D5D"/>
    <w:rsid w:val="00AC64AD"/>
    <w:rsid w:val="00AD152F"/>
    <w:rsid w:val="00AD2687"/>
    <w:rsid w:val="00AD29D3"/>
    <w:rsid w:val="00AD29D8"/>
    <w:rsid w:val="00AD2B43"/>
    <w:rsid w:val="00AD3EB2"/>
    <w:rsid w:val="00AD4CDF"/>
    <w:rsid w:val="00AD621A"/>
    <w:rsid w:val="00AD6A0E"/>
    <w:rsid w:val="00AD6BAE"/>
    <w:rsid w:val="00AE0696"/>
    <w:rsid w:val="00AE15AA"/>
    <w:rsid w:val="00AE15E6"/>
    <w:rsid w:val="00AE1CCC"/>
    <w:rsid w:val="00AE2DE2"/>
    <w:rsid w:val="00AE3535"/>
    <w:rsid w:val="00AE4395"/>
    <w:rsid w:val="00AE43B8"/>
    <w:rsid w:val="00AE541E"/>
    <w:rsid w:val="00AE72AF"/>
    <w:rsid w:val="00AE79BD"/>
    <w:rsid w:val="00AE7BC8"/>
    <w:rsid w:val="00AF12B3"/>
    <w:rsid w:val="00AF14C7"/>
    <w:rsid w:val="00AF30E3"/>
    <w:rsid w:val="00AF345A"/>
    <w:rsid w:val="00AF36CA"/>
    <w:rsid w:val="00AF47CB"/>
    <w:rsid w:val="00AF6D49"/>
    <w:rsid w:val="00B0389D"/>
    <w:rsid w:val="00B045EF"/>
    <w:rsid w:val="00B05B46"/>
    <w:rsid w:val="00B062E3"/>
    <w:rsid w:val="00B06D2B"/>
    <w:rsid w:val="00B06FD9"/>
    <w:rsid w:val="00B07878"/>
    <w:rsid w:val="00B07AA4"/>
    <w:rsid w:val="00B11638"/>
    <w:rsid w:val="00B11774"/>
    <w:rsid w:val="00B120E6"/>
    <w:rsid w:val="00B133B7"/>
    <w:rsid w:val="00B142C7"/>
    <w:rsid w:val="00B16298"/>
    <w:rsid w:val="00B206D8"/>
    <w:rsid w:val="00B20EB0"/>
    <w:rsid w:val="00B20F57"/>
    <w:rsid w:val="00B22880"/>
    <w:rsid w:val="00B22C79"/>
    <w:rsid w:val="00B231E8"/>
    <w:rsid w:val="00B24357"/>
    <w:rsid w:val="00B25324"/>
    <w:rsid w:val="00B25791"/>
    <w:rsid w:val="00B27029"/>
    <w:rsid w:val="00B27193"/>
    <w:rsid w:val="00B27929"/>
    <w:rsid w:val="00B3082B"/>
    <w:rsid w:val="00B31668"/>
    <w:rsid w:val="00B34B07"/>
    <w:rsid w:val="00B34D30"/>
    <w:rsid w:val="00B36063"/>
    <w:rsid w:val="00B362E9"/>
    <w:rsid w:val="00B36715"/>
    <w:rsid w:val="00B37353"/>
    <w:rsid w:val="00B37B7D"/>
    <w:rsid w:val="00B47283"/>
    <w:rsid w:val="00B47A95"/>
    <w:rsid w:val="00B47B57"/>
    <w:rsid w:val="00B501E6"/>
    <w:rsid w:val="00B506BC"/>
    <w:rsid w:val="00B51FE0"/>
    <w:rsid w:val="00B528A8"/>
    <w:rsid w:val="00B52EDE"/>
    <w:rsid w:val="00B5582A"/>
    <w:rsid w:val="00B55EE4"/>
    <w:rsid w:val="00B55F50"/>
    <w:rsid w:val="00B6211B"/>
    <w:rsid w:val="00B627C1"/>
    <w:rsid w:val="00B65AAC"/>
    <w:rsid w:val="00B66A72"/>
    <w:rsid w:val="00B67AAA"/>
    <w:rsid w:val="00B707F6"/>
    <w:rsid w:val="00B70834"/>
    <w:rsid w:val="00B70AFD"/>
    <w:rsid w:val="00B7192C"/>
    <w:rsid w:val="00B729E5"/>
    <w:rsid w:val="00B74FE4"/>
    <w:rsid w:val="00B752E8"/>
    <w:rsid w:val="00B759A9"/>
    <w:rsid w:val="00B766F6"/>
    <w:rsid w:val="00B80A40"/>
    <w:rsid w:val="00B81184"/>
    <w:rsid w:val="00B8411F"/>
    <w:rsid w:val="00B84816"/>
    <w:rsid w:val="00B84A73"/>
    <w:rsid w:val="00B84E06"/>
    <w:rsid w:val="00B8585F"/>
    <w:rsid w:val="00B87ED6"/>
    <w:rsid w:val="00B90901"/>
    <w:rsid w:val="00B9210B"/>
    <w:rsid w:val="00B936D2"/>
    <w:rsid w:val="00B9382C"/>
    <w:rsid w:val="00B9478E"/>
    <w:rsid w:val="00B95A3B"/>
    <w:rsid w:val="00B965A3"/>
    <w:rsid w:val="00B96B4B"/>
    <w:rsid w:val="00B97682"/>
    <w:rsid w:val="00BA115A"/>
    <w:rsid w:val="00BA1865"/>
    <w:rsid w:val="00BA21EC"/>
    <w:rsid w:val="00BA2EB5"/>
    <w:rsid w:val="00BA3658"/>
    <w:rsid w:val="00BA3F38"/>
    <w:rsid w:val="00BA52ED"/>
    <w:rsid w:val="00BA5567"/>
    <w:rsid w:val="00BA636A"/>
    <w:rsid w:val="00BA7198"/>
    <w:rsid w:val="00BA72EC"/>
    <w:rsid w:val="00BB066B"/>
    <w:rsid w:val="00BB07F4"/>
    <w:rsid w:val="00BB1EE2"/>
    <w:rsid w:val="00BB2337"/>
    <w:rsid w:val="00BB2CCC"/>
    <w:rsid w:val="00BB3F99"/>
    <w:rsid w:val="00BB5D2A"/>
    <w:rsid w:val="00BB790E"/>
    <w:rsid w:val="00BC011A"/>
    <w:rsid w:val="00BC1698"/>
    <w:rsid w:val="00BC1AD7"/>
    <w:rsid w:val="00BC2D53"/>
    <w:rsid w:val="00BC3839"/>
    <w:rsid w:val="00BC3E8C"/>
    <w:rsid w:val="00BC4875"/>
    <w:rsid w:val="00BC51E1"/>
    <w:rsid w:val="00BC574C"/>
    <w:rsid w:val="00BC63DD"/>
    <w:rsid w:val="00BC6453"/>
    <w:rsid w:val="00BC6613"/>
    <w:rsid w:val="00BC6B41"/>
    <w:rsid w:val="00BC7C46"/>
    <w:rsid w:val="00BD0452"/>
    <w:rsid w:val="00BD1036"/>
    <w:rsid w:val="00BD1342"/>
    <w:rsid w:val="00BD19D2"/>
    <w:rsid w:val="00BD1D29"/>
    <w:rsid w:val="00BD1EC2"/>
    <w:rsid w:val="00BD2068"/>
    <w:rsid w:val="00BD2BF9"/>
    <w:rsid w:val="00BD2C6E"/>
    <w:rsid w:val="00BD37C1"/>
    <w:rsid w:val="00BD3A72"/>
    <w:rsid w:val="00BD512F"/>
    <w:rsid w:val="00BD5857"/>
    <w:rsid w:val="00BD62BC"/>
    <w:rsid w:val="00BD691F"/>
    <w:rsid w:val="00BD72E5"/>
    <w:rsid w:val="00BD7A58"/>
    <w:rsid w:val="00BE1465"/>
    <w:rsid w:val="00BE224F"/>
    <w:rsid w:val="00BE2A46"/>
    <w:rsid w:val="00BE3591"/>
    <w:rsid w:val="00BE3FEC"/>
    <w:rsid w:val="00BE41EB"/>
    <w:rsid w:val="00BE4306"/>
    <w:rsid w:val="00BE64FC"/>
    <w:rsid w:val="00BE7BF1"/>
    <w:rsid w:val="00BF0849"/>
    <w:rsid w:val="00BF0E56"/>
    <w:rsid w:val="00BF2381"/>
    <w:rsid w:val="00BF2986"/>
    <w:rsid w:val="00BF2DD1"/>
    <w:rsid w:val="00BF2F50"/>
    <w:rsid w:val="00BF3434"/>
    <w:rsid w:val="00BF36C0"/>
    <w:rsid w:val="00BF42AD"/>
    <w:rsid w:val="00BF534B"/>
    <w:rsid w:val="00BF546C"/>
    <w:rsid w:val="00BF701C"/>
    <w:rsid w:val="00BF7FD2"/>
    <w:rsid w:val="00C008B4"/>
    <w:rsid w:val="00C00D53"/>
    <w:rsid w:val="00C01B17"/>
    <w:rsid w:val="00C0228B"/>
    <w:rsid w:val="00C024CB"/>
    <w:rsid w:val="00C039D8"/>
    <w:rsid w:val="00C06F4E"/>
    <w:rsid w:val="00C10452"/>
    <w:rsid w:val="00C12680"/>
    <w:rsid w:val="00C12D35"/>
    <w:rsid w:val="00C12FB9"/>
    <w:rsid w:val="00C13242"/>
    <w:rsid w:val="00C138BB"/>
    <w:rsid w:val="00C140F4"/>
    <w:rsid w:val="00C144D0"/>
    <w:rsid w:val="00C169E2"/>
    <w:rsid w:val="00C16F79"/>
    <w:rsid w:val="00C1791B"/>
    <w:rsid w:val="00C2251A"/>
    <w:rsid w:val="00C225DA"/>
    <w:rsid w:val="00C2439F"/>
    <w:rsid w:val="00C24FAB"/>
    <w:rsid w:val="00C24FBC"/>
    <w:rsid w:val="00C252C2"/>
    <w:rsid w:val="00C26283"/>
    <w:rsid w:val="00C26E6D"/>
    <w:rsid w:val="00C2714F"/>
    <w:rsid w:val="00C2720D"/>
    <w:rsid w:val="00C30BFF"/>
    <w:rsid w:val="00C31179"/>
    <w:rsid w:val="00C318F6"/>
    <w:rsid w:val="00C32DA4"/>
    <w:rsid w:val="00C3440A"/>
    <w:rsid w:val="00C34B28"/>
    <w:rsid w:val="00C36527"/>
    <w:rsid w:val="00C368F7"/>
    <w:rsid w:val="00C409BB"/>
    <w:rsid w:val="00C417B1"/>
    <w:rsid w:val="00C41809"/>
    <w:rsid w:val="00C4195A"/>
    <w:rsid w:val="00C41D73"/>
    <w:rsid w:val="00C4203A"/>
    <w:rsid w:val="00C422CB"/>
    <w:rsid w:val="00C4440C"/>
    <w:rsid w:val="00C44B14"/>
    <w:rsid w:val="00C44BA8"/>
    <w:rsid w:val="00C45165"/>
    <w:rsid w:val="00C46286"/>
    <w:rsid w:val="00C47DE6"/>
    <w:rsid w:val="00C5091E"/>
    <w:rsid w:val="00C51E80"/>
    <w:rsid w:val="00C534F1"/>
    <w:rsid w:val="00C5519D"/>
    <w:rsid w:val="00C5533B"/>
    <w:rsid w:val="00C563B4"/>
    <w:rsid w:val="00C56FD2"/>
    <w:rsid w:val="00C575BA"/>
    <w:rsid w:val="00C57CA1"/>
    <w:rsid w:val="00C6019C"/>
    <w:rsid w:val="00C6044D"/>
    <w:rsid w:val="00C605BE"/>
    <w:rsid w:val="00C60777"/>
    <w:rsid w:val="00C61EB1"/>
    <w:rsid w:val="00C628CE"/>
    <w:rsid w:val="00C62E21"/>
    <w:rsid w:val="00C64607"/>
    <w:rsid w:val="00C648BC"/>
    <w:rsid w:val="00C65EED"/>
    <w:rsid w:val="00C663EC"/>
    <w:rsid w:val="00C66E82"/>
    <w:rsid w:val="00C674DF"/>
    <w:rsid w:val="00C67724"/>
    <w:rsid w:val="00C67838"/>
    <w:rsid w:val="00C716DC"/>
    <w:rsid w:val="00C71C87"/>
    <w:rsid w:val="00C724B5"/>
    <w:rsid w:val="00C74B5A"/>
    <w:rsid w:val="00C74D54"/>
    <w:rsid w:val="00C751FB"/>
    <w:rsid w:val="00C769CF"/>
    <w:rsid w:val="00C76D4A"/>
    <w:rsid w:val="00C80C22"/>
    <w:rsid w:val="00C8245B"/>
    <w:rsid w:val="00C824C9"/>
    <w:rsid w:val="00C87143"/>
    <w:rsid w:val="00C9015E"/>
    <w:rsid w:val="00C907D6"/>
    <w:rsid w:val="00C91567"/>
    <w:rsid w:val="00C92C0F"/>
    <w:rsid w:val="00C954AA"/>
    <w:rsid w:val="00C96F70"/>
    <w:rsid w:val="00C972C1"/>
    <w:rsid w:val="00C97D71"/>
    <w:rsid w:val="00C97F3A"/>
    <w:rsid w:val="00CA01ED"/>
    <w:rsid w:val="00CA0737"/>
    <w:rsid w:val="00CA08C4"/>
    <w:rsid w:val="00CA17B9"/>
    <w:rsid w:val="00CA3080"/>
    <w:rsid w:val="00CA3595"/>
    <w:rsid w:val="00CA4B70"/>
    <w:rsid w:val="00CA6216"/>
    <w:rsid w:val="00CA6BD6"/>
    <w:rsid w:val="00CA71D2"/>
    <w:rsid w:val="00CB0752"/>
    <w:rsid w:val="00CB0B13"/>
    <w:rsid w:val="00CB149A"/>
    <w:rsid w:val="00CB15C0"/>
    <w:rsid w:val="00CB4289"/>
    <w:rsid w:val="00CB4A58"/>
    <w:rsid w:val="00CB65E8"/>
    <w:rsid w:val="00CB692A"/>
    <w:rsid w:val="00CB7F99"/>
    <w:rsid w:val="00CC0176"/>
    <w:rsid w:val="00CC0705"/>
    <w:rsid w:val="00CC0A5A"/>
    <w:rsid w:val="00CC1328"/>
    <w:rsid w:val="00CC2190"/>
    <w:rsid w:val="00CC2D97"/>
    <w:rsid w:val="00CC3170"/>
    <w:rsid w:val="00CC42FC"/>
    <w:rsid w:val="00CC4431"/>
    <w:rsid w:val="00CC4C07"/>
    <w:rsid w:val="00CC69B4"/>
    <w:rsid w:val="00CC6E4C"/>
    <w:rsid w:val="00CC7763"/>
    <w:rsid w:val="00CC7827"/>
    <w:rsid w:val="00CD7846"/>
    <w:rsid w:val="00CE03E6"/>
    <w:rsid w:val="00CE0CE9"/>
    <w:rsid w:val="00CE2499"/>
    <w:rsid w:val="00CE3276"/>
    <w:rsid w:val="00CE4116"/>
    <w:rsid w:val="00CE4492"/>
    <w:rsid w:val="00CE4867"/>
    <w:rsid w:val="00CE75E6"/>
    <w:rsid w:val="00CF056B"/>
    <w:rsid w:val="00CF0EDB"/>
    <w:rsid w:val="00CF2327"/>
    <w:rsid w:val="00CF239F"/>
    <w:rsid w:val="00CF29D9"/>
    <w:rsid w:val="00CF3B55"/>
    <w:rsid w:val="00CF3BA6"/>
    <w:rsid w:val="00CF5866"/>
    <w:rsid w:val="00CF5FA7"/>
    <w:rsid w:val="00CF6B31"/>
    <w:rsid w:val="00CF6C95"/>
    <w:rsid w:val="00CF72EC"/>
    <w:rsid w:val="00CF7E12"/>
    <w:rsid w:val="00D016AD"/>
    <w:rsid w:val="00D03CE6"/>
    <w:rsid w:val="00D045D3"/>
    <w:rsid w:val="00D04747"/>
    <w:rsid w:val="00D05EE7"/>
    <w:rsid w:val="00D0694E"/>
    <w:rsid w:val="00D07484"/>
    <w:rsid w:val="00D105BB"/>
    <w:rsid w:val="00D11579"/>
    <w:rsid w:val="00D11C77"/>
    <w:rsid w:val="00D11F8A"/>
    <w:rsid w:val="00D127F6"/>
    <w:rsid w:val="00D16C95"/>
    <w:rsid w:val="00D16FF6"/>
    <w:rsid w:val="00D2006B"/>
    <w:rsid w:val="00D20692"/>
    <w:rsid w:val="00D215B8"/>
    <w:rsid w:val="00D21932"/>
    <w:rsid w:val="00D22505"/>
    <w:rsid w:val="00D22753"/>
    <w:rsid w:val="00D230BB"/>
    <w:rsid w:val="00D24E50"/>
    <w:rsid w:val="00D25F96"/>
    <w:rsid w:val="00D274BB"/>
    <w:rsid w:val="00D3171F"/>
    <w:rsid w:val="00D31C50"/>
    <w:rsid w:val="00D31C78"/>
    <w:rsid w:val="00D33F1F"/>
    <w:rsid w:val="00D344F3"/>
    <w:rsid w:val="00D3498C"/>
    <w:rsid w:val="00D34F1E"/>
    <w:rsid w:val="00D3633A"/>
    <w:rsid w:val="00D41027"/>
    <w:rsid w:val="00D41357"/>
    <w:rsid w:val="00D42083"/>
    <w:rsid w:val="00D425C7"/>
    <w:rsid w:val="00D4430D"/>
    <w:rsid w:val="00D4444D"/>
    <w:rsid w:val="00D4520D"/>
    <w:rsid w:val="00D45F9B"/>
    <w:rsid w:val="00D476DA"/>
    <w:rsid w:val="00D478E7"/>
    <w:rsid w:val="00D500D0"/>
    <w:rsid w:val="00D50101"/>
    <w:rsid w:val="00D50441"/>
    <w:rsid w:val="00D5102D"/>
    <w:rsid w:val="00D512B4"/>
    <w:rsid w:val="00D51E71"/>
    <w:rsid w:val="00D53FEB"/>
    <w:rsid w:val="00D55C12"/>
    <w:rsid w:val="00D55D03"/>
    <w:rsid w:val="00D56DB7"/>
    <w:rsid w:val="00D57AA6"/>
    <w:rsid w:val="00D6096B"/>
    <w:rsid w:val="00D60F54"/>
    <w:rsid w:val="00D618B3"/>
    <w:rsid w:val="00D62102"/>
    <w:rsid w:val="00D63238"/>
    <w:rsid w:val="00D64649"/>
    <w:rsid w:val="00D64BE0"/>
    <w:rsid w:val="00D6600C"/>
    <w:rsid w:val="00D66388"/>
    <w:rsid w:val="00D66E7A"/>
    <w:rsid w:val="00D6734A"/>
    <w:rsid w:val="00D674A0"/>
    <w:rsid w:val="00D70390"/>
    <w:rsid w:val="00D7082B"/>
    <w:rsid w:val="00D70C5E"/>
    <w:rsid w:val="00D70E7E"/>
    <w:rsid w:val="00D734BB"/>
    <w:rsid w:val="00D740BF"/>
    <w:rsid w:val="00D74897"/>
    <w:rsid w:val="00D7658D"/>
    <w:rsid w:val="00D76C7A"/>
    <w:rsid w:val="00D85BEC"/>
    <w:rsid w:val="00D85E57"/>
    <w:rsid w:val="00D862C2"/>
    <w:rsid w:val="00D86539"/>
    <w:rsid w:val="00D8781F"/>
    <w:rsid w:val="00D91B26"/>
    <w:rsid w:val="00D91B62"/>
    <w:rsid w:val="00D94CCF"/>
    <w:rsid w:val="00D954CB"/>
    <w:rsid w:val="00D962D3"/>
    <w:rsid w:val="00D966AF"/>
    <w:rsid w:val="00D96A8C"/>
    <w:rsid w:val="00D97451"/>
    <w:rsid w:val="00D97C36"/>
    <w:rsid w:val="00D97F72"/>
    <w:rsid w:val="00DA1737"/>
    <w:rsid w:val="00DA1868"/>
    <w:rsid w:val="00DA22E9"/>
    <w:rsid w:val="00DA23A7"/>
    <w:rsid w:val="00DA2D0F"/>
    <w:rsid w:val="00DA4254"/>
    <w:rsid w:val="00DA44F3"/>
    <w:rsid w:val="00DA4D18"/>
    <w:rsid w:val="00DA5D05"/>
    <w:rsid w:val="00DA7300"/>
    <w:rsid w:val="00DB0C9E"/>
    <w:rsid w:val="00DB41DB"/>
    <w:rsid w:val="00DB4379"/>
    <w:rsid w:val="00DB7CFE"/>
    <w:rsid w:val="00DC0637"/>
    <w:rsid w:val="00DC0D1C"/>
    <w:rsid w:val="00DC13A2"/>
    <w:rsid w:val="00DC248C"/>
    <w:rsid w:val="00DC4326"/>
    <w:rsid w:val="00DC5DF7"/>
    <w:rsid w:val="00DC6D74"/>
    <w:rsid w:val="00DD0065"/>
    <w:rsid w:val="00DD17CF"/>
    <w:rsid w:val="00DD29E9"/>
    <w:rsid w:val="00DD3BDB"/>
    <w:rsid w:val="00DD400E"/>
    <w:rsid w:val="00DD47EF"/>
    <w:rsid w:val="00DD6151"/>
    <w:rsid w:val="00DE107D"/>
    <w:rsid w:val="00DE141C"/>
    <w:rsid w:val="00DE67C8"/>
    <w:rsid w:val="00DE71AD"/>
    <w:rsid w:val="00DE7693"/>
    <w:rsid w:val="00DF1F8E"/>
    <w:rsid w:val="00DF36FA"/>
    <w:rsid w:val="00DF3C85"/>
    <w:rsid w:val="00DF4A94"/>
    <w:rsid w:val="00E00257"/>
    <w:rsid w:val="00E01D27"/>
    <w:rsid w:val="00E02191"/>
    <w:rsid w:val="00E042AE"/>
    <w:rsid w:val="00E0456C"/>
    <w:rsid w:val="00E04C5B"/>
    <w:rsid w:val="00E0562D"/>
    <w:rsid w:val="00E06720"/>
    <w:rsid w:val="00E070D2"/>
    <w:rsid w:val="00E073C5"/>
    <w:rsid w:val="00E07889"/>
    <w:rsid w:val="00E10061"/>
    <w:rsid w:val="00E10B94"/>
    <w:rsid w:val="00E1154D"/>
    <w:rsid w:val="00E117F0"/>
    <w:rsid w:val="00E128F3"/>
    <w:rsid w:val="00E12E0C"/>
    <w:rsid w:val="00E1432D"/>
    <w:rsid w:val="00E143C2"/>
    <w:rsid w:val="00E148C7"/>
    <w:rsid w:val="00E15536"/>
    <w:rsid w:val="00E15754"/>
    <w:rsid w:val="00E164F5"/>
    <w:rsid w:val="00E16FD8"/>
    <w:rsid w:val="00E179E1"/>
    <w:rsid w:val="00E21E71"/>
    <w:rsid w:val="00E2215C"/>
    <w:rsid w:val="00E235BB"/>
    <w:rsid w:val="00E246AF"/>
    <w:rsid w:val="00E246E8"/>
    <w:rsid w:val="00E2481F"/>
    <w:rsid w:val="00E24E1C"/>
    <w:rsid w:val="00E25E65"/>
    <w:rsid w:val="00E26645"/>
    <w:rsid w:val="00E2675C"/>
    <w:rsid w:val="00E3187D"/>
    <w:rsid w:val="00E33075"/>
    <w:rsid w:val="00E33439"/>
    <w:rsid w:val="00E34694"/>
    <w:rsid w:val="00E34B80"/>
    <w:rsid w:val="00E35330"/>
    <w:rsid w:val="00E358BD"/>
    <w:rsid w:val="00E36E12"/>
    <w:rsid w:val="00E3793D"/>
    <w:rsid w:val="00E400A7"/>
    <w:rsid w:val="00E40385"/>
    <w:rsid w:val="00E40C7D"/>
    <w:rsid w:val="00E40DC0"/>
    <w:rsid w:val="00E411FC"/>
    <w:rsid w:val="00E417FE"/>
    <w:rsid w:val="00E41C36"/>
    <w:rsid w:val="00E4323B"/>
    <w:rsid w:val="00E4595B"/>
    <w:rsid w:val="00E46993"/>
    <w:rsid w:val="00E5102F"/>
    <w:rsid w:val="00E51119"/>
    <w:rsid w:val="00E513F2"/>
    <w:rsid w:val="00E52352"/>
    <w:rsid w:val="00E548AA"/>
    <w:rsid w:val="00E55323"/>
    <w:rsid w:val="00E5539D"/>
    <w:rsid w:val="00E555AB"/>
    <w:rsid w:val="00E555EE"/>
    <w:rsid w:val="00E5650A"/>
    <w:rsid w:val="00E56A47"/>
    <w:rsid w:val="00E629CB"/>
    <w:rsid w:val="00E641D6"/>
    <w:rsid w:val="00E64A12"/>
    <w:rsid w:val="00E66FCF"/>
    <w:rsid w:val="00E670E7"/>
    <w:rsid w:val="00E67298"/>
    <w:rsid w:val="00E71057"/>
    <w:rsid w:val="00E71A3B"/>
    <w:rsid w:val="00E73D14"/>
    <w:rsid w:val="00E74497"/>
    <w:rsid w:val="00E7609D"/>
    <w:rsid w:val="00E769EF"/>
    <w:rsid w:val="00E76C9E"/>
    <w:rsid w:val="00E77AE4"/>
    <w:rsid w:val="00E801D7"/>
    <w:rsid w:val="00E8109F"/>
    <w:rsid w:val="00E8136F"/>
    <w:rsid w:val="00E81502"/>
    <w:rsid w:val="00E81685"/>
    <w:rsid w:val="00E836A1"/>
    <w:rsid w:val="00E840F3"/>
    <w:rsid w:val="00E84237"/>
    <w:rsid w:val="00E847EC"/>
    <w:rsid w:val="00E86027"/>
    <w:rsid w:val="00E8641F"/>
    <w:rsid w:val="00E86565"/>
    <w:rsid w:val="00E87218"/>
    <w:rsid w:val="00E900D8"/>
    <w:rsid w:val="00E942CC"/>
    <w:rsid w:val="00E94ECD"/>
    <w:rsid w:val="00E95BDE"/>
    <w:rsid w:val="00E96517"/>
    <w:rsid w:val="00E97D69"/>
    <w:rsid w:val="00EA1397"/>
    <w:rsid w:val="00EA1AC7"/>
    <w:rsid w:val="00EA242C"/>
    <w:rsid w:val="00EA263F"/>
    <w:rsid w:val="00EA32FD"/>
    <w:rsid w:val="00EA3783"/>
    <w:rsid w:val="00EA42B0"/>
    <w:rsid w:val="00EA447B"/>
    <w:rsid w:val="00EA489D"/>
    <w:rsid w:val="00EA535F"/>
    <w:rsid w:val="00EA6D61"/>
    <w:rsid w:val="00EA6EFD"/>
    <w:rsid w:val="00EA7885"/>
    <w:rsid w:val="00EA7C50"/>
    <w:rsid w:val="00EB1A91"/>
    <w:rsid w:val="00EB1D8B"/>
    <w:rsid w:val="00EB2DCA"/>
    <w:rsid w:val="00EB2EE3"/>
    <w:rsid w:val="00EB35A9"/>
    <w:rsid w:val="00EC0BA3"/>
    <w:rsid w:val="00EC188F"/>
    <w:rsid w:val="00EC3F59"/>
    <w:rsid w:val="00EC46F0"/>
    <w:rsid w:val="00EC47C9"/>
    <w:rsid w:val="00EC4999"/>
    <w:rsid w:val="00EC5C6B"/>
    <w:rsid w:val="00EC66CE"/>
    <w:rsid w:val="00EC7506"/>
    <w:rsid w:val="00EC7C03"/>
    <w:rsid w:val="00ED0D1C"/>
    <w:rsid w:val="00ED26AF"/>
    <w:rsid w:val="00ED37C2"/>
    <w:rsid w:val="00ED575A"/>
    <w:rsid w:val="00ED64FE"/>
    <w:rsid w:val="00ED69D2"/>
    <w:rsid w:val="00ED7353"/>
    <w:rsid w:val="00EE0570"/>
    <w:rsid w:val="00EE179E"/>
    <w:rsid w:val="00EE1866"/>
    <w:rsid w:val="00EE2944"/>
    <w:rsid w:val="00EE2B78"/>
    <w:rsid w:val="00EE344D"/>
    <w:rsid w:val="00EE3EB2"/>
    <w:rsid w:val="00EE3FE8"/>
    <w:rsid w:val="00EE51C3"/>
    <w:rsid w:val="00EE5A3D"/>
    <w:rsid w:val="00EF073C"/>
    <w:rsid w:val="00EF1DC2"/>
    <w:rsid w:val="00EF2E63"/>
    <w:rsid w:val="00EF3F32"/>
    <w:rsid w:val="00EF4DC2"/>
    <w:rsid w:val="00EF52CA"/>
    <w:rsid w:val="00EF73D6"/>
    <w:rsid w:val="00EF74CC"/>
    <w:rsid w:val="00EF76A3"/>
    <w:rsid w:val="00EF7906"/>
    <w:rsid w:val="00F0051A"/>
    <w:rsid w:val="00F00946"/>
    <w:rsid w:val="00F018D6"/>
    <w:rsid w:val="00F02AA0"/>
    <w:rsid w:val="00F04CDE"/>
    <w:rsid w:val="00F05326"/>
    <w:rsid w:val="00F056EB"/>
    <w:rsid w:val="00F063F4"/>
    <w:rsid w:val="00F06F66"/>
    <w:rsid w:val="00F070BB"/>
    <w:rsid w:val="00F07603"/>
    <w:rsid w:val="00F07F63"/>
    <w:rsid w:val="00F1031D"/>
    <w:rsid w:val="00F11C74"/>
    <w:rsid w:val="00F11DFC"/>
    <w:rsid w:val="00F1227E"/>
    <w:rsid w:val="00F13FDD"/>
    <w:rsid w:val="00F142EA"/>
    <w:rsid w:val="00F14C91"/>
    <w:rsid w:val="00F16804"/>
    <w:rsid w:val="00F169C4"/>
    <w:rsid w:val="00F17677"/>
    <w:rsid w:val="00F21BEC"/>
    <w:rsid w:val="00F21FDB"/>
    <w:rsid w:val="00F22F7B"/>
    <w:rsid w:val="00F242CC"/>
    <w:rsid w:val="00F252A5"/>
    <w:rsid w:val="00F26ACA"/>
    <w:rsid w:val="00F27685"/>
    <w:rsid w:val="00F27BF0"/>
    <w:rsid w:val="00F32745"/>
    <w:rsid w:val="00F32F9C"/>
    <w:rsid w:val="00F34FA8"/>
    <w:rsid w:val="00F35598"/>
    <w:rsid w:val="00F358BA"/>
    <w:rsid w:val="00F37759"/>
    <w:rsid w:val="00F410AA"/>
    <w:rsid w:val="00F44C8B"/>
    <w:rsid w:val="00F452FF"/>
    <w:rsid w:val="00F4540F"/>
    <w:rsid w:val="00F45E53"/>
    <w:rsid w:val="00F4747E"/>
    <w:rsid w:val="00F53E74"/>
    <w:rsid w:val="00F54825"/>
    <w:rsid w:val="00F5604D"/>
    <w:rsid w:val="00F5641B"/>
    <w:rsid w:val="00F60011"/>
    <w:rsid w:val="00F601C9"/>
    <w:rsid w:val="00F6142A"/>
    <w:rsid w:val="00F6148D"/>
    <w:rsid w:val="00F6269C"/>
    <w:rsid w:val="00F63CE8"/>
    <w:rsid w:val="00F66200"/>
    <w:rsid w:val="00F714C3"/>
    <w:rsid w:val="00F71BBD"/>
    <w:rsid w:val="00F723D2"/>
    <w:rsid w:val="00F72EF1"/>
    <w:rsid w:val="00F73798"/>
    <w:rsid w:val="00F739B2"/>
    <w:rsid w:val="00F73C4B"/>
    <w:rsid w:val="00F759F7"/>
    <w:rsid w:val="00F75B48"/>
    <w:rsid w:val="00F75E2F"/>
    <w:rsid w:val="00F76286"/>
    <w:rsid w:val="00F7644F"/>
    <w:rsid w:val="00F77F3A"/>
    <w:rsid w:val="00F81F5A"/>
    <w:rsid w:val="00F83A47"/>
    <w:rsid w:val="00F86DA9"/>
    <w:rsid w:val="00F86E3C"/>
    <w:rsid w:val="00F86E6C"/>
    <w:rsid w:val="00F87A7D"/>
    <w:rsid w:val="00F87C54"/>
    <w:rsid w:val="00F91AA9"/>
    <w:rsid w:val="00F91BFA"/>
    <w:rsid w:val="00F92063"/>
    <w:rsid w:val="00F923ED"/>
    <w:rsid w:val="00FA10EA"/>
    <w:rsid w:val="00FA3051"/>
    <w:rsid w:val="00FA5A1B"/>
    <w:rsid w:val="00FA6481"/>
    <w:rsid w:val="00FA64A7"/>
    <w:rsid w:val="00FA6BCF"/>
    <w:rsid w:val="00FA6EFA"/>
    <w:rsid w:val="00FB13F8"/>
    <w:rsid w:val="00FB16CC"/>
    <w:rsid w:val="00FB255E"/>
    <w:rsid w:val="00FB2617"/>
    <w:rsid w:val="00FB5F6B"/>
    <w:rsid w:val="00FC0070"/>
    <w:rsid w:val="00FC028D"/>
    <w:rsid w:val="00FC1CC1"/>
    <w:rsid w:val="00FC23A0"/>
    <w:rsid w:val="00FC5F5D"/>
    <w:rsid w:val="00FC63EB"/>
    <w:rsid w:val="00FC6854"/>
    <w:rsid w:val="00FC6A47"/>
    <w:rsid w:val="00FC7470"/>
    <w:rsid w:val="00FC76A7"/>
    <w:rsid w:val="00FC7EDF"/>
    <w:rsid w:val="00FD004F"/>
    <w:rsid w:val="00FD142B"/>
    <w:rsid w:val="00FD3EB8"/>
    <w:rsid w:val="00FD4175"/>
    <w:rsid w:val="00FD4C88"/>
    <w:rsid w:val="00FD5964"/>
    <w:rsid w:val="00FE0171"/>
    <w:rsid w:val="00FE35C0"/>
    <w:rsid w:val="00FE382D"/>
    <w:rsid w:val="00FE38F0"/>
    <w:rsid w:val="00FE3F81"/>
    <w:rsid w:val="00FE5295"/>
    <w:rsid w:val="00FE58A0"/>
    <w:rsid w:val="00FE60C5"/>
    <w:rsid w:val="00FE6872"/>
    <w:rsid w:val="00FE7DB2"/>
    <w:rsid w:val="00FF0E51"/>
    <w:rsid w:val="00FF26A6"/>
    <w:rsid w:val="00FF3500"/>
    <w:rsid w:val="00FF3672"/>
    <w:rsid w:val="00FF36AA"/>
    <w:rsid w:val="00FF489F"/>
    <w:rsid w:val="00FF4B2D"/>
    <w:rsid w:val="00FF544B"/>
    <w:rsid w:val="00FF6E3C"/>
    <w:rsid w:val="00FF70FF"/>
    <w:rsid w:val="00FF75DA"/>
    <w:rsid w:val="0A2E70D0"/>
    <w:rsid w:val="4B052C4B"/>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B975B"/>
  <w15:docId w15:val="{9779EEAD-D29F-4311-A68A-2C5715551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Ttulo1">
    <w:name w:val="heading 1"/>
    <w:basedOn w:val="Normal"/>
    <w:link w:val="Ttulo1Car"/>
    <w:uiPriority w:val="9"/>
    <w:qFormat/>
    <w:pPr>
      <w:widowControl w:val="0"/>
      <w:autoSpaceDE w:val="0"/>
      <w:autoSpaceDN w:val="0"/>
      <w:ind w:left="120"/>
      <w:jc w:val="center"/>
      <w:outlineLvl w:val="0"/>
    </w:pPr>
    <w:rPr>
      <w:b/>
      <w:bCs/>
      <w:sz w:val="28"/>
      <w:szCs w:val="28"/>
      <w:lang w:val="es-ES" w:eastAsia="en-US"/>
    </w:rPr>
  </w:style>
  <w:style w:type="paragraph" w:styleId="Ttulo2">
    <w:name w:val="heading 2"/>
    <w:basedOn w:val="Normal"/>
    <w:next w:val="Normal"/>
    <w:link w:val="Ttulo2Ca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rPr>
      <w:sz w:val="18"/>
      <w:szCs w:val="18"/>
    </w:rPr>
  </w:style>
  <w:style w:type="paragraph" w:styleId="Textoindependiente">
    <w:name w:val="Body Text"/>
    <w:basedOn w:val="Normal"/>
    <w:link w:val="TextoindependienteCar"/>
    <w:uiPriority w:val="1"/>
    <w:unhideWhenUsed/>
    <w:qFormat/>
    <w:pPr>
      <w:widowControl w:val="0"/>
      <w:autoSpaceDE w:val="0"/>
      <w:autoSpaceDN w:val="0"/>
    </w:pPr>
    <w:rPr>
      <w:sz w:val="28"/>
      <w:szCs w:val="28"/>
      <w:lang w:val="es-ES" w:eastAsia="en-US"/>
    </w:rPr>
  </w:style>
  <w:style w:type="paragraph" w:styleId="Textoindependiente3">
    <w:name w:val="Body Text 3"/>
    <w:basedOn w:val="Normal"/>
    <w:link w:val="Textoindependiente3Car"/>
    <w:uiPriority w:val="99"/>
    <w:semiHidden/>
    <w:unhideWhenUsed/>
    <w:qFormat/>
    <w:pPr>
      <w:spacing w:after="120"/>
    </w:pPr>
    <w:rPr>
      <w:sz w:val="16"/>
      <w:szCs w:val="16"/>
    </w:rPr>
  </w:style>
  <w:style w:type="character" w:styleId="Refdecomentario">
    <w:name w:val="annotation reference"/>
    <w:basedOn w:val="Fuentedeprrafopredeter"/>
    <w:uiPriority w:val="99"/>
    <w:semiHidden/>
    <w:unhideWhenUsed/>
    <w:qFormat/>
    <w:rPr>
      <w:sz w:val="16"/>
      <w:szCs w:val="16"/>
    </w:rPr>
  </w:style>
  <w:style w:type="paragraph" w:styleId="Textocomentario">
    <w:name w:val="annotation text"/>
    <w:basedOn w:val="Normal"/>
    <w:link w:val="TextocomentarioCar"/>
    <w:uiPriority w:val="99"/>
    <w:unhideWhenUsed/>
    <w:qFormat/>
    <w:rPr>
      <w:sz w:val="20"/>
      <w:szCs w:val="20"/>
    </w:rPr>
  </w:style>
  <w:style w:type="paragraph" w:styleId="Asuntodelcomentario">
    <w:name w:val="annotation subject"/>
    <w:basedOn w:val="Textocomentario"/>
    <w:next w:val="Textocomentario"/>
    <w:link w:val="AsuntodelcomentarioCar"/>
    <w:uiPriority w:val="99"/>
    <w:semiHidden/>
    <w:unhideWhenUsed/>
    <w:qFormat/>
    <w:rPr>
      <w:b/>
      <w:bCs/>
    </w:rPr>
  </w:style>
  <w:style w:type="character" w:styleId="Refdenotaalfinal">
    <w:name w:val="endnote reference"/>
    <w:basedOn w:val="Fuentedeprrafopredeter"/>
    <w:uiPriority w:val="99"/>
    <w:semiHidden/>
    <w:unhideWhenUsed/>
    <w:qFormat/>
    <w:rPr>
      <w:vertAlign w:val="superscript"/>
    </w:rPr>
  </w:style>
  <w:style w:type="paragraph" w:styleId="Textonotaalfinal">
    <w:name w:val="endnote text"/>
    <w:basedOn w:val="Normal"/>
    <w:link w:val="TextonotaalfinalCar"/>
    <w:uiPriority w:val="99"/>
    <w:semiHidden/>
    <w:unhideWhenUsed/>
    <w:qFormat/>
    <w:rPr>
      <w:sz w:val="20"/>
      <w:szCs w:val="20"/>
    </w:rPr>
  </w:style>
  <w:style w:type="paragraph" w:styleId="Piedepgina">
    <w:name w:val="footer"/>
    <w:basedOn w:val="Normal"/>
    <w:link w:val="PiedepginaCar"/>
    <w:uiPriority w:val="99"/>
    <w:unhideWhenUsed/>
    <w:qFormat/>
    <w:pPr>
      <w:widowControl w:val="0"/>
      <w:tabs>
        <w:tab w:val="center" w:pos="4419"/>
        <w:tab w:val="right" w:pos="8838"/>
      </w:tabs>
      <w:autoSpaceDE w:val="0"/>
      <w:autoSpaceDN w:val="0"/>
    </w:pPr>
    <w:rPr>
      <w:sz w:val="22"/>
      <w:szCs w:val="22"/>
      <w:lang w:val="es-ES" w:eastAsia="en-US"/>
    </w:rPr>
  </w:style>
  <w:style w:type="character" w:styleId="Refdenotaalpie">
    <w:name w:val="footnote reference"/>
    <w:aliases w:val="Texto de nota al pie,Nota de pie,Texto nota al pie,Texto nota pie Car2,texto de nota al pi Car1,Ref. de nota al pie 2,Ref1,FC,Ref,de nota al pie,Appel note d,Appel note de,Appel note de bas de p,Appel note de bas de,F,4,4_G,16 Point"/>
    <w:basedOn w:val="Fuentedeprrafopredeter"/>
    <w:link w:val="4GChar"/>
    <w:uiPriority w:val="99"/>
    <w:unhideWhenUsed/>
    <w:qFormat/>
    <w:rPr>
      <w:vertAlign w:val="superscript"/>
    </w:rPr>
  </w:style>
  <w:style w:type="paragraph" w:customStyle="1" w:styleId="4GChar">
    <w:name w:val="4_G Char"/>
    <w:aliases w:val="Appel note de bas de page Char Char Char Char Char Char Char Char Char Char Char Char Char Char Char Char Char Char Char,Appel note de bas de page Char Char Char Char,Appel note de bas de page Char"/>
    <w:basedOn w:val="Normal"/>
    <w:link w:val="Refdenotaalpie"/>
    <w:uiPriority w:val="99"/>
    <w:qFormat/>
    <w:pPr>
      <w:jc w:val="both"/>
    </w:pPr>
    <w:rPr>
      <w:rFonts w:asciiTheme="minorHAnsi" w:eastAsiaTheme="minorHAnsi" w:hAnsiTheme="minorHAnsi" w:cstheme="minorBidi"/>
      <w:sz w:val="22"/>
      <w:szCs w:val="22"/>
      <w:vertAlign w:val="superscript"/>
      <w:lang w:eastAsia="en-US"/>
    </w:rPr>
  </w:style>
  <w:style w:type="paragraph" w:styleId="Textonotapie">
    <w:name w:val="footnote text"/>
    <w:aliases w:val="Ref. de nota al pie1,referencia nota al pie,Fago Fußnotenzeichen,Appel note de bas de page,Footnotes refss,Footnote number,BVI fnr,f,Footnote Text Char Char Char Char Char,Footnote Text Char Char Char Char,FA Fu,Footnote Text Char,FA Fu C"/>
    <w:basedOn w:val="Normal"/>
    <w:link w:val="TextonotapieCar"/>
    <w:uiPriority w:val="99"/>
    <w:unhideWhenUsed/>
    <w:qFormat/>
    <w:rPr>
      <w:sz w:val="20"/>
      <w:szCs w:val="20"/>
    </w:rPr>
  </w:style>
  <w:style w:type="paragraph" w:styleId="Encabezado">
    <w:name w:val="header"/>
    <w:basedOn w:val="Normal"/>
    <w:link w:val="EncabezadoCar"/>
    <w:uiPriority w:val="99"/>
    <w:unhideWhenUsed/>
    <w:qFormat/>
    <w:pPr>
      <w:tabs>
        <w:tab w:val="center" w:pos="4252"/>
        <w:tab w:val="right" w:pos="8504"/>
      </w:tabs>
    </w:pPr>
  </w:style>
  <w:style w:type="character" w:styleId="Hipervnculo">
    <w:name w:val="Hyperlink"/>
    <w:basedOn w:val="Fuentedeprrafopredeter"/>
    <w:uiPriority w:val="99"/>
    <w:unhideWhenUsed/>
    <w:qFormat/>
    <w:rPr>
      <w:color w:val="0563C1" w:themeColor="hyperlink"/>
      <w:u w:val="single"/>
    </w:rPr>
  </w:style>
  <w:style w:type="character" w:styleId="Nmerodepgina">
    <w:name w:val="page number"/>
    <w:basedOn w:val="Fuentedeprrafopredeter"/>
    <w:uiPriority w:val="99"/>
    <w:semiHidden/>
    <w:unhideWhenUsed/>
    <w:qFormat/>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Footnote,Colorful List - Accent 11,List Paragraph2,List Paragraph1,Ha,lp1,Lista vistosa - Énfasis 11,Párrafo,Numbered Paragraph,Bullets,titulo 3,List Paragraph,BOLADEF,BOLA,Párrafo de lista21,Guión,Titulo 8,HOJA,Chulito,Fotografía,Foot"/>
    <w:basedOn w:val="Normal"/>
    <w:link w:val="PrrafodelistaCar"/>
    <w:uiPriority w:val="34"/>
    <w:qFormat/>
    <w:pPr>
      <w:ind w:left="720"/>
      <w:contextualSpacing/>
    </w:pPr>
  </w:style>
  <w:style w:type="character" w:customStyle="1" w:styleId="TextonotapieCar">
    <w:name w:val="Texto nota pie Car"/>
    <w:aliases w:val="Ref. de nota al pie1 Car,referencia nota al pie Car,Fago Fußnotenzeichen Car,Appel note de bas de page Car,Footnotes refss Car,Footnote number Car,BVI fnr Car,f Car,Footnote Text Char Char Char Char Char Car,FA Fu Car,FA Fu C Car"/>
    <w:basedOn w:val="Fuentedeprrafopredeter"/>
    <w:link w:val="Textonotapie"/>
    <w:uiPriority w:val="99"/>
    <w:qFormat/>
    <w:rPr>
      <w:rFonts w:ascii="Times New Roman" w:eastAsia="Times New Roman" w:hAnsi="Times New Roman" w:cs="Times New Roman"/>
      <w:sz w:val="20"/>
      <w:szCs w:val="20"/>
    </w:rPr>
  </w:style>
  <w:style w:type="paragraph" w:styleId="Sinespaciado">
    <w:name w:val="No Spacing"/>
    <w:link w:val="SinespaciadoCar"/>
    <w:uiPriority w:val="1"/>
    <w:qFormat/>
    <w:rPr>
      <w:sz w:val="22"/>
      <w:szCs w:val="22"/>
      <w:lang w:eastAsia="en-US"/>
    </w:rPr>
  </w:style>
  <w:style w:type="character" w:customStyle="1" w:styleId="SinespaciadoCar">
    <w:name w:val="Sin espaciado Car"/>
    <w:link w:val="Sinespaciado"/>
    <w:qFormat/>
    <w:locked/>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1"/>
    <w:qFormat/>
    <w:rPr>
      <w:rFonts w:ascii="Times New Roman" w:eastAsia="Times New Roman" w:hAnsi="Times New Roman" w:cs="Times New Roman"/>
      <w:sz w:val="28"/>
      <w:szCs w:val="28"/>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lang w:val="es-ES"/>
    </w:rPr>
  </w:style>
  <w:style w:type="character" w:customStyle="1" w:styleId="TextocomentarioCar">
    <w:name w:val="Texto comentario Car"/>
    <w:basedOn w:val="Fuentedeprrafopredeter"/>
    <w:link w:val="Textocomentario"/>
    <w:uiPriority w:val="99"/>
    <w:qFormat/>
    <w:rPr>
      <w:rFonts w:ascii="Times New Roman" w:eastAsia="Times New Roman" w:hAnsi="Times New Roman" w:cs="Times New Roman"/>
      <w:sz w:val="20"/>
      <w:szCs w:val="20"/>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rPr>
  </w:style>
  <w:style w:type="character" w:customStyle="1" w:styleId="TextodegloboCar">
    <w:name w:val="Texto de globo Car"/>
    <w:basedOn w:val="Fuentedeprrafopredeter"/>
    <w:link w:val="Textodeglobo"/>
    <w:uiPriority w:val="99"/>
    <w:semiHidden/>
    <w:qFormat/>
    <w:rPr>
      <w:rFonts w:ascii="Times New Roman" w:eastAsia="Times New Roman" w:hAnsi="Times New Roman" w:cs="Times New Roman"/>
      <w:sz w:val="18"/>
      <w:szCs w:val="18"/>
    </w:rPr>
  </w:style>
  <w:style w:type="character" w:customStyle="1" w:styleId="Ttulo1Car">
    <w:name w:val="Título 1 Car"/>
    <w:basedOn w:val="Fuentedeprrafopredeter"/>
    <w:link w:val="Ttulo1"/>
    <w:uiPriority w:val="9"/>
    <w:qFormat/>
    <w:rPr>
      <w:rFonts w:ascii="Times New Roman" w:eastAsia="Times New Roman" w:hAnsi="Times New Roman" w:cs="Times New Roman"/>
      <w:b/>
      <w:bCs/>
      <w:sz w:val="28"/>
      <w:szCs w:val="28"/>
      <w:lang w:val="es-ES"/>
    </w:rPr>
  </w:style>
  <w:style w:type="character" w:customStyle="1" w:styleId="PrrafodelistaCar">
    <w:name w:val="Párrafo de lista Car"/>
    <w:aliases w:val="Footnote Car,Colorful List - Accent 11 Car,List Paragraph2 Car,List Paragraph1 Car,Ha Car,lp1 Car,Lista vistosa - Énfasis 11 Car,Párrafo Car,Numbered Paragraph Car,Bullets Car,titulo 3 Car,List Paragraph Car,BOLADEF Car,BOLA Car"/>
    <w:link w:val="Prrafodelista"/>
    <w:uiPriority w:val="34"/>
    <w:qFormat/>
    <w:locked/>
    <w:rPr>
      <w:rFonts w:ascii="Times New Roman" w:eastAsia="Times New Roman" w:hAnsi="Times New Roman" w:cs="Times New Roman"/>
      <w:sz w:val="24"/>
      <w:szCs w:val="24"/>
    </w:rPr>
  </w:style>
  <w:style w:type="paragraph" w:customStyle="1" w:styleId="Revisin1">
    <w:name w:val="Revisión1"/>
    <w:hidden/>
    <w:uiPriority w:val="99"/>
    <w:semiHidden/>
    <w:qFormat/>
    <w:rPr>
      <w:rFonts w:ascii="Times New Roman" w:eastAsia="Times New Roman" w:hAnsi="Times New Roman" w:cs="Times New Roman"/>
      <w:sz w:val="24"/>
      <w:szCs w:val="24"/>
    </w:rPr>
  </w:style>
  <w:style w:type="character" w:customStyle="1" w:styleId="Textoindependiente3Car">
    <w:name w:val="Texto independiente 3 Car"/>
    <w:basedOn w:val="Fuentedeprrafopredeter"/>
    <w:link w:val="Textoindependiente3"/>
    <w:uiPriority w:val="99"/>
    <w:semiHidden/>
    <w:qFormat/>
    <w:rPr>
      <w:rFonts w:ascii="Times New Roman" w:eastAsia="Times New Roman" w:hAnsi="Times New Roman" w:cs="Times New Roman"/>
      <w:sz w:val="16"/>
      <w:szCs w:val="16"/>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TextonotaalfinalCar">
    <w:name w:val="Texto nota al final Car"/>
    <w:basedOn w:val="Fuentedeprrafopredeter"/>
    <w:link w:val="Textonotaalfinal"/>
    <w:uiPriority w:val="99"/>
    <w:semiHidden/>
    <w:qFormat/>
    <w:rPr>
      <w:rFonts w:ascii="Times New Roman" w:eastAsia="Times New Roman" w:hAnsi="Times New Roman" w:cs="Times New Roman"/>
      <w:sz w:val="20"/>
      <w:szCs w:val="20"/>
    </w:rPr>
  </w:style>
  <w:style w:type="paragraph" w:customStyle="1" w:styleId="Cuerpo">
    <w:name w:val="Cuerpo"/>
    <w:qFormat/>
    <w:rPr>
      <w:rFonts w:ascii="Times New Roman" w:eastAsia="Arial Unicode MS" w:hAnsi="Times New Roman" w:cs="Arial Unicode MS"/>
      <w:color w:val="000000"/>
      <w:sz w:val="28"/>
      <w:szCs w:val="28"/>
      <w:u w:color="000000"/>
    </w:rPr>
  </w:style>
  <w:style w:type="character" w:customStyle="1" w:styleId="Ttulo2Car">
    <w:name w:val="Título 2 Car"/>
    <w:basedOn w:val="Fuentedeprrafopredeter"/>
    <w:link w:val="Ttulo2"/>
    <w:uiPriority w:val="9"/>
    <w:qFormat/>
    <w:rPr>
      <w:rFonts w:asciiTheme="majorHAnsi" w:eastAsiaTheme="majorEastAsia" w:hAnsiTheme="majorHAnsi" w:cstheme="majorBidi"/>
      <w:color w:val="2F5496" w:themeColor="accent1" w:themeShade="BF"/>
      <w:sz w:val="26"/>
      <w:szCs w:val="26"/>
    </w:rPr>
  </w:style>
  <w:style w:type="character" w:customStyle="1" w:styleId="Mencinsinresolver2">
    <w:name w:val="Mención sin resolver2"/>
    <w:basedOn w:val="Fuentedeprrafopredeter"/>
    <w:uiPriority w:val="99"/>
    <w:semiHidden/>
    <w:unhideWhenUsed/>
    <w:rsid w:val="00BE1465"/>
    <w:rPr>
      <w:color w:val="605E5C"/>
      <w:shd w:val="clear" w:color="auto" w:fill="E1DFDD"/>
    </w:rPr>
  </w:style>
  <w:style w:type="paragraph" w:customStyle="1" w:styleId="Piedepagina">
    <w:name w:val="Pie de pagina"/>
    <w:aliases w:val="Ref. de nota al pie2"/>
    <w:basedOn w:val="Normal"/>
    <w:uiPriority w:val="99"/>
    <w:qFormat/>
    <w:rsid w:val="008E55A8"/>
    <w:pPr>
      <w:spacing w:after="160" w:line="240" w:lineRule="exact"/>
    </w:pPr>
    <w:rPr>
      <w:rFonts w:asciiTheme="minorHAnsi" w:eastAsiaTheme="minorEastAsia" w:hAnsiTheme="minorHAnsi" w:cstheme="minorBidi"/>
      <w:sz w:val="22"/>
      <w:szCs w:val="22"/>
      <w:vertAlign w:val="superscript"/>
    </w:rPr>
  </w:style>
  <w:style w:type="character" w:customStyle="1" w:styleId="apple-converted-space">
    <w:name w:val="apple-converted-space"/>
    <w:basedOn w:val="Fuentedeprrafopredeter"/>
    <w:rsid w:val="00DC4326"/>
  </w:style>
  <w:style w:type="paragraph" w:styleId="NormalWeb">
    <w:name w:val="Normal (Web)"/>
    <w:basedOn w:val="Normal"/>
    <w:uiPriority w:val="99"/>
    <w:unhideWhenUsed/>
    <w:rsid w:val="00D230BB"/>
    <w:pPr>
      <w:spacing w:after="160" w:line="259" w:lineRule="auto"/>
    </w:pPr>
    <w:rPr>
      <w:rFonts w:ascii="Calibri" w:hAnsi="Calibri"/>
      <w:sz w:val="22"/>
      <w:szCs w:val="22"/>
    </w:rPr>
  </w:style>
  <w:style w:type="paragraph" w:styleId="Revisin">
    <w:name w:val="Revision"/>
    <w:hidden/>
    <w:uiPriority w:val="99"/>
    <w:unhideWhenUsed/>
    <w:rsid w:val="00B25791"/>
    <w:rPr>
      <w:rFonts w:ascii="Times New Roman" w:eastAsia="Times New Roman" w:hAnsi="Times New Roman" w:cs="Times New Roman"/>
      <w:sz w:val="24"/>
      <w:szCs w:val="24"/>
    </w:rPr>
  </w:style>
  <w:style w:type="paragraph" w:customStyle="1" w:styleId="Style1">
    <w:name w:val="Style1"/>
    <w:basedOn w:val="Normal"/>
    <w:uiPriority w:val="99"/>
    <w:rsid w:val="00AE1CCC"/>
    <w:pPr>
      <w:widowControl w:val="0"/>
      <w:autoSpaceDE w:val="0"/>
      <w:autoSpaceDN w:val="0"/>
      <w:adjustRightInd w:val="0"/>
      <w:jc w:val="center"/>
    </w:pPr>
    <w:rPr>
      <w:lang w:eastAsia="es-ES"/>
    </w:rPr>
  </w:style>
  <w:style w:type="paragraph" w:customStyle="1" w:styleId="Default">
    <w:name w:val="Default"/>
    <w:rsid w:val="009B3E69"/>
    <w:pPr>
      <w:widowControl w:val="0"/>
      <w:autoSpaceDE w:val="0"/>
      <w:autoSpaceDN w:val="0"/>
      <w:adjustRightInd w:val="0"/>
    </w:pPr>
    <w:rPr>
      <w:rFonts w:eastAsia="Calibri" w:cs="Times New Roman"/>
      <w:color w:val="000000"/>
      <w:szCs w:val="24"/>
      <w:lang w:val="es-ES"/>
    </w:rPr>
  </w:style>
  <w:style w:type="character" w:styleId="Hipervnculovisitado">
    <w:name w:val="FollowedHyperlink"/>
    <w:basedOn w:val="Fuentedeprrafopredeter"/>
    <w:uiPriority w:val="99"/>
    <w:semiHidden/>
    <w:unhideWhenUsed/>
    <w:rsid w:val="00C53B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154645">
      <w:bodyDiv w:val="1"/>
      <w:marLeft w:val="0"/>
      <w:marRight w:val="0"/>
      <w:marTop w:val="0"/>
      <w:marBottom w:val="0"/>
      <w:divBdr>
        <w:top w:val="none" w:sz="0" w:space="0" w:color="auto"/>
        <w:left w:val="none" w:sz="0" w:space="0" w:color="auto"/>
        <w:bottom w:val="none" w:sz="0" w:space="0" w:color="auto"/>
        <w:right w:val="none" w:sz="0" w:space="0" w:color="auto"/>
      </w:divBdr>
    </w:div>
    <w:div w:id="2050913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rtina@gmia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bin"/><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Martina@gmial.com" TargetMode="External"/><Relationship Id="rId4" Type="http://schemas.openxmlformats.org/officeDocument/2006/relationships/webSettings" Target="webSettings.xml"/><Relationship Id="rId9" Type="http://schemas.openxmlformats.org/officeDocument/2006/relationships/hyperlink" Target="mailto:Comisar&#237;adeFamilia@sdis.gov.co"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medicinalegal.gov.co/documents/20143/1124000/Forensis_2023.pdf" TargetMode="External"/><Relationship Id="rId2" Type="http://schemas.openxmlformats.org/officeDocument/2006/relationships/hyperlink" Target="https://www.funcionpublica.gov.co/eva/gestornormativo/norma.php?i=5387" TargetMode="External"/><Relationship Id="rId1" Type="http://schemas.openxmlformats.org/officeDocument/2006/relationships/hyperlink" Target="https://www.funcionpublica.gov.co/eva/gestornormativo/norma.php?i=638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19790</Words>
  <Characters>101741</Characters>
  <Application>Microsoft Office Word</Application>
  <DocSecurity>0</DocSecurity>
  <Lines>2240</Lines>
  <Paragraphs>327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David Ramírez Ríos</dc:creator>
  <cp:keywords/>
  <dc:description/>
  <cp:lastModifiedBy>Paulino Jose Solano Camargo</cp:lastModifiedBy>
  <cp:revision>3</cp:revision>
  <dcterms:created xsi:type="dcterms:W3CDTF">2025-11-06T15:46:00Z</dcterms:created>
  <dcterms:modified xsi:type="dcterms:W3CDTF">2025-11-06T16:13:00Z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3FF7A9306BF14F43BD81AB8F913D59B9_12</vt:lpwstr>
  </property>
</Properties>
</file>